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42B6" w:rsidP="00F242B6" w:rsidRDefault="00F242B6" w14:paraId="4BEC7AD5" w14:textId="77777777">
      <w:pPr>
        <w:pStyle w:val="Heading1"/>
      </w:pPr>
      <w:bookmarkStart w:name="_Toc334690139" w:id="0"/>
      <w:permStart w:edGrp="everyone" w:id="122359478"/>
      <w:r>
        <w:t>Brisbane City Council</w:t>
      </w:r>
    </w:p>
    <w:p w:rsidR="00F242B6" w:rsidP="00F242B6" w:rsidRDefault="00F242B6" w14:paraId="4A310C34" w14:textId="77777777">
      <w:pPr>
        <w:pStyle w:val="Heading1"/>
      </w:pPr>
      <w:r>
        <w:t>Reference Specifications for Engineering Work</w:t>
      </w:r>
    </w:p>
    <w:p w:rsidR="00F242B6" w:rsidP="00F242B6" w:rsidRDefault="00F242B6" w14:paraId="0170FDA7" w14:textId="77777777">
      <w:pPr>
        <w:pStyle w:val="Heading1"/>
      </w:pPr>
      <w:r>
        <w:t>S120 Quality</w:t>
      </w:r>
    </w:p>
    <w:p w:rsidRPr="00FE2FD8" w:rsidR="00FE2FD8" w:rsidP="00FE2FD8" w:rsidRDefault="00FE2FD8" w14:paraId="7AE01289" w14:textId="663B0663">
      <w:pPr>
        <w:sectPr w:rsidRPr="00FE2FD8" w:rsidR="00FE2FD8" w:rsidSect="006B5030">
          <w:headerReference w:type="even" r:id="rId11"/>
          <w:headerReference w:type="default" r:id="rId12"/>
          <w:footerReference w:type="default" r:id="rId13"/>
          <w:pgSz w:w="11906" w:h="16838" w:code="9"/>
          <w:pgMar w:top="1134" w:right="1134" w:bottom="992" w:left="1418" w:header="1134" w:footer="851" w:gutter="0"/>
          <w:pgNumType w:fmt="lowerRoman" w:start="1"/>
          <w:cols w:space="720"/>
          <w:docGrid w:linePitch="272"/>
        </w:sectPr>
      </w:pPr>
    </w:p>
    <w:permEnd w:id="122359478"/>
    <w:p w:rsidR="00C25FF4" w:rsidP="0098028F" w:rsidRDefault="00C25FF4" w14:paraId="3F4E6E12" w14:textId="1DDB2325">
      <w:pPr>
        <w:pStyle w:val="Heading2"/>
        <w:numPr>
          <w:ilvl w:val="0"/>
          <w:numId w:val="0"/>
        </w:numPr>
        <w:ind w:left="720" w:hanging="720"/>
      </w:pPr>
      <w:r>
        <w:lastRenderedPageBreak/>
        <w:t>Amendment Register</w:t>
      </w:r>
      <w:bookmarkEnd w:id="0"/>
    </w:p>
    <w:tbl>
      <w:tblPr>
        <w:tblW w:w="949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242"/>
        <w:gridCol w:w="1310"/>
        <w:gridCol w:w="5386"/>
        <w:gridCol w:w="1559"/>
      </w:tblGrid>
      <w:tr w:rsidR="00C25FF4" w:rsidTr="006E472A" w14:paraId="7EEDE808" w14:textId="77777777">
        <w:tc>
          <w:tcPr>
            <w:tcW w:w="1242" w:type="dxa"/>
            <w:tcBorders>
              <w:top w:val="single" w:color="auto" w:sz="12" w:space="0"/>
              <w:left w:val="nil"/>
              <w:bottom w:val="single" w:color="auto" w:sz="12" w:space="0"/>
              <w:right w:val="single" w:color="auto" w:sz="2" w:space="0"/>
            </w:tcBorders>
            <w:shd w:val="pct10" w:color="auto" w:fill="auto"/>
            <w:vAlign w:val="center"/>
          </w:tcPr>
          <w:p w:rsidR="00C25FF4" w:rsidP="0005315C" w:rsidRDefault="00C25FF4" w14:paraId="3EE18E97" w14:textId="77777777">
            <w:pPr>
              <w:pStyle w:val="TableHeadCen"/>
            </w:pPr>
            <w:r>
              <w:t>Ed/Rev Number</w:t>
            </w:r>
          </w:p>
        </w:tc>
        <w:tc>
          <w:tcPr>
            <w:tcW w:w="1310" w:type="dxa"/>
            <w:tcBorders>
              <w:top w:val="single" w:color="auto" w:sz="12" w:space="0"/>
              <w:left w:val="single" w:color="auto" w:sz="2" w:space="0"/>
              <w:bottom w:val="single" w:color="auto" w:sz="12" w:space="0"/>
              <w:right w:val="single" w:color="auto" w:sz="2" w:space="0"/>
            </w:tcBorders>
            <w:shd w:val="pct10" w:color="auto" w:fill="auto"/>
            <w:vAlign w:val="center"/>
          </w:tcPr>
          <w:p w:rsidR="00C25FF4" w:rsidP="0005315C" w:rsidRDefault="00C25FF4" w14:paraId="6E281FD4" w14:textId="77777777">
            <w:pPr>
              <w:pStyle w:val="TableHeadCen"/>
            </w:pPr>
            <w:r>
              <w:t>Section Number</w:t>
            </w:r>
          </w:p>
        </w:tc>
        <w:tc>
          <w:tcPr>
            <w:tcW w:w="5386" w:type="dxa"/>
            <w:tcBorders>
              <w:top w:val="single" w:color="auto" w:sz="12" w:space="0"/>
              <w:left w:val="single" w:color="auto" w:sz="2" w:space="0"/>
              <w:bottom w:val="single" w:color="auto" w:sz="12" w:space="0"/>
              <w:right w:val="single" w:color="auto" w:sz="2" w:space="0"/>
            </w:tcBorders>
            <w:shd w:val="pct10" w:color="auto" w:fill="auto"/>
            <w:vAlign w:val="center"/>
          </w:tcPr>
          <w:p w:rsidR="00C25FF4" w:rsidP="0005315C" w:rsidRDefault="00C25FF4" w14:paraId="1459F437" w14:textId="77777777">
            <w:pPr>
              <w:pStyle w:val="TableHead"/>
            </w:pPr>
            <w:r>
              <w:t>Description</w:t>
            </w:r>
          </w:p>
        </w:tc>
        <w:tc>
          <w:tcPr>
            <w:tcW w:w="1559" w:type="dxa"/>
            <w:tcBorders>
              <w:top w:val="single" w:color="auto" w:sz="12" w:space="0"/>
              <w:left w:val="single" w:color="auto" w:sz="2" w:space="0"/>
              <w:bottom w:val="single" w:color="auto" w:sz="12" w:space="0"/>
              <w:right w:val="nil"/>
            </w:tcBorders>
            <w:shd w:val="pct10" w:color="auto" w:fill="auto"/>
            <w:vAlign w:val="center"/>
          </w:tcPr>
          <w:p w:rsidR="00C25FF4" w:rsidP="0005315C" w:rsidRDefault="00C25FF4" w14:paraId="59FAA08B" w14:textId="77777777">
            <w:pPr>
              <w:pStyle w:val="TableHeadCen"/>
            </w:pPr>
            <w:r>
              <w:t>Date</w:t>
            </w:r>
          </w:p>
        </w:tc>
      </w:tr>
      <w:tr w:rsidR="00C25FF4" w:rsidTr="006E472A" w14:paraId="1BCF17BC" w14:textId="77777777">
        <w:trPr>
          <w:trHeight w:val="340"/>
        </w:trPr>
        <w:tc>
          <w:tcPr>
            <w:tcW w:w="1242" w:type="dxa"/>
            <w:tcBorders>
              <w:top w:val="single" w:color="auto" w:sz="12" w:space="0"/>
              <w:left w:val="nil"/>
              <w:bottom w:val="single" w:color="auto" w:sz="8" w:space="0"/>
              <w:right w:val="single" w:color="auto" w:sz="2" w:space="0"/>
            </w:tcBorders>
            <w:vAlign w:val="center"/>
          </w:tcPr>
          <w:p w:rsidR="00C25FF4" w:rsidP="00593D4C" w:rsidRDefault="00C25FF4" w14:paraId="07EB7E8F" w14:textId="77777777">
            <w:pPr>
              <w:pStyle w:val="TableCen"/>
            </w:pPr>
            <w:r>
              <w:t>1.0</w:t>
            </w:r>
          </w:p>
        </w:tc>
        <w:tc>
          <w:tcPr>
            <w:tcW w:w="1310" w:type="dxa"/>
            <w:tcBorders>
              <w:top w:val="single" w:color="auto" w:sz="12" w:space="0"/>
              <w:left w:val="single" w:color="auto" w:sz="2" w:space="0"/>
              <w:bottom w:val="single" w:color="auto" w:sz="8" w:space="0"/>
              <w:right w:val="single" w:color="auto" w:sz="2" w:space="0"/>
            </w:tcBorders>
            <w:vAlign w:val="center"/>
          </w:tcPr>
          <w:p w:rsidR="00C25FF4" w:rsidP="00593D4C" w:rsidRDefault="00C25FF4" w14:paraId="7062ECF8" w14:textId="77777777">
            <w:pPr>
              <w:pStyle w:val="TableCen"/>
            </w:pPr>
          </w:p>
        </w:tc>
        <w:tc>
          <w:tcPr>
            <w:tcW w:w="5386" w:type="dxa"/>
            <w:tcBorders>
              <w:top w:val="single" w:color="auto" w:sz="12" w:space="0"/>
              <w:left w:val="single" w:color="auto" w:sz="2" w:space="0"/>
              <w:bottom w:val="single" w:color="auto" w:sz="8" w:space="0"/>
              <w:right w:val="single" w:color="auto" w:sz="2" w:space="0"/>
            </w:tcBorders>
            <w:vAlign w:val="center"/>
          </w:tcPr>
          <w:p w:rsidR="00C25FF4" w:rsidP="0005315C" w:rsidRDefault="00C25FF4" w14:paraId="1E29C8B4" w14:textId="77777777">
            <w:pPr>
              <w:pStyle w:val="Table"/>
            </w:pPr>
            <w:r>
              <w:t>Original issue</w:t>
            </w:r>
          </w:p>
        </w:tc>
        <w:tc>
          <w:tcPr>
            <w:tcW w:w="1559" w:type="dxa"/>
            <w:tcBorders>
              <w:top w:val="single" w:color="auto" w:sz="12" w:space="0"/>
              <w:left w:val="single" w:color="auto" w:sz="2" w:space="0"/>
              <w:bottom w:val="single" w:color="auto" w:sz="8" w:space="0"/>
              <w:right w:val="nil"/>
            </w:tcBorders>
            <w:vAlign w:val="center"/>
          </w:tcPr>
          <w:p w:rsidR="00C25FF4" w:rsidP="00593D4C" w:rsidRDefault="00C25FF4" w14:paraId="4405565D" w14:textId="77777777">
            <w:pPr>
              <w:pStyle w:val="TableCen"/>
            </w:pPr>
            <w:r>
              <w:t>Oct 2001</w:t>
            </w:r>
          </w:p>
        </w:tc>
      </w:tr>
      <w:tr w:rsidR="00C25FF4" w:rsidTr="006E472A" w14:paraId="424494E3" w14:textId="77777777">
        <w:trPr>
          <w:trHeight w:val="340"/>
        </w:trPr>
        <w:tc>
          <w:tcPr>
            <w:tcW w:w="1242" w:type="dxa"/>
            <w:tcBorders>
              <w:top w:val="single" w:color="auto" w:sz="8" w:space="0"/>
              <w:left w:val="nil"/>
              <w:bottom w:val="single" w:color="auto" w:sz="8" w:space="0"/>
              <w:right w:val="single" w:color="auto" w:sz="2" w:space="0"/>
            </w:tcBorders>
            <w:vAlign w:val="center"/>
          </w:tcPr>
          <w:p w:rsidR="00C25FF4" w:rsidP="00593D4C" w:rsidRDefault="00C25FF4" w14:paraId="72CE5AFD" w14:textId="77777777">
            <w:pPr>
              <w:pStyle w:val="TableCen"/>
            </w:pPr>
            <w:r>
              <w:t>2.0</w:t>
            </w:r>
          </w:p>
        </w:tc>
        <w:tc>
          <w:tcPr>
            <w:tcW w:w="1310" w:type="dxa"/>
            <w:tcBorders>
              <w:top w:val="single" w:color="auto" w:sz="8" w:space="0"/>
              <w:left w:val="single" w:color="auto" w:sz="2" w:space="0"/>
              <w:bottom w:val="single" w:color="auto" w:sz="8" w:space="0"/>
              <w:right w:val="single" w:color="auto" w:sz="2" w:space="0"/>
            </w:tcBorders>
            <w:vAlign w:val="center"/>
          </w:tcPr>
          <w:p w:rsidR="00C25FF4" w:rsidP="00593D4C" w:rsidRDefault="00C25FF4" w14:paraId="718597FD" w14:textId="77777777">
            <w:pPr>
              <w:pStyle w:val="TableCen"/>
            </w:pPr>
          </w:p>
        </w:tc>
        <w:tc>
          <w:tcPr>
            <w:tcW w:w="5386" w:type="dxa"/>
            <w:tcBorders>
              <w:top w:val="single" w:color="auto" w:sz="8" w:space="0"/>
              <w:left w:val="single" w:color="auto" w:sz="2" w:space="0"/>
              <w:bottom w:val="single" w:color="auto" w:sz="8" w:space="0"/>
              <w:right w:val="single" w:color="auto" w:sz="2" w:space="0"/>
            </w:tcBorders>
            <w:vAlign w:val="center"/>
          </w:tcPr>
          <w:p w:rsidR="00C25FF4" w:rsidP="00C25FF4" w:rsidRDefault="00C25FF4" w14:paraId="2D24BD52" w14:textId="77777777">
            <w:pPr>
              <w:pStyle w:val="Table"/>
            </w:pPr>
            <w:r>
              <w:t>Specification reviewed</w:t>
            </w:r>
          </w:p>
        </w:tc>
        <w:tc>
          <w:tcPr>
            <w:tcW w:w="1559" w:type="dxa"/>
            <w:tcBorders>
              <w:top w:val="single" w:color="auto" w:sz="8" w:space="0"/>
              <w:left w:val="single" w:color="auto" w:sz="2" w:space="0"/>
              <w:bottom w:val="single" w:color="auto" w:sz="8" w:space="0"/>
              <w:right w:val="nil"/>
            </w:tcBorders>
            <w:vAlign w:val="center"/>
          </w:tcPr>
          <w:p w:rsidR="00C25FF4" w:rsidP="00593D4C" w:rsidRDefault="00C25FF4" w14:paraId="757FC8BB" w14:textId="77777777">
            <w:pPr>
              <w:pStyle w:val="TableCen"/>
            </w:pPr>
            <w:r>
              <w:t>Apr 2014</w:t>
            </w:r>
          </w:p>
        </w:tc>
      </w:tr>
      <w:tr w:rsidR="00BD281C" w:rsidTr="006E472A" w14:paraId="244091C1" w14:textId="77777777">
        <w:trPr>
          <w:trHeight w:val="340"/>
        </w:trPr>
        <w:tc>
          <w:tcPr>
            <w:tcW w:w="1242" w:type="dxa"/>
            <w:vMerge w:val="restart"/>
            <w:tcBorders>
              <w:top w:val="single" w:color="auto" w:sz="8" w:space="0"/>
              <w:left w:val="nil"/>
              <w:right w:val="single" w:color="auto" w:sz="2" w:space="0"/>
            </w:tcBorders>
            <w:vAlign w:val="center"/>
          </w:tcPr>
          <w:p w:rsidR="00BD281C" w:rsidP="00593D4C" w:rsidRDefault="00BD281C" w14:paraId="5C10921E" w14:textId="77777777">
            <w:pPr>
              <w:pStyle w:val="TableCen"/>
            </w:pPr>
            <w:r>
              <w:t>3.0</w:t>
            </w:r>
          </w:p>
        </w:tc>
        <w:tc>
          <w:tcPr>
            <w:tcW w:w="1310" w:type="dxa"/>
            <w:tcBorders>
              <w:top w:val="single" w:color="auto" w:sz="8" w:space="0"/>
              <w:left w:val="single" w:color="auto" w:sz="2" w:space="0"/>
              <w:bottom w:val="single" w:color="auto" w:sz="2" w:space="0"/>
              <w:right w:val="single" w:color="auto" w:sz="2" w:space="0"/>
            </w:tcBorders>
            <w:vAlign w:val="center"/>
          </w:tcPr>
          <w:p w:rsidR="00BD281C" w:rsidP="00593D4C" w:rsidRDefault="00BD281C" w14:paraId="02C277F2" w14:textId="77777777">
            <w:pPr>
              <w:pStyle w:val="TableCen"/>
            </w:pPr>
            <w:r>
              <w:t>1.2 and 1.3</w:t>
            </w:r>
          </w:p>
        </w:tc>
        <w:tc>
          <w:tcPr>
            <w:tcW w:w="5386" w:type="dxa"/>
            <w:tcBorders>
              <w:top w:val="single" w:color="auto" w:sz="8" w:space="0"/>
              <w:left w:val="single" w:color="auto" w:sz="2" w:space="0"/>
              <w:bottom w:val="single" w:color="auto" w:sz="2" w:space="0"/>
              <w:right w:val="single" w:color="auto" w:sz="2" w:space="0"/>
            </w:tcBorders>
            <w:vAlign w:val="center"/>
          </w:tcPr>
          <w:p w:rsidRPr="000432D2" w:rsidR="00BD281C" w:rsidP="000432D2" w:rsidRDefault="00BD281C" w14:paraId="798039BB" w14:textId="77777777">
            <w:pPr>
              <w:pStyle w:val="Table"/>
            </w:pPr>
            <w:r w:rsidRPr="000432D2">
              <w:t>Referenced documents list updated</w:t>
            </w:r>
          </w:p>
        </w:tc>
        <w:tc>
          <w:tcPr>
            <w:tcW w:w="1559" w:type="dxa"/>
            <w:vMerge w:val="restart"/>
            <w:tcBorders>
              <w:top w:val="single" w:color="auto" w:sz="8" w:space="0"/>
              <w:left w:val="single" w:color="auto" w:sz="2" w:space="0"/>
              <w:right w:val="nil"/>
            </w:tcBorders>
            <w:vAlign w:val="center"/>
          </w:tcPr>
          <w:p w:rsidR="00BD281C" w:rsidP="00593D4C" w:rsidRDefault="00BD281C" w14:paraId="4733AB54" w14:textId="77777777">
            <w:pPr>
              <w:pStyle w:val="TableCen"/>
            </w:pPr>
            <w:r>
              <w:t>May 2016</w:t>
            </w:r>
          </w:p>
        </w:tc>
      </w:tr>
      <w:tr w:rsidR="00BD281C" w:rsidTr="006E472A" w14:paraId="6E09DD41" w14:textId="77777777">
        <w:trPr>
          <w:trHeight w:val="340"/>
        </w:trPr>
        <w:tc>
          <w:tcPr>
            <w:tcW w:w="1242" w:type="dxa"/>
            <w:vMerge/>
            <w:tcBorders>
              <w:left w:val="nil"/>
              <w:right w:val="single" w:color="auto" w:sz="2" w:space="0"/>
            </w:tcBorders>
            <w:vAlign w:val="center"/>
          </w:tcPr>
          <w:p w:rsidR="00BD281C" w:rsidP="00593D4C" w:rsidRDefault="00BD281C" w14:paraId="5C246397" w14:textId="77777777">
            <w:pPr>
              <w:pStyle w:val="TableCen"/>
            </w:pPr>
          </w:p>
        </w:tc>
        <w:tc>
          <w:tcPr>
            <w:tcW w:w="1310" w:type="dxa"/>
            <w:tcBorders>
              <w:top w:val="single" w:color="auto" w:sz="2" w:space="0"/>
              <w:left w:val="single" w:color="auto" w:sz="2" w:space="0"/>
              <w:bottom w:val="single" w:color="auto" w:sz="2" w:space="0"/>
              <w:right w:val="single" w:color="auto" w:sz="2" w:space="0"/>
            </w:tcBorders>
            <w:vAlign w:val="center"/>
          </w:tcPr>
          <w:p w:rsidR="00BD281C" w:rsidP="00593D4C" w:rsidRDefault="00BD281C" w14:paraId="7B0D86D2" w14:textId="77777777">
            <w:pPr>
              <w:pStyle w:val="TableCen"/>
            </w:pPr>
            <w:r w:rsidRPr="00B5377B">
              <w:t>7</w:t>
            </w:r>
          </w:p>
        </w:tc>
        <w:tc>
          <w:tcPr>
            <w:tcW w:w="5386" w:type="dxa"/>
            <w:tcBorders>
              <w:top w:val="single" w:color="auto" w:sz="2" w:space="0"/>
              <w:left w:val="single" w:color="auto" w:sz="2" w:space="0"/>
              <w:bottom w:val="single" w:color="auto" w:sz="2" w:space="0"/>
              <w:right w:val="single" w:color="auto" w:sz="2" w:space="0"/>
            </w:tcBorders>
            <w:vAlign w:val="center"/>
          </w:tcPr>
          <w:p w:rsidRPr="000432D2" w:rsidR="00BD281C" w:rsidP="000432D2" w:rsidRDefault="00BD281C" w14:paraId="50FA26DE" w14:textId="77777777">
            <w:pPr>
              <w:pStyle w:val="Table"/>
            </w:pPr>
            <w:r w:rsidRPr="000432D2">
              <w:t>Asphalt mix compaction requirements rationalised</w:t>
            </w:r>
          </w:p>
        </w:tc>
        <w:tc>
          <w:tcPr>
            <w:tcW w:w="1559" w:type="dxa"/>
            <w:vMerge/>
            <w:tcBorders>
              <w:left w:val="single" w:color="auto" w:sz="2" w:space="0"/>
              <w:right w:val="nil"/>
            </w:tcBorders>
            <w:vAlign w:val="center"/>
          </w:tcPr>
          <w:p w:rsidR="00BD281C" w:rsidP="00593D4C" w:rsidRDefault="00BD281C" w14:paraId="27B1E0CD" w14:textId="77777777">
            <w:pPr>
              <w:pStyle w:val="TableCen"/>
            </w:pPr>
          </w:p>
        </w:tc>
      </w:tr>
      <w:tr w:rsidR="00BD281C" w:rsidTr="006E472A" w14:paraId="17F0E890" w14:textId="77777777">
        <w:trPr>
          <w:trHeight w:val="340"/>
        </w:trPr>
        <w:tc>
          <w:tcPr>
            <w:tcW w:w="1242" w:type="dxa"/>
            <w:vMerge/>
            <w:tcBorders>
              <w:left w:val="nil"/>
              <w:bottom w:val="single" w:color="auto" w:sz="8" w:space="0"/>
              <w:right w:val="single" w:color="auto" w:sz="2" w:space="0"/>
            </w:tcBorders>
            <w:vAlign w:val="center"/>
          </w:tcPr>
          <w:p w:rsidR="00BD281C" w:rsidP="00593D4C" w:rsidRDefault="00BD281C" w14:paraId="0B79FD14" w14:textId="77777777">
            <w:pPr>
              <w:pStyle w:val="TableCen"/>
            </w:pPr>
          </w:p>
        </w:tc>
        <w:tc>
          <w:tcPr>
            <w:tcW w:w="1310" w:type="dxa"/>
            <w:tcBorders>
              <w:top w:val="single" w:color="auto" w:sz="2" w:space="0"/>
              <w:left w:val="single" w:color="auto" w:sz="2" w:space="0"/>
              <w:bottom w:val="single" w:color="auto" w:sz="8" w:space="0"/>
              <w:right w:val="single" w:color="auto" w:sz="2" w:space="0"/>
            </w:tcBorders>
            <w:vAlign w:val="center"/>
          </w:tcPr>
          <w:p w:rsidR="00BD281C" w:rsidP="00593D4C" w:rsidRDefault="00BD281C" w14:paraId="61EEA27C" w14:textId="77777777">
            <w:pPr>
              <w:pStyle w:val="TableCen"/>
            </w:pPr>
            <w:r w:rsidRPr="00B5377B">
              <w:t>8</w:t>
            </w:r>
          </w:p>
        </w:tc>
        <w:tc>
          <w:tcPr>
            <w:tcW w:w="5386" w:type="dxa"/>
            <w:tcBorders>
              <w:top w:val="single" w:color="auto" w:sz="2" w:space="0"/>
              <w:left w:val="single" w:color="auto" w:sz="2" w:space="0"/>
              <w:bottom w:val="single" w:color="auto" w:sz="8" w:space="0"/>
              <w:right w:val="single" w:color="auto" w:sz="2" w:space="0"/>
            </w:tcBorders>
            <w:vAlign w:val="center"/>
          </w:tcPr>
          <w:p w:rsidRPr="000432D2" w:rsidR="00BD281C" w:rsidP="000432D2" w:rsidRDefault="00BD281C" w14:paraId="1ADC4E0F" w14:textId="77777777">
            <w:pPr>
              <w:pStyle w:val="Table"/>
            </w:pPr>
            <w:r w:rsidRPr="000432D2">
              <w:t>Polymer modified bitumen and penetrating emulsion prime added.</w:t>
            </w:r>
          </w:p>
        </w:tc>
        <w:tc>
          <w:tcPr>
            <w:tcW w:w="1559" w:type="dxa"/>
            <w:vMerge/>
            <w:tcBorders>
              <w:left w:val="single" w:color="auto" w:sz="2" w:space="0"/>
              <w:bottom w:val="single" w:color="auto" w:sz="8" w:space="0"/>
              <w:right w:val="nil"/>
            </w:tcBorders>
            <w:vAlign w:val="center"/>
          </w:tcPr>
          <w:p w:rsidR="00BD281C" w:rsidP="00593D4C" w:rsidRDefault="00BD281C" w14:paraId="10AB5537" w14:textId="77777777">
            <w:pPr>
              <w:pStyle w:val="TableCen"/>
            </w:pPr>
          </w:p>
        </w:tc>
      </w:tr>
      <w:tr w:rsidR="000432D2" w:rsidTr="006E472A" w14:paraId="1039D0B9" w14:textId="77777777">
        <w:trPr>
          <w:trHeight w:val="340"/>
        </w:trPr>
        <w:tc>
          <w:tcPr>
            <w:tcW w:w="1242" w:type="dxa"/>
            <w:tcBorders>
              <w:top w:val="single" w:color="auto" w:sz="8" w:space="0"/>
              <w:left w:val="nil"/>
              <w:bottom w:val="single" w:color="auto" w:sz="12" w:space="0"/>
              <w:right w:val="single" w:color="auto" w:sz="2" w:space="0"/>
            </w:tcBorders>
            <w:vAlign w:val="center"/>
          </w:tcPr>
          <w:p w:rsidR="000432D2" w:rsidP="000432D2" w:rsidRDefault="000432D2" w14:paraId="10169E07" w14:textId="77777777">
            <w:pPr>
              <w:pStyle w:val="TableCen"/>
            </w:pPr>
            <w:r>
              <w:t>4.0</w:t>
            </w:r>
          </w:p>
        </w:tc>
        <w:tc>
          <w:tcPr>
            <w:tcW w:w="1310" w:type="dxa"/>
            <w:tcBorders>
              <w:top w:val="single" w:color="auto" w:sz="8" w:space="0"/>
              <w:left w:val="single" w:color="auto" w:sz="2" w:space="0"/>
              <w:bottom w:val="single" w:color="auto" w:sz="12" w:space="0"/>
              <w:right w:val="single" w:color="auto" w:sz="2" w:space="0"/>
            </w:tcBorders>
            <w:vAlign w:val="center"/>
          </w:tcPr>
          <w:p w:rsidRPr="00B5377B" w:rsidR="000432D2" w:rsidP="000432D2" w:rsidRDefault="000432D2" w14:paraId="4EB9317B" w14:textId="77777777">
            <w:pPr>
              <w:pStyle w:val="TableCen"/>
            </w:pPr>
            <w:r w:rsidRPr="0081590C">
              <w:t>General</w:t>
            </w:r>
          </w:p>
        </w:tc>
        <w:tc>
          <w:tcPr>
            <w:tcW w:w="5386" w:type="dxa"/>
            <w:tcBorders>
              <w:top w:val="single" w:color="auto" w:sz="8" w:space="0"/>
              <w:left w:val="single" w:color="auto" w:sz="2" w:space="0"/>
              <w:bottom w:val="single" w:color="auto" w:sz="12" w:space="0"/>
              <w:right w:val="single" w:color="auto" w:sz="2" w:space="0"/>
            </w:tcBorders>
            <w:vAlign w:val="center"/>
          </w:tcPr>
          <w:p w:rsidRPr="00B5377B" w:rsidR="000432D2" w:rsidP="000432D2" w:rsidRDefault="000432D2" w14:paraId="31AC2BB4" w14:textId="77777777">
            <w:pPr>
              <w:pStyle w:val="Table"/>
            </w:pPr>
            <w:r w:rsidRPr="0081590C">
              <w:t>Document name changed from ‘Reference Specifications for Civil Engineering Work’ to ‘Reference Specifications f</w:t>
            </w:r>
            <w:permStart w:edGrp="everyone" w:id="348158460"/>
            <w:permEnd w:id="348158460"/>
            <w:r w:rsidRPr="0081590C">
              <w:t>or Engineering Work’</w:t>
            </w:r>
          </w:p>
        </w:tc>
        <w:tc>
          <w:tcPr>
            <w:tcW w:w="1559" w:type="dxa"/>
            <w:tcBorders>
              <w:top w:val="single" w:color="auto" w:sz="8" w:space="0"/>
              <w:left w:val="single" w:color="auto" w:sz="2" w:space="0"/>
              <w:bottom w:val="single" w:color="auto" w:sz="12" w:space="0"/>
              <w:right w:val="nil"/>
            </w:tcBorders>
            <w:vAlign w:val="center"/>
          </w:tcPr>
          <w:p w:rsidR="000432D2" w:rsidP="000432D2" w:rsidRDefault="00A16FD2" w14:paraId="35156112" w14:textId="5C62F51C">
            <w:pPr>
              <w:pStyle w:val="TableCen"/>
            </w:pPr>
            <w:r>
              <w:t>Mar</w:t>
            </w:r>
            <w:r w:rsidRPr="0081590C" w:rsidR="000432D2">
              <w:t xml:space="preserve"> 202</w:t>
            </w:r>
            <w:r>
              <w:t>1</w:t>
            </w:r>
          </w:p>
        </w:tc>
      </w:tr>
    </w:tbl>
    <w:p w:rsidR="00C25FF4" w:rsidP="00C25FF4" w:rsidRDefault="00C25FF4" w14:paraId="1509133D" w14:textId="77777777"/>
    <w:p w:rsidR="00C25FF4" w:rsidP="00C25FF4" w:rsidRDefault="00C25FF4" w14:paraId="1833D052" w14:textId="77777777"/>
    <w:p w:rsidR="00C25FF4" w:rsidP="00C25FF4" w:rsidRDefault="00C25FF4" w14:paraId="16CBA65E" w14:textId="77777777"/>
    <w:p w:rsidR="00C25FF4" w:rsidP="00C25FF4" w:rsidRDefault="00C25FF4" w14:paraId="30DBFC2D" w14:textId="77777777">
      <w:pPr>
        <w:sectPr w:rsidR="00C25FF4" w:rsidSect="006B5030">
          <w:headerReference w:type="default" r:id="rId14"/>
          <w:footerReference w:type="default" r:id="rId15"/>
          <w:pgSz w:w="11906" w:h="16838" w:code="9"/>
          <w:pgMar w:top="1134" w:right="1134" w:bottom="992" w:left="1418" w:header="1134" w:footer="851" w:gutter="0"/>
          <w:pgNumType w:fmt="lowerRoman" w:start="1"/>
          <w:cols w:space="720"/>
          <w:docGrid w:linePitch="272"/>
        </w:sectPr>
      </w:pPr>
    </w:p>
    <w:p w:rsidR="0075695F" w:rsidP="00FB6D34" w:rsidRDefault="002C1938" w14:paraId="02660B04" w14:textId="5F5CCC5A">
      <w:pPr>
        <w:pStyle w:val="BodyTextIndentBoldItalicCen"/>
      </w:pPr>
      <w:r w:rsidRPr="004A2005">
        <w:lastRenderedPageBreak/>
        <w:t>(</w:t>
      </w:r>
      <w:r w:rsidRPr="004A2005" w:rsidR="00FB6D34">
        <w:t xml:space="preserve">This </w:t>
      </w:r>
      <w:r w:rsidRPr="004A2005">
        <w:t>Page Left Intentionally Blank)</w:t>
      </w:r>
    </w:p>
    <w:p w:rsidR="0075695F" w:rsidRDefault="0075695F" w14:paraId="1FC14291" w14:textId="77777777">
      <w:pPr>
        <w:jc w:val="center"/>
        <w:sectPr w:rsidR="0075695F" w:rsidSect="006B5030">
          <w:pgSz w:w="11906" w:h="16838" w:code="9"/>
          <w:pgMar w:top="1134" w:right="1134" w:bottom="992" w:left="1418" w:header="1134" w:footer="851" w:gutter="0"/>
          <w:pgNumType w:fmt="lowerRoman" w:start="1"/>
          <w:cols w:space="720"/>
          <w:vAlign w:val="center"/>
          <w:docGrid w:linePitch="272"/>
        </w:sectPr>
      </w:pPr>
    </w:p>
    <w:p w:rsidR="0054337F" w:rsidP="00197B4F" w:rsidRDefault="0054337F" w14:paraId="54236B4D" w14:textId="77777777">
      <w:pPr>
        <w:pStyle w:val="Heading2"/>
        <w:numPr>
          <w:ilvl w:val="0"/>
          <w:numId w:val="0"/>
        </w:numPr>
        <w:ind w:left="720" w:hanging="720"/>
      </w:pPr>
      <w:r>
        <w:lastRenderedPageBreak/>
        <w:t>TABLE OF CONTENTS</w:t>
      </w:r>
    </w:p>
    <w:p w:rsidRPr="00572705" w:rsidR="00871CD3" w:rsidRDefault="009E1A43" w14:paraId="45E411D2" w14:textId="693698D8">
      <w:pPr>
        <w:pStyle w:val="TOC1"/>
        <w:rPr>
          <w:rFonts w:ascii="Calibri" w:hAnsi="Calibri" w:eastAsia="SimSun" w:cs="Cordia New"/>
          <w:b w:val="0"/>
          <w:caps w:val="0"/>
          <w:noProof/>
          <w:sz w:val="22"/>
          <w:szCs w:val="22"/>
        </w:rPr>
      </w:pPr>
      <w:r>
        <w:rPr>
          <w:b w:val="0"/>
          <w:caps w:val="0"/>
        </w:rPr>
        <w:fldChar w:fldCharType="begin"/>
      </w:r>
      <w:r>
        <w:rPr>
          <w:b w:val="0"/>
          <w:caps w:val="0"/>
        </w:rPr>
        <w:instrText xml:space="preserve"> TOC \t "Heading 2,1,Heading 3,2,Heading 4,3" </w:instrText>
      </w:r>
      <w:r>
        <w:rPr>
          <w:b w:val="0"/>
          <w:caps w:val="0"/>
        </w:rPr>
        <w:fldChar w:fldCharType="separate"/>
      </w:r>
      <w:r w:rsidR="00871CD3">
        <w:rPr>
          <w:noProof/>
        </w:rPr>
        <w:t>1.0</w:t>
      </w:r>
      <w:r w:rsidRPr="00572705" w:rsidR="00871CD3">
        <w:rPr>
          <w:rFonts w:ascii="Calibri" w:hAnsi="Calibri" w:eastAsia="SimSun" w:cs="Cordia New"/>
          <w:b w:val="0"/>
          <w:caps w:val="0"/>
          <w:noProof/>
          <w:sz w:val="22"/>
          <w:szCs w:val="22"/>
        </w:rPr>
        <w:tab/>
      </w:r>
      <w:r w:rsidR="00871CD3">
        <w:rPr>
          <w:noProof/>
        </w:rPr>
        <w:t>GENERAL</w:t>
      </w:r>
      <w:r w:rsidR="00871CD3">
        <w:rPr>
          <w:noProof/>
        </w:rPr>
        <w:tab/>
      </w:r>
      <w:r w:rsidR="00871CD3">
        <w:rPr>
          <w:noProof/>
        </w:rPr>
        <w:fldChar w:fldCharType="begin"/>
      </w:r>
      <w:r w:rsidR="00871CD3">
        <w:rPr>
          <w:noProof/>
        </w:rPr>
        <w:instrText xml:space="preserve"> PAGEREF _Toc76479722 \h </w:instrText>
      </w:r>
      <w:r w:rsidR="00871CD3">
        <w:rPr>
          <w:noProof/>
        </w:rPr>
      </w:r>
      <w:r w:rsidR="00871CD3">
        <w:rPr>
          <w:noProof/>
        </w:rPr>
        <w:fldChar w:fldCharType="separate"/>
      </w:r>
      <w:r w:rsidR="00871CD3">
        <w:rPr>
          <w:noProof/>
        </w:rPr>
        <w:t>1</w:t>
      </w:r>
      <w:r w:rsidR="00871CD3">
        <w:rPr>
          <w:noProof/>
        </w:rPr>
        <w:fldChar w:fldCharType="end"/>
      </w:r>
    </w:p>
    <w:p w:rsidRPr="00572705" w:rsidR="00871CD3" w:rsidRDefault="00871CD3" w14:paraId="598C8772" w14:textId="05EA76A0">
      <w:pPr>
        <w:pStyle w:val="TOC2"/>
        <w:rPr>
          <w:rFonts w:ascii="Calibri" w:hAnsi="Calibri" w:eastAsia="SimSun" w:cs="Cordia New"/>
          <w:b w:val="0"/>
          <w:smallCaps w:val="0"/>
          <w:noProof/>
          <w:szCs w:val="22"/>
        </w:rPr>
      </w:pPr>
      <w:r>
        <w:rPr>
          <w:noProof/>
        </w:rPr>
        <w:t>1.1</w:t>
      </w:r>
      <w:r w:rsidRPr="00572705">
        <w:rPr>
          <w:rFonts w:ascii="Calibri" w:hAnsi="Calibri" w:eastAsia="SimSun" w:cs="Cordia New"/>
          <w:b w:val="0"/>
          <w:smallCaps w:val="0"/>
          <w:noProof/>
          <w:szCs w:val="22"/>
        </w:rPr>
        <w:tab/>
      </w:r>
      <w:r>
        <w:rPr>
          <w:noProof/>
        </w:rPr>
        <w:t>Interpretation</w:t>
      </w:r>
      <w:r>
        <w:rPr>
          <w:noProof/>
        </w:rPr>
        <w:tab/>
      </w:r>
      <w:r>
        <w:rPr>
          <w:noProof/>
        </w:rPr>
        <w:fldChar w:fldCharType="begin"/>
      </w:r>
      <w:r>
        <w:rPr>
          <w:noProof/>
        </w:rPr>
        <w:instrText xml:space="preserve"> PAGEREF _Toc76479723 \h </w:instrText>
      </w:r>
      <w:r>
        <w:rPr>
          <w:noProof/>
        </w:rPr>
      </w:r>
      <w:r>
        <w:rPr>
          <w:noProof/>
        </w:rPr>
        <w:fldChar w:fldCharType="separate"/>
      </w:r>
      <w:r>
        <w:rPr>
          <w:noProof/>
        </w:rPr>
        <w:t>1</w:t>
      </w:r>
      <w:r>
        <w:rPr>
          <w:noProof/>
        </w:rPr>
        <w:fldChar w:fldCharType="end"/>
      </w:r>
    </w:p>
    <w:p w:rsidRPr="00572705" w:rsidR="00871CD3" w:rsidRDefault="00871CD3" w14:paraId="7F34F84D" w14:textId="2987E5A9">
      <w:pPr>
        <w:pStyle w:val="TOC2"/>
        <w:rPr>
          <w:rFonts w:ascii="Calibri" w:hAnsi="Calibri" w:eastAsia="SimSun" w:cs="Cordia New"/>
          <w:b w:val="0"/>
          <w:smallCaps w:val="0"/>
          <w:noProof/>
          <w:szCs w:val="22"/>
        </w:rPr>
      </w:pPr>
      <w:r>
        <w:rPr>
          <w:noProof/>
        </w:rPr>
        <w:t>1.2</w:t>
      </w:r>
      <w:r w:rsidRPr="00572705">
        <w:rPr>
          <w:rFonts w:ascii="Calibri" w:hAnsi="Calibri" w:eastAsia="SimSun" w:cs="Cordia New"/>
          <w:b w:val="0"/>
          <w:smallCaps w:val="0"/>
          <w:noProof/>
          <w:szCs w:val="22"/>
        </w:rPr>
        <w:tab/>
      </w:r>
      <w:r>
        <w:rPr>
          <w:noProof/>
        </w:rPr>
        <w:t>Standards</w:t>
      </w:r>
      <w:r>
        <w:rPr>
          <w:noProof/>
        </w:rPr>
        <w:tab/>
      </w:r>
      <w:r>
        <w:rPr>
          <w:noProof/>
        </w:rPr>
        <w:fldChar w:fldCharType="begin"/>
      </w:r>
      <w:r>
        <w:rPr>
          <w:noProof/>
        </w:rPr>
        <w:instrText xml:space="preserve"> PAGEREF _Toc76479724 \h </w:instrText>
      </w:r>
      <w:r>
        <w:rPr>
          <w:noProof/>
        </w:rPr>
      </w:r>
      <w:r>
        <w:rPr>
          <w:noProof/>
        </w:rPr>
        <w:fldChar w:fldCharType="separate"/>
      </w:r>
      <w:r>
        <w:rPr>
          <w:noProof/>
        </w:rPr>
        <w:t>1</w:t>
      </w:r>
      <w:r>
        <w:rPr>
          <w:noProof/>
        </w:rPr>
        <w:fldChar w:fldCharType="end"/>
      </w:r>
    </w:p>
    <w:p w:rsidRPr="00572705" w:rsidR="00871CD3" w:rsidRDefault="00871CD3" w14:paraId="2E26A4A6" w14:textId="60B7B164">
      <w:pPr>
        <w:pStyle w:val="TOC2"/>
        <w:rPr>
          <w:rFonts w:ascii="Calibri" w:hAnsi="Calibri" w:eastAsia="SimSun" w:cs="Cordia New"/>
          <w:b w:val="0"/>
          <w:smallCaps w:val="0"/>
          <w:noProof/>
          <w:szCs w:val="22"/>
        </w:rPr>
      </w:pPr>
      <w:r>
        <w:rPr>
          <w:noProof/>
        </w:rPr>
        <w:t>1.3</w:t>
      </w:r>
      <w:r w:rsidRPr="00572705">
        <w:rPr>
          <w:rFonts w:ascii="Calibri" w:hAnsi="Calibri" w:eastAsia="SimSun" w:cs="Cordia New"/>
          <w:b w:val="0"/>
          <w:smallCaps w:val="0"/>
          <w:noProof/>
          <w:szCs w:val="22"/>
        </w:rPr>
        <w:tab/>
      </w:r>
      <w:r>
        <w:rPr>
          <w:noProof/>
        </w:rPr>
        <w:t>References</w:t>
      </w:r>
      <w:r>
        <w:rPr>
          <w:noProof/>
        </w:rPr>
        <w:tab/>
      </w:r>
      <w:r>
        <w:rPr>
          <w:noProof/>
        </w:rPr>
        <w:fldChar w:fldCharType="begin"/>
      </w:r>
      <w:r>
        <w:rPr>
          <w:noProof/>
        </w:rPr>
        <w:instrText xml:space="preserve"> PAGEREF _Toc76479725 \h </w:instrText>
      </w:r>
      <w:r>
        <w:rPr>
          <w:noProof/>
        </w:rPr>
      </w:r>
      <w:r>
        <w:rPr>
          <w:noProof/>
        </w:rPr>
        <w:fldChar w:fldCharType="separate"/>
      </w:r>
      <w:r>
        <w:rPr>
          <w:noProof/>
        </w:rPr>
        <w:t>1</w:t>
      </w:r>
      <w:r>
        <w:rPr>
          <w:noProof/>
        </w:rPr>
        <w:fldChar w:fldCharType="end"/>
      </w:r>
    </w:p>
    <w:p w:rsidRPr="00572705" w:rsidR="00871CD3" w:rsidRDefault="00871CD3" w14:paraId="1B8745C1" w14:textId="3D01DCFC">
      <w:pPr>
        <w:pStyle w:val="TOC1"/>
        <w:rPr>
          <w:rFonts w:ascii="Calibri" w:hAnsi="Calibri" w:eastAsia="SimSun" w:cs="Cordia New"/>
          <w:b w:val="0"/>
          <w:caps w:val="0"/>
          <w:noProof/>
          <w:sz w:val="22"/>
          <w:szCs w:val="22"/>
        </w:rPr>
      </w:pPr>
      <w:r>
        <w:rPr>
          <w:noProof/>
        </w:rPr>
        <w:t>2.0</w:t>
      </w:r>
      <w:r w:rsidRPr="00572705">
        <w:rPr>
          <w:rFonts w:ascii="Calibri" w:hAnsi="Calibri" w:eastAsia="SimSun" w:cs="Cordia New"/>
          <w:b w:val="0"/>
          <w:caps w:val="0"/>
          <w:noProof/>
          <w:sz w:val="22"/>
          <w:szCs w:val="22"/>
        </w:rPr>
        <w:tab/>
      </w:r>
      <w:r>
        <w:rPr>
          <w:noProof/>
        </w:rPr>
        <w:t>QUALITY SYSTEMS</w:t>
      </w:r>
      <w:r>
        <w:rPr>
          <w:noProof/>
        </w:rPr>
        <w:tab/>
      </w:r>
      <w:r>
        <w:rPr>
          <w:noProof/>
        </w:rPr>
        <w:fldChar w:fldCharType="begin"/>
      </w:r>
      <w:r>
        <w:rPr>
          <w:noProof/>
        </w:rPr>
        <w:instrText xml:space="preserve"> PAGEREF _Toc76479726 \h </w:instrText>
      </w:r>
      <w:r>
        <w:rPr>
          <w:noProof/>
        </w:rPr>
      </w:r>
      <w:r>
        <w:rPr>
          <w:noProof/>
        </w:rPr>
        <w:fldChar w:fldCharType="separate"/>
      </w:r>
      <w:r>
        <w:rPr>
          <w:noProof/>
        </w:rPr>
        <w:t>2</w:t>
      </w:r>
      <w:r>
        <w:rPr>
          <w:noProof/>
        </w:rPr>
        <w:fldChar w:fldCharType="end"/>
      </w:r>
    </w:p>
    <w:p w:rsidRPr="00572705" w:rsidR="00871CD3" w:rsidRDefault="00871CD3" w14:paraId="2F8BC199" w14:textId="14CA5FB3">
      <w:pPr>
        <w:pStyle w:val="TOC2"/>
        <w:rPr>
          <w:rFonts w:ascii="Calibri" w:hAnsi="Calibri" w:eastAsia="SimSun" w:cs="Cordia New"/>
          <w:b w:val="0"/>
          <w:smallCaps w:val="0"/>
          <w:noProof/>
          <w:szCs w:val="22"/>
        </w:rPr>
      </w:pPr>
      <w:r>
        <w:rPr>
          <w:noProof/>
        </w:rPr>
        <w:t>2.1</w:t>
      </w:r>
      <w:r w:rsidRPr="00572705">
        <w:rPr>
          <w:rFonts w:ascii="Calibri" w:hAnsi="Calibri" w:eastAsia="SimSun" w:cs="Cordia New"/>
          <w:b w:val="0"/>
          <w:smallCaps w:val="0"/>
          <w:noProof/>
          <w:szCs w:val="22"/>
        </w:rPr>
        <w:tab/>
      </w:r>
      <w:r>
        <w:rPr>
          <w:noProof/>
        </w:rPr>
        <w:t>Generally</w:t>
      </w:r>
      <w:r>
        <w:rPr>
          <w:noProof/>
        </w:rPr>
        <w:tab/>
      </w:r>
      <w:r>
        <w:rPr>
          <w:noProof/>
        </w:rPr>
        <w:fldChar w:fldCharType="begin"/>
      </w:r>
      <w:r>
        <w:rPr>
          <w:noProof/>
        </w:rPr>
        <w:instrText xml:space="preserve"> PAGEREF _Toc76479727 \h </w:instrText>
      </w:r>
      <w:r>
        <w:rPr>
          <w:noProof/>
        </w:rPr>
      </w:r>
      <w:r>
        <w:rPr>
          <w:noProof/>
        </w:rPr>
        <w:fldChar w:fldCharType="separate"/>
      </w:r>
      <w:r>
        <w:rPr>
          <w:noProof/>
        </w:rPr>
        <w:t>2</w:t>
      </w:r>
      <w:r>
        <w:rPr>
          <w:noProof/>
        </w:rPr>
        <w:fldChar w:fldCharType="end"/>
      </w:r>
    </w:p>
    <w:p w:rsidRPr="00572705" w:rsidR="00871CD3" w:rsidRDefault="00871CD3" w14:paraId="1F8EE52C" w14:textId="43063C98">
      <w:pPr>
        <w:pStyle w:val="TOC2"/>
        <w:rPr>
          <w:rFonts w:ascii="Calibri" w:hAnsi="Calibri" w:eastAsia="SimSun" w:cs="Cordia New"/>
          <w:b w:val="0"/>
          <w:smallCaps w:val="0"/>
          <w:noProof/>
          <w:szCs w:val="22"/>
        </w:rPr>
      </w:pPr>
      <w:r>
        <w:rPr>
          <w:noProof/>
        </w:rPr>
        <w:t>2.2</w:t>
      </w:r>
      <w:r w:rsidRPr="00572705">
        <w:rPr>
          <w:rFonts w:ascii="Calibri" w:hAnsi="Calibri" w:eastAsia="SimSun" w:cs="Cordia New"/>
          <w:b w:val="0"/>
          <w:smallCaps w:val="0"/>
          <w:noProof/>
          <w:szCs w:val="22"/>
        </w:rPr>
        <w:tab/>
      </w:r>
      <w:r>
        <w:rPr>
          <w:noProof/>
        </w:rPr>
        <w:t>Sub-Contracted Supplies</w:t>
      </w:r>
      <w:r>
        <w:rPr>
          <w:noProof/>
        </w:rPr>
        <w:tab/>
      </w:r>
      <w:r>
        <w:rPr>
          <w:noProof/>
        </w:rPr>
        <w:fldChar w:fldCharType="begin"/>
      </w:r>
      <w:r>
        <w:rPr>
          <w:noProof/>
        </w:rPr>
        <w:instrText xml:space="preserve"> PAGEREF _Toc76479728 \h </w:instrText>
      </w:r>
      <w:r>
        <w:rPr>
          <w:noProof/>
        </w:rPr>
      </w:r>
      <w:r>
        <w:rPr>
          <w:noProof/>
        </w:rPr>
        <w:fldChar w:fldCharType="separate"/>
      </w:r>
      <w:r>
        <w:rPr>
          <w:noProof/>
        </w:rPr>
        <w:t>2</w:t>
      </w:r>
      <w:r>
        <w:rPr>
          <w:noProof/>
        </w:rPr>
        <w:fldChar w:fldCharType="end"/>
      </w:r>
    </w:p>
    <w:p w:rsidRPr="00572705" w:rsidR="00871CD3" w:rsidRDefault="00871CD3" w14:paraId="47FA939D" w14:textId="56FDB9B5">
      <w:pPr>
        <w:pStyle w:val="TOC1"/>
        <w:rPr>
          <w:rFonts w:ascii="Calibri" w:hAnsi="Calibri" w:eastAsia="SimSun" w:cs="Cordia New"/>
          <w:b w:val="0"/>
          <w:caps w:val="0"/>
          <w:noProof/>
          <w:sz w:val="22"/>
          <w:szCs w:val="22"/>
        </w:rPr>
      </w:pPr>
      <w:r>
        <w:rPr>
          <w:noProof/>
        </w:rPr>
        <w:t>3.0</w:t>
      </w:r>
      <w:r w:rsidRPr="00572705">
        <w:rPr>
          <w:rFonts w:ascii="Calibri" w:hAnsi="Calibri" w:eastAsia="SimSun" w:cs="Cordia New"/>
          <w:b w:val="0"/>
          <w:caps w:val="0"/>
          <w:noProof/>
          <w:sz w:val="22"/>
          <w:szCs w:val="22"/>
        </w:rPr>
        <w:tab/>
      </w:r>
      <w:r>
        <w:rPr>
          <w:noProof/>
        </w:rPr>
        <w:t>TESTS</w:t>
      </w:r>
      <w:r>
        <w:rPr>
          <w:noProof/>
        </w:rPr>
        <w:tab/>
      </w:r>
      <w:r>
        <w:rPr>
          <w:noProof/>
        </w:rPr>
        <w:fldChar w:fldCharType="begin"/>
      </w:r>
      <w:r>
        <w:rPr>
          <w:noProof/>
        </w:rPr>
        <w:instrText xml:space="preserve"> PAGEREF _Toc76479729 \h </w:instrText>
      </w:r>
      <w:r>
        <w:rPr>
          <w:noProof/>
        </w:rPr>
      </w:r>
      <w:r>
        <w:rPr>
          <w:noProof/>
        </w:rPr>
        <w:fldChar w:fldCharType="separate"/>
      </w:r>
      <w:r>
        <w:rPr>
          <w:noProof/>
        </w:rPr>
        <w:t>3</w:t>
      </w:r>
      <w:r>
        <w:rPr>
          <w:noProof/>
        </w:rPr>
        <w:fldChar w:fldCharType="end"/>
      </w:r>
    </w:p>
    <w:p w:rsidRPr="00572705" w:rsidR="00871CD3" w:rsidRDefault="00871CD3" w14:paraId="72FDC493" w14:textId="18DC2A7D">
      <w:pPr>
        <w:pStyle w:val="TOC1"/>
        <w:rPr>
          <w:rFonts w:ascii="Calibri" w:hAnsi="Calibri" w:eastAsia="SimSun" w:cs="Cordia New"/>
          <w:b w:val="0"/>
          <w:caps w:val="0"/>
          <w:noProof/>
          <w:sz w:val="22"/>
          <w:szCs w:val="22"/>
        </w:rPr>
      </w:pPr>
      <w:r>
        <w:rPr>
          <w:noProof/>
        </w:rPr>
        <w:t>4.0</w:t>
      </w:r>
      <w:r w:rsidRPr="00572705">
        <w:rPr>
          <w:rFonts w:ascii="Calibri" w:hAnsi="Calibri" w:eastAsia="SimSun" w:cs="Cordia New"/>
          <w:b w:val="0"/>
          <w:caps w:val="0"/>
          <w:noProof/>
          <w:sz w:val="22"/>
          <w:szCs w:val="22"/>
        </w:rPr>
        <w:tab/>
      </w:r>
      <w:r>
        <w:rPr>
          <w:noProof/>
        </w:rPr>
        <w:t>EARTHWORKS</w:t>
      </w:r>
      <w:r>
        <w:rPr>
          <w:noProof/>
        </w:rPr>
        <w:tab/>
      </w:r>
      <w:r>
        <w:rPr>
          <w:noProof/>
        </w:rPr>
        <w:fldChar w:fldCharType="begin"/>
      </w:r>
      <w:r>
        <w:rPr>
          <w:noProof/>
        </w:rPr>
        <w:instrText xml:space="preserve"> PAGEREF _Toc76479730 \h </w:instrText>
      </w:r>
      <w:r>
        <w:rPr>
          <w:noProof/>
        </w:rPr>
      </w:r>
      <w:r>
        <w:rPr>
          <w:noProof/>
        </w:rPr>
        <w:fldChar w:fldCharType="separate"/>
      </w:r>
      <w:r>
        <w:rPr>
          <w:noProof/>
        </w:rPr>
        <w:t>3</w:t>
      </w:r>
      <w:r>
        <w:rPr>
          <w:noProof/>
        </w:rPr>
        <w:fldChar w:fldCharType="end"/>
      </w:r>
    </w:p>
    <w:p w:rsidRPr="00572705" w:rsidR="00871CD3" w:rsidRDefault="00871CD3" w14:paraId="0C6B33BE" w14:textId="079DFA66">
      <w:pPr>
        <w:pStyle w:val="TOC2"/>
        <w:rPr>
          <w:rFonts w:ascii="Calibri" w:hAnsi="Calibri" w:eastAsia="SimSun" w:cs="Cordia New"/>
          <w:b w:val="0"/>
          <w:smallCaps w:val="0"/>
          <w:noProof/>
          <w:szCs w:val="22"/>
        </w:rPr>
      </w:pPr>
      <w:r>
        <w:rPr>
          <w:noProof/>
        </w:rPr>
        <w:t>4.1</w:t>
      </w:r>
      <w:r w:rsidRPr="00572705">
        <w:rPr>
          <w:rFonts w:ascii="Calibri" w:hAnsi="Calibri" w:eastAsia="SimSun" w:cs="Cordia New"/>
          <w:b w:val="0"/>
          <w:smallCaps w:val="0"/>
          <w:noProof/>
          <w:szCs w:val="22"/>
        </w:rPr>
        <w:tab/>
      </w:r>
      <w:r>
        <w:rPr>
          <w:noProof/>
        </w:rPr>
        <w:t>Process Control Tests</w:t>
      </w:r>
      <w:r>
        <w:rPr>
          <w:noProof/>
        </w:rPr>
        <w:tab/>
      </w:r>
      <w:r>
        <w:rPr>
          <w:noProof/>
        </w:rPr>
        <w:fldChar w:fldCharType="begin"/>
      </w:r>
      <w:r>
        <w:rPr>
          <w:noProof/>
        </w:rPr>
        <w:instrText xml:space="preserve"> PAGEREF _Toc76479731 \h </w:instrText>
      </w:r>
      <w:r>
        <w:rPr>
          <w:noProof/>
        </w:rPr>
      </w:r>
      <w:r>
        <w:rPr>
          <w:noProof/>
        </w:rPr>
        <w:fldChar w:fldCharType="separate"/>
      </w:r>
      <w:r>
        <w:rPr>
          <w:noProof/>
        </w:rPr>
        <w:t>3</w:t>
      </w:r>
      <w:r>
        <w:rPr>
          <w:noProof/>
        </w:rPr>
        <w:fldChar w:fldCharType="end"/>
      </w:r>
    </w:p>
    <w:p w:rsidRPr="00572705" w:rsidR="00871CD3" w:rsidRDefault="00871CD3" w14:paraId="07ACA8B7" w14:textId="35A63607">
      <w:pPr>
        <w:pStyle w:val="TOC2"/>
        <w:rPr>
          <w:rFonts w:ascii="Calibri" w:hAnsi="Calibri" w:eastAsia="SimSun" w:cs="Cordia New"/>
          <w:b w:val="0"/>
          <w:smallCaps w:val="0"/>
          <w:noProof/>
          <w:szCs w:val="22"/>
        </w:rPr>
      </w:pPr>
      <w:r>
        <w:rPr>
          <w:noProof/>
        </w:rPr>
        <w:t>4.2</w:t>
      </w:r>
      <w:r w:rsidRPr="00572705">
        <w:rPr>
          <w:rFonts w:ascii="Calibri" w:hAnsi="Calibri" w:eastAsia="SimSun" w:cs="Cordia New"/>
          <w:b w:val="0"/>
          <w:smallCaps w:val="0"/>
          <w:noProof/>
          <w:szCs w:val="22"/>
        </w:rPr>
        <w:tab/>
      </w:r>
      <w:r>
        <w:rPr>
          <w:noProof/>
        </w:rPr>
        <w:t>Conformance Criteria</w:t>
      </w:r>
      <w:r>
        <w:rPr>
          <w:noProof/>
        </w:rPr>
        <w:tab/>
      </w:r>
      <w:r>
        <w:rPr>
          <w:noProof/>
        </w:rPr>
        <w:fldChar w:fldCharType="begin"/>
      </w:r>
      <w:r>
        <w:rPr>
          <w:noProof/>
        </w:rPr>
        <w:instrText xml:space="preserve"> PAGEREF _Toc76479732 \h </w:instrText>
      </w:r>
      <w:r>
        <w:rPr>
          <w:noProof/>
        </w:rPr>
      </w:r>
      <w:r>
        <w:rPr>
          <w:noProof/>
        </w:rPr>
        <w:fldChar w:fldCharType="separate"/>
      </w:r>
      <w:r>
        <w:rPr>
          <w:noProof/>
        </w:rPr>
        <w:t>4</w:t>
      </w:r>
      <w:r>
        <w:rPr>
          <w:noProof/>
        </w:rPr>
        <w:fldChar w:fldCharType="end"/>
      </w:r>
    </w:p>
    <w:p w:rsidRPr="00572705" w:rsidR="00871CD3" w:rsidRDefault="00871CD3" w14:paraId="05D119CC" w14:textId="4FF6DC8E">
      <w:pPr>
        <w:pStyle w:val="TOC1"/>
        <w:rPr>
          <w:rFonts w:ascii="Calibri" w:hAnsi="Calibri" w:eastAsia="SimSun" w:cs="Cordia New"/>
          <w:b w:val="0"/>
          <w:caps w:val="0"/>
          <w:noProof/>
          <w:sz w:val="22"/>
          <w:szCs w:val="22"/>
        </w:rPr>
      </w:pPr>
      <w:r>
        <w:rPr>
          <w:noProof/>
        </w:rPr>
        <w:t>5.0</w:t>
      </w:r>
      <w:r w:rsidRPr="00572705">
        <w:rPr>
          <w:rFonts w:ascii="Calibri" w:hAnsi="Calibri" w:eastAsia="SimSun" w:cs="Cordia New"/>
          <w:b w:val="0"/>
          <w:caps w:val="0"/>
          <w:noProof/>
          <w:sz w:val="22"/>
          <w:szCs w:val="22"/>
        </w:rPr>
        <w:tab/>
      </w:r>
      <w:r>
        <w:rPr>
          <w:noProof/>
        </w:rPr>
        <w:t>Concrete</w:t>
      </w:r>
      <w:r>
        <w:rPr>
          <w:noProof/>
        </w:rPr>
        <w:tab/>
      </w:r>
      <w:r>
        <w:rPr>
          <w:noProof/>
        </w:rPr>
        <w:fldChar w:fldCharType="begin"/>
      </w:r>
      <w:r>
        <w:rPr>
          <w:noProof/>
        </w:rPr>
        <w:instrText xml:space="preserve"> PAGEREF _Toc76479733 \h </w:instrText>
      </w:r>
      <w:r>
        <w:rPr>
          <w:noProof/>
        </w:rPr>
      </w:r>
      <w:r>
        <w:rPr>
          <w:noProof/>
        </w:rPr>
        <w:fldChar w:fldCharType="separate"/>
      </w:r>
      <w:r>
        <w:rPr>
          <w:noProof/>
        </w:rPr>
        <w:t>4</w:t>
      </w:r>
      <w:r>
        <w:rPr>
          <w:noProof/>
        </w:rPr>
        <w:fldChar w:fldCharType="end"/>
      </w:r>
    </w:p>
    <w:p w:rsidRPr="00572705" w:rsidR="00871CD3" w:rsidRDefault="00871CD3" w14:paraId="41D76C1E" w14:textId="67E9AB2A">
      <w:pPr>
        <w:pStyle w:val="TOC2"/>
        <w:rPr>
          <w:rFonts w:ascii="Calibri" w:hAnsi="Calibri" w:eastAsia="SimSun" w:cs="Cordia New"/>
          <w:b w:val="0"/>
          <w:smallCaps w:val="0"/>
          <w:noProof/>
          <w:szCs w:val="22"/>
        </w:rPr>
      </w:pPr>
      <w:r>
        <w:rPr>
          <w:noProof/>
        </w:rPr>
        <w:t>5.1</w:t>
      </w:r>
      <w:r w:rsidRPr="00572705">
        <w:rPr>
          <w:rFonts w:ascii="Calibri" w:hAnsi="Calibri" w:eastAsia="SimSun" w:cs="Cordia New"/>
          <w:b w:val="0"/>
          <w:smallCaps w:val="0"/>
          <w:noProof/>
          <w:szCs w:val="22"/>
        </w:rPr>
        <w:tab/>
      </w:r>
      <w:r>
        <w:rPr>
          <w:noProof/>
        </w:rPr>
        <w:t>Process Control Tests</w:t>
      </w:r>
      <w:r>
        <w:rPr>
          <w:noProof/>
        </w:rPr>
        <w:tab/>
      </w:r>
      <w:r>
        <w:rPr>
          <w:noProof/>
        </w:rPr>
        <w:fldChar w:fldCharType="begin"/>
      </w:r>
      <w:r>
        <w:rPr>
          <w:noProof/>
        </w:rPr>
        <w:instrText xml:space="preserve"> PAGEREF _Toc76479734 \h </w:instrText>
      </w:r>
      <w:r>
        <w:rPr>
          <w:noProof/>
        </w:rPr>
      </w:r>
      <w:r>
        <w:rPr>
          <w:noProof/>
        </w:rPr>
        <w:fldChar w:fldCharType="separate"/>
      </w:r>
      <w:r>
        <w:rPr>
          <w:noProof/>
        </w:rPr>
        <w:t>4</w:t>
      </w:r>
      <w:r>
        <w:rPr>
          <w:noProof/>
        </w:rPr>
        <w:fldChar w:fldCharType="end"/>
      </w:r>
    </w:p>
    <w:p w:rsidRPr="00572705" w:rsidR="00871CD3" w:rsidRDefault="00871CD3" w14:paraId="005B9FE8" w14:textId="5C8819FC">
      <w:pPr>
        <w:pStyle w:val="TOC2"/>
        <w:rPr>
          <w:rFonts w:ascii="Calibri" w:hAnsi="Calibri" w:eastAsia="SimSun" w:cs="Cordia New"/>
          <w:b w:val="0"/>
          <w:smallCaps w:val="0"/>
          <w:noProof/>
          <w:szCs w:val="22"/>
        </w:rPr>
      </w:pPr>
      <w:r>
        <w:rPr>
          <w:noProof/>
        </w:rPr>
        <w:t>5.2</w:t>
      </w:r>
      <w:r w:rsidRPr="00572705">
        <w:rPr>
          <w:rFonts w:ascii="Calibri" w:hAnsi="Calibri" w:eastAsia="SimSun" w:cs="Cordia New"/>
          <w:b w:val="0"/>
          <w:smallCaps w:val="0"/>
          <w:noProof/>
          <w:szCs w:val="22"/>
        </w:rPr>
        <w:tab/>
      </w:r>
      <w:r>
        <w:rPr>
          <w:noProof/>
        </w:rPr>
        <w:t>Compliance Tests</w:t>
      </w:r>
      <w:r>
        <w:rPr>
          <w:noProof/>
        </w:rPr>
        <w:tab/>
      </w:r>
      <w:r>
        <w:rPr>
          <w:noProof/>
        </w:rPr>
        <w:fldChar w:fldCharType="begin"/>
      </w:r>
      <w:r>
        <w:rPr>
          <w:noProof/>
        </w:rPr>
        <w:instrText xml:space="preserve"> PAGEREF _Toc76479735 \h </w:instrText>
      </w:r>
      <w:r>
        <w:rPr>
          <w:noProof/>
        </w:rPr>
      </w:r>
      <w:r>
        <w:rPr>
          <w:noProof/>
        </w:rPr>
        <w:fldChar w:fldCharType="separate"/>
      </w:r>
      <w:r>
        <w:rPr>
          <w:noProof/>
        </w:rPr>
        <w:t>5</w:t>
      </w:r>
      <w:r>
        <w:rPr>
          <w:noProof/>
        </w:rPr>
        <w:fldChar w:fldCharType="end"/>
      </w:r>
    </w:p>
    <w:p w:rsidRPr="00572705" w:rsidR="00871CD3" w:rsidRDefault="00871CD3" w14:paraId="56123510" w14:textId="6255CAF4">
      <w:pPr>
        <w:pStyle w:val="TOC1"/>
        <w:rPr>
          <w:rFonts w:ascii="Calibri" w:hAnsi="Calibri" w:eastAsia="SimSun" w:cs="Cordia New"/>
          <w:b w:val="0"/>
          <w:caps w:val="0"/>
          <w:noProof/>
          <w:sz w:val="22"/>
          <w:szCs w:val="22"/>
        </w:rPr>
      </w:pPr>
      <w:r>
        <w:rPr>
          <w:noProof/>
        </w:rPr>
        <w:t>6.0</w:t>
      </w:r>
      <w:r w:rsidRPr="00572705">
        <w:rPr>
          <w:rFonts w:ascii="Calibri" w:hAnsi="Calibri" w:eastAsia="SimSun" w:cs="Cordia New"/>
          <w:b w:val="0"/>
          <w:caps w:val="0"/>
          <w:noProof/>
          <w:sz w:val="22"/>
          <w:szCs w:val="22"/>
        </w:rPr>
        <w:tab/>
      </w:r>
      <w:r>
        <w:rPr>
          <w:noProof/>
        </w:rPr>
        <w:t>UNBOUND PAVEMENTS</w:t>
      </w:r>
      <w:r>
        <w:rPr>
          <w:noProof/>
        </w:rPr>
        <w:tab/>
      </w:r>
      <w:r>
        <w:rPr>
          <w:noProof/>
        </w:rPr>
        <w:fldChar w:fldCharType="begin"/>
      </w:r>
      <w:r>
        <w:rPr>
          <w:noProof/>
        </w:rPr>
        <w:instrText xml:space="preserve"> PAGEREF _Toc76479736 \h </w:instrText>
      </w:r>
      <w:r>
        <w:rPr>
          <w:noProof/>
        </w:rPr>
      </w:r>
      <w:r>
        <w:rPr>
          <w:noProof/>
        </w:rPr>
        <w:fldChar w:fldCharType="separate"/>
      </w:r>
      <w:r>
        <w:rPr>
          <w:noProof/>
        </w:rPr>
        <w:t>5</w:t>
      </w:r>
      <w:r>
        <w:rPr>
          <w:noProof/>
        </w:rPr>
        <w:fldChar w:fldCharType="end"/>
      </w:r>
    </w:p>
    <w:p w:rsidRPr="00572705" w:rsidR="00871CD3" w:rsidRDefault="00871CD3" w14:paraId="138A7FFB" w14:textId="4C1FD6FF">
      <w:pPr>
        <w:pStyle w:val="TOC2"/>
        <w:rPr>
          <w:rFonts w:ascii="Calibri" w:hAnsi="Calibri" w:eastAsia="SimSun" w:cs="Cordia New"/>
          <w:b w:val="0"/>
          <w:smallCaps w:val="0"/>
          <w:noProof/>
          <w:szCs w:val="22"/>
        </w:rPr>
      </w:pPr>
      <w:r>
        <w:rPr>
          <w:noProof/>
        </w:rPr>
        <w:t>6.1</w:t>
      </w:r>
      <w:r w:rsidRPr="00572705">
        <w:rPr>
          <w:rFonts w:ascii="Calibri" w:hAnsi="Calibri" w:eastAsia="SimSun" w:cs="Cordia New"/>
          <w:b w:val="0"/>
          <w:smallCaps w:val="0"/>
          <w:noProof/>
          <w:szCs w:val="22"/>
        </w:rPr>
        <w:tab/>
      </w:r>
      <w:r>
        <w:rPr>
          <w:noProof/>
        </w:rPr>
        <w:t>Process Control Tests</w:t>
      </w:r>
      <w:r>
        <w:rPr>
          <w:noProof/>
        </w:rPr>
        <w:tab/>
      </w:r>
      <w:r>
        <w:rPr>
          <w:noProof/>
        </w:rPr>
        <w:fldChar w:fldCharType="begin"/>
      </w:r>
      <w:r>
        <w:rPr>
          <w:noProof/>
        </w:rPr>
        <w:instrText xml:space="preserve"> PAGEREF _Toc76479737 \h </w:instrText>
      </w:r>
      <w:r>
        <w:rPr>
          <w:noProof/>
        </w:rPr>
      </w:r>
      <w:r>
        <w:rPr>
          <w:noProof/>
        </w:rPr>
        <w:fldChar w:fldCharType="separate"/>
      </w:r>
      <w:r>
        <w:rPr>
          <w:noProof/>
        </w:rPr>
        <w:t>5</w:t>
      </w:r>
      <w:r>
        <w:rPr>
          <w:noProof/>
        </w:rPr>
        <w:fldChar w:fldCharType="end"/>
      </w:r>
    </w:p>
    <w:p w:rsidRPr="00572705" w:rsidR="00871CD3" w:rsidRDefault="00871CD3" w14:paraId="435C87E4" w14:textId="4569487E">
      <w:pPr>
        <w:pStyle w:val="TOC2"/>
        <w:rPr>
          <w:rFonts w:ascii="Calibri" w:hAnsi="Calibri" w:eastAsia="SimSun" w:cs="Cordia New"/>
          <w:b w:val="0"/>
          <w:smallCaps w:val="0"/>
          <w:noProof/>
          <w:szCs w:val="22"/>
        </w:rPr>
      </w:pPr>
      <w:r>
        <w:rPr>
          <w:noProof/>
        </w:rPr>
        <w:t>6.2</w:t>
      </w:r>
      <w:r w:rsidRPr="00572705">
        <w:rPr>
          <w:rFonts w:ascii="Calibri" w:hAnsi="Calibri" w:eastAsia="SimSun" w:cs="Cordia New"/>
          <w:b w:val="0"/>
          <w:smallCaps w:val="0"/>
          <w:noProof/>
          <w:szCs w:val="22"/>
        </w:rPr>
        <w:tab/>
      </w:r>
      <w:r>
        <w:rPr>
          <w:noProof/>
        </w:rPr>
        <w:t>Conformance Criteria</w:t>
      </w:r>
      <w:r>
        <w:rPr>
          <w:noProof/>
        </w:rPr>
        <w:tab/>
      </w:r>
      <w:r>
        <w:rPr>
          <w:noProof/>
        </w:rPr>
        <w:fldChar w:fldCharType="begin"/>
      </w:r>
      <w:r>
        <w:rPr>
          <w:noProof/>
        </w:rPr>
        <w:instrText xml:space="preserve"> PAGEREF _Toc76479738 \h </w:instrText>
      </w:r>
      <w:r>
        <w:rPr>
          <w:noProof/>
        </w:rPr>
      </w:r>
      <w:r>
        <w:rPr>
          <w:noProof/>
        </w:rPr>
        <w:fldChar w:fldCharType="separate"/>
      </w:r>
      <w:r>
        <w:rPr>
          <w:noProof/>
        </w:rPr>
        <w:t>7</w:t>
      </w:r>
      <w:r>
        <w:rPr>
          <w:noProof/>
        </w:rPr>
        <w:fldChar w:fldCharType="end"/>
      </w:r>
    </w:p>
    <w:p w:rsidRPr="00572705" w:rsidR="00871CD3" w:rsidRDefault="00871CD3" w14:paraId="4FD60926" w14:textId="409BB33D">
      <w:pPr>
        <w:pStyle w:val="TOC1"/>
        <w:rPr>
          <w:rFonts w:ascii="Calibri" w:hAnsi="Calibri" w:eastAsia="SimSun" w:cs="Cordia New"/>
          <w:b w:val="0"/>
          <w:caps w:val="0"/>
          <w:noProof/>
          <w:sz w:val="22"/>
          <w:szCs w:val="22"/>
        </w:rPr>
      </w:pPr>
      <w:r>
        <w:rPr>
          <w:noProof/>
        </w:rPr>
        <w:t>7.0</w:t>
      </w:r>
      <w:r w:rsidRPr="00572705">
        <w:rPr>
          <w:rFonts w:ascii="Calibri" w:hAnsi="Calibri" w:eastAsia="SimSun" w:cs="Cordia New"/>
          <w:b w:val="0"/>
          <w:caps w:val="0"/>
          <w:noProof/>
          <w:sz w:val="22"/>
          <w:szCs w:val="22"/>
        </w:rPr>
        <w:tab/>
      </w:r>
      <w:r>
        <w:rPr>
          <w:noProof/>
        </w:rPr>
        <w:t>ASPHALT PAVEMENTS</w:t>
      </w:r>
      <w:r>
        <w:rPr>
          <w:noProof/>
        </w:rPr>
        <w:tab/>
      </w:r>
      <w:r>
        <w:rPr>
          <w:noProof/>
        </w:rPr>
        <w:fldChar w:fldCharType="begin"/>
      </w:r>
      <w:r>
        <w:rPr>
          <w:noProof/>
        </w:rPr>
        <w:instrText xml:space="preserve"> PAGEREF _Toc76479739 \h </w:instrText>
      </w:r>
      <w:r>
        <w:rPr>
          <w:noProof/>
        </w:rPr>
      </w:r>
      <w:r>
        <w:rPr>
          <w:noProof/>
        </w:rPr>
        <w:fldChar w:fldCharType="separate"/>
      </w:r>
      <w:r>
        <w:rPr>
          <w:noProof/>
        </w:rPr>
        <w:t>8</w:t>
      </w:r>
      <w:r>
        <w:rPr>
          <w:noProof/>
        </w:rPr>
        <w:fldChar w:fldCharType="end"/>
      </w:r>
    </w:p>
    <w:p w:rsidRPr="00572705" w:rsidR="00871CD3" w:rsidRDefault="00871CD3" w14:paraId="6129D00B" w14:textId="07EB5F2B">
      <w:pPr>
        <w:pStyle w:val="TOC2"/>
        <w:rPr>
          <w:rFonts w:ascii="Calibri" w:hAnsi="Calibri" w:eastAsia="SimSun" w:cs="Cordia New"/>
          <w:b w:val="0"/>
          <w:smallCaps w:val="0"/>
          <w:noProof/>
          <w:szCs w:val="22"/>
        </w:rPr>
      </w:pPr>
      <w:r>
        <w:rPr>
          <w:noProof/>
        </w:rPr>
        <w:t>7.1</w:t>
      </w:r>
      <w:r w:rsidRPr="00572705">
        <w:rPr>
          <w:rFonts w:ascii="Calibri" w:hAnsi="Calibri" w:eastAsia="SimSun" w:cs="Cordia New"/>
          <w:b w:val="0"/>
          <w:smallCaps w:val="0"/>
          <w:noProof/>
          <w:szCs w:val="22"/>
        </w:rPr>
        <w:tab/>
      </w:r>
      <w:r>
        <w:rPr>
          <w:noProof/>
        </w:rPr>
        <w:t>Process Control Tests</w:t>
      </w:r>
      <w:r>
        <w:rPr>
          <w:noProof/>
        </w:rPr>
        <w:tab/>
      </w:r>
      <w:r>
        <w:rPr>
          <w:noProof/>
        </w:rPr>
        <w:fldChar w:fldCharType="begin"/>
      </w:r>
      <w:r>
        <w:rPr>
          <w:noProof/>
        </w:rPr>
        <w:instrText xml:space="preserve"> PAGEREF _Toc76479740 \h </w:instrText>
      </w:r>
      <w:r>
        <w:rPr>
          <w:noProof/>
        </w:rPr>
      </w:r>
      <w:r>
        <w:rPr>
          <w:noProof/>
        </w:rPr>
        <w:fldChar w:fldCharType="separate"/>
      </w:r>
      <w:r>
        <w:rPr>
          <w:noProof/>
        </w:rPr>
        <w:t>8</w:t>
      </w:r>
      <w:r>
        <w:rPr>
          <w:noProof/>
        </w:rPr>
        <w:fldChar w:fldCharType="end"/>
      </w:r>
    </w:p>
    <w:p w:rsidRPr="00572705" w:rsidR="00871CD3" w:rsidRDefault="00871CD3" w14:paraId="1C1F1CA6" w14:textId="4DCEEB15">
      <w:pPr>
        <w:pStyle w:val="TOC2"/>
        <w:rPr>
          <w:rFonts w:ascii="Calibri" w:hAnsi="Calibri" w:eastAsia="SimSun" w:cs="Cordia New"/>
          <w:b w:val="0"/>
          <w:smallCaps w:val="0"/>
          <w:noProof/>
          <w:szCs w:val="22"/>
        </w:rPr>
      </w:pPr>
      <w:r>
        <w:rPr>
          <w:noProof/>
        </w:rPr>
        <w:t>7.2</w:t>
      </w:r>
      <w:r w:rsidRPr="00572705">
        <w:rPr>
          <w:rFonts w:ascii="Calibri" w:hAnsi="Calibri" w:eastAsia="SimSun" w:cs="Cordia New"/>
          <w:b w:val="0"/>
          <w:smallCaps w:val="0"/>
          <w:noProof/>
          <w:szCs w:val="22"/>
        </w:rPr>
        <w:tab/>
      </w:r>
      <w:r>
        <w:rPr>
          <w:noProof/>
        </w:rPr>
        <w:t>Conformance Criteria</w:t>
      </w:r>
      <w:r>
        <w:rPr>
          <w:noProof/>
        </w:rPr>
        <w:tab/>
      </w:r>
      <w:r>
        <w:rPr>
          <w:noProof/>
        </w:rPr>
        <w:fldChar w:fldCharType="begin"/>
      </w:r>
      <w:r>
        <w:rPr>
          <w:noProof/>
        </w:rPr>
        <w:instrText xml:space="preserve"> PAGEREF _Toc76479741 \h </w:instrText>
      </w:r>
      <w:r>
        <w:rPr>
          <w:noProof/>
        </w:rPr>
      </w:r>
      <w:r>
        <w:rPr>
          <w:noProof/>
        </w:rPr>
        <w:fldChar w:fldCharType="separate"/>
      </w:r>
      <w:r>
        <w:rPr>
          <w:noProof/>
        </w:rPr>
        <w:t>11</w:t>
      </w:r>
      <w:r>
        <w:rPr>
          <w:noProof/>
        </w:rPr>
        <w:fldChar w:fldCharType="end"/>
      </w:r>
    </w:p>
    <w:p w:rsidRPr="00572705" w:rsidR="00871CD3" w:rsidRDefault="00871CD3" w14:paraId="709AE04C" w14:textId="03CB56E5">
      <w:pPr>
        <w:pStyle w:val="TOC1"/>
        <w:rPr>
          <w:rFonts w:ascii="Calibri" w:hAnsi="Calibri" w:eastAsia="SimSun" w:cs="Cordia New"/>
          <w:b w:val="0"/>
          <w:caps w:val="0"/>
          <w:noProof/>
          <w:sz w:val="22"/>
          <w:szCs w:val="22"/>
        </w:rPr>
      </w:pPr>
      <w:r>
        <w:rPr>
          <w:noProof/>
        </w:rPr>
        <w:t>8.0</w:t>
      </w:r>
      <w:r w:rsidRPr="00572705">
        <w:rPr>
          <w:rFonts w:ascii="Calibri" w:hAnsi="Calibri" w:eastAsia="SimSun" w:cs="Cordia New"/>
          <w:b w:val="0"/>
          <w:caps w:val="0"/>
          <w:noProof/>
          <w:sz w:val="22"/>
          <w:szCs w:val="22"/>
        </w:rPr>
        <w:tab/>
      </w:r>
      <w:r>
        <w:rPr>
          <w:noProof/>
        </w:rPr>
        <w:t>sprayed bituminous surfacing</w:t>
      </w:r>
      <w:r>
        <w:rPr>
          <w:noProof/>
        </w:rPr>
        <w:tab/>
      </w:r>
      <w:r>
        <w:rPr>
          <w:noProof/>
        </w:rPr>
        <w:fldChar w:fldCharType="begin"/>
      </w:r>
      <w:r>
        <w:rPr>
          <w:noProof/>
        </w:rPr>
        <w:instrText xml:space="preserve"> PAGEREF _Toc76479742 \h </w:instrText>
      </w:r>
      <w:r>
        <w:rPr>
          <w:noProof/>
        </w:rPr>
      </w:r>
      <w:r>
        <w:rPr>
          <w:noProof/>
        </w:rPr>
        <w:fldChar w:fldCharType="separate"/>
      </w:r>
      <w:r>
        <w:rPr>
          <w:noProof/>
        </w:rPr>
        <w:t>12</w:t>
      </w:r>
      <w:r>
        <w:rPr>
          <w:noProof/>
        </w:rPr>
        <w:fldChar w:fldCharType="end"/>
      </w:r>
    </w:p>
    <w:p w:rsidRPr="00572705" w:rsidR="00871CD3" w:rsidRDefault="00871CD3" w14:paraId="009BB534" w14:textId="4D2B3239">
      <w:pPr>
        <w:pStyle w:val="TOC2"/>
        <w:rPr>
          <w:rFonts w:ascii="Calibri" w:hAnsi="Calibri" w:eastAsia="SimSun" w:cs="Cordia New"/>
          <w:b w:val="0"/>
          <w:smallCaps w:val="0"/>
          <w:noProof/>
          <w:szCs w:val="22"/>
        </w:rPr>
      </w:pPr>
      <w:r>
        <w:rPr>
          <w:noProof/>
        </w:rPr>
        <w:t>8.1</w:t>
      </w:r>
      <w:r w:rsidRPr="00572705">
        <w:rPr>
          <w:rFonts w:ascii="Calibri" w:hAnsi="Calibri" w:eastAsia="SimSun" w:cs="Cordia New"/>
          <w:b w:val="0"/>
          <w:smallCaps w:val="0"/>
          <w:noProof/>
          <w:szCs w:val="22"/>
        </w:rPr>
        <w:tab/>
      </w:r>
      <w:r>
        <w:rPr>
          <w:noProof/>
        </w:rPr>
        <w:t>Process Control Tests</w:t>
      </w:r>
      <w:r>
        <w:rPr>
          <w:noProof/>
        </w:rPr>
        <w:tab/>
      </w:r>
      <w:r>
        <w:rPr>
          <w:noProof/>
        </w:rPr>
        <w:fldChar w:fldCharType="begin"/>
      </w:r>
      <w:r>
        <w:rPr>
          <w:noProof/>
        </w:rPr>
        <w:instrText xml:space="preserve"> PAGEREF _Toc76479743 \h </w:instrText>
      </w:r>
      <w:r>
        <w:rPr>
          <w:noProof/>
        </w:rPr>
      </w:r>
      <w:r>
        <w:rPr>
          <w:noProof/>
        </w:rPr>
        <w:fldChar w:fldCharType="separate"/>
      </w:r>
      <w:r>
        <w:rPr>
          <w:noProof/>
        </w:rPr>
        <w:t>12</w:t>
      </w:r>
      <w:r>
        <w:rPr>
          <w:noProof/>
        </w:rPr>
        <w:fldChar w:fldCharType="end"/>
      </w:r>
    </w:p>
    <w:p w:rsidRPr="00572705" w:rsidR="00871CD3" w:rsidRDefault="00871CD3" w14:paraId="70834D73" w14:textId="68B3BC51">
      <w:pPr>
        <w:pStyle w:val="TOC2"/>
        <w:rPr>
          <w:rFonts w:ascii="Calibri" w:hAnsi="Calibri" w:eastAsia="SimSun" w:cs="Cordia New"/>
          <w:b w:val="0"/>
          <w:smallCaps w:val="0"/>
          <w:noProof/>
          <w:szCs w:val="22"/>
        </w:rPr>
      </w:pPr>
      <w:r>
        <w:rPr>
          <w:noProof/>
        </w:rPr>
        <w:t>8.2</w:t>
      </w:r>
      <w:r w:rsidRPr="00572705">
        <w:rPr>
          <w:rFonts w:ascii="Calibri" w:hAnsi="Calibri" w:eastAsia="SimSun" w:cs="Cordia New"/>
          <w:b w:val="0"/>
          <w:smallCaps w:val="0"/>
          <w:noProof/>
          <w:szCs w:val="22"/>
        </w:rPr>
        <w:tab/>
      </w:r>
      <w:r>
        <w:rPr>
          <w:noProof/>
        </w:rPr>
        <w:t>Conformance Criteria</w:t>
      </w:r>
      <w:r>
        <w:rPr>
          <w:noProof/>
        </w:rPr>
        <w:tab/>
      </w:r>
      <w:r>
        <w:rPr>
          <w:noProof/>
        </w:rPr>
        <w:fldChar w:fldCharType="begin"/>
      </w:r>
      <w:r>
        <w:rPr>
          <w:noProof/>
        </w:rPr>
        <w:instrText xml:space="preserve"> PAGEREF _Toc76479744 \h </w:instrText>
      </w:r>
      <w:r>
        <w:rPr>
          <w:noProof/>
        </w:rPr>
      </w:r>
      <w:r>
        <w:rPr>
          <w:noProof/>
        </w:rPr>
        <w:fldChar w:fldCharType="separate"/>
      </w:r>
      <w:r>
        <w:rPr>
          <w:noProof/>
        </w:rPr>
        <w:t>13</w:t>
      </w:r>
      <w:r>
        <w:rPr>
          <w:noProof/>
        </w:rPr>
        <w:fldChar w:fldCharType="end"/>
      </w:r>
    </w:p>
    <w:p w:rsidR="0054337F" w:rsidRDefault="009E1A43" w14:paraId="63ABB222" w14:textId="783F3281">
      <w:r>
        <w:rPr>
          <w:b/>
          <w:caps/>
          <w:sz w:val="24"/>
        </w:rPr>
        <w:fldChar w:fldCharType="end"/>
      </w:r>
    </w:p>
    <w:p w:rsidR="0054337F" w:rsidRDefault="0054337F" w14:paraId="4CDDBF1B" w14:textId="77777777"/>
    <w:p w:rsidR="0054337F" w:rsidRDefault="0054337F" w14:paraId="71F95934" w14:textId="77777777"/>
    <w:p w:rsidR="0054337F" w:rsidRDefault="0054337F" w14:paraId="05E01D66" w14:textId="77777777"/>
    <w:p w:rsidR="0054337F" w:rsidRDefault="0054337F" w14:paraId="01D48F20" w14:textId="77777777">
      <w:pPr>
        <w:jc w:val="both"/>
      </w:pPr>
    </w:p>
    <w:p w:rsidR="0054337F" w:rsidRDefault="0054337F" w14:paraId="44A4944A" w14:textId="77777777">
      <w:pPr>
        <w:jc w:val="both"/>
        <w:sectPr w:rsidR="0054337F" w:rsidSect="006B5030">
          <w:footerReference w:type="default" r:id="rId16"/>
          <w:pgSz w:w="11906" w:h="16838" w:code="9"/>
          <w:pgMar w:top="1134" w:right="1134" w:bottom="992" w:left="1418" w:header="1134" w:footer="851" w:gutter="0"/>
          <w:pgNumType w:fmt="lowerRoman" w:start="1"/>
          <w:cols w:space="720"/>
          <w:docGrid w:linePitch="272"/>
        </w:sectPr>
      </w:pPr>
    </w:p>
    <w:p w:rsidR="0054337F" w:rsidP="000C2BDA" w:rsidRDefault="002C1938" w14:paraId="78D9A9C7" w14:textId="1446302D">
      <w:pPr>
        <w:pStyle w:val="BodyTextIndentBoldItalicCen"/>
      </w:pPr>
      <w:bookmarkStart w:name="_Toc493942064" w:id="1"/>
      <w:bookmarkStart w:name="_Toc493986903" w:id="2"/>
      <w:r w:rsidRPr="004A2005">
        <w:lastRenderedPageBreak/>
        <w:t>(</w:t>
      </w:r>
      <w:r w:rsidRPr="004A2005" w:rsidR="00493468">
        <w:t xml:space="preserve">This </w:t>
      </w:r>
      <w:r w:rsidRPr="004A2005">
        <w:t>Page Left Intentionally Blank)</w:t>
      </w:r>
    </w:p>
    <w:p w:rsidR="0054337F" w:rsidRDefault="0054337F" w14:paraId="240C0EEE" w14:textId="77777777">
      <w:pPr>
        <w:jc w:val="both"/>
        <w:sectPr w:rsidR="0054337F" w:rsidSect="006B5030">
          <w:footerReference w:type="default" r:id="rId17"/>
          <w:pgSz w:w="11906" w:h="16838" w:code="9"/>
          <w:pgMar w:top="1134" w:right="1134" w:bottom="992" w:left="1418" w:header="1134" w:footer="851" w:gutter="0"/>
          <w:pgNumType w:fmt="lowerRoman" w:start="1"/>
          <w:cols w:space="720"/>
          <w:vAlign w:val="center"/>
          <w:docGrid w:linePitch="272"/>
        </w:sectPr>
      </w:pPr>
    </w:p>
    <w:p w:rsidR="0054337F" w:rsidP="000D11A4" w:rsidRDefault="0005315C" w14:paraId="7DA5840B" w14:textId="77777777">
      <w:pPr>
        <w:pStyle w:val="Heading2"/>
      </w:pPr>
      <w:bookmarkStart w:name="_Toc493942065" w:id="3"/>
      <w:bookmarkStart w:name="_Toc493986904" w:id="4"/>
      <w:bookmarkStart w:name="_Toc76479722" w:id="5"/>
      <w:bookmarkEnd w:id="1"/>
      <w:bookmarkEnd w:id="2"/>
      <w:r w:rsidRPr="000D11A4">
        <w:lastRenderedPageBreak/>
        <w:t>GENERAL</w:t>
      </w:r>
      <w:bookmarkEnd w:id="3"/>
      <w:bookmarkEnd w:id="4"/>
      <w:bookmarkEnd w:id="5"/>
    </w:p>
    <w:p w:rsidRPr="003135FD" w:rsidR="0054337F" w:rsidP="00230704" w:rsidRDefault="003135FD" w14:paraId="51C7940E" w14:textId="77777777">
      <w:pPr>
        <w:pStyle w:val="Heading3"/>
      </w:pPr>
      <w:bookmarkStart w:name="_Toc76479723" w:id="6"/>
      <w:r w:rsidRPr="00230704">
        <w:t>Interpretation</w:t>
      </w:r>
      <w:bookmarkEnd w:id="6"/>
    </w:p>
    <w:p w:rsidR="0054337F" w:rsidRDefault="0054337F" w14:paraId="7087B2E0" w14:textId="77777777">
      <w:pPr>
        <w:pStyle w:val="BodyTextIndent"/>
        <w:rPr>
          <w:b/>
          <w:u w:val="single"/>
        </w:rPr>
      </w:pPr>
      <w:r>
        <w:rPr>
          <w:b/>
          <w:sz w:val="22"/>
          <w:u w:val="single"/>
        </w:rPr>
        <w:t>Definitions</w:t>
      </w:r>
    </w:p>
    <w:p w:rsidR="0054337F" w:rsidRDefault="0054337F" w14:paraId="20E63AC1" w14:textId="77777777">
      <w:pPr>
        <w:pStyle w:val="BodyTextIndent"/>
        <w:spacing w:after="120"/>
      </w:pPr>
      <w:r>
        <w:t xml:space="preserve">Superintendent: Refer </w:t>
      </w:r>
      <w:r>
        <w:rPr>
          <w:i/>
        </w:rPr>
        <w:t>S110 General Requirements Clause 1.1</w:t>
      </w:r>
      <w:r>
        <w:t>.</w:t>
      </w:r>
    </w:p>
    <w:p w:rsidR="0054337F" w:rsidRDefault="0054337F" w14:paraId="3B68CFDC" w14:textId="77777777">
      <w:pPr>
        <w:pStyle w:val="BodyTextIndent"/>
        <w:spacing w:after="120"/>
      </w:pPr>
      <w:r>
        <w:t xml:space="preserve">Contractor: Refer </w:t>
      </w:r>
      <w:r>
        <w:rPr>
          <w:i/>
        </w:rPr>
        <w:t>S110 General Requirements Clause 1.1</w:t>
      </w:r>
      <w:r>
        <w:t>.</w:t>
      </w:r>
    </w:p>
    <w:p w:rsidR="0054337F" w:rsidRDefault="0054337F" w14:paraId="3EFB0B48" w14:textId="77777777">
      <w:pPr>
        <w:pStyle w:val="BodyTextIndent"/>
      </w:pPr>
      <w:r>
        <w:t xml:space="preserve">Interested parties: Where the Principal is Brisbane City Council </w:t>
      </w:r>
      <w:r w:rsidR="00FB6D34">
        <w:t>–</w:t>
      </w:r>
      <w:r>
        <w:t xml:space="preserve"> the Contractor and the Superintendent.  Where the Principal is any other person </w:t>
      </w:r>
      <w:r w:rsidR="00FB6D34">
        <w:t>–</w:t>
      </w:r>
      <w:r>
        <w:t xml:space="preserve"> the Superintendent, the Contractor and Brisbane City Council.</w:t>
      </w:r>
    </w:p>
    <w:p w:rsidRPr="00BD281C" w:rsidR="006B5030" w:rsidP="00230704" w:rsidRDefault="00BD281C" w14:paraId="3FEC9343" w14:textId="77777777">
      <w:pPr>
        <w:pStyle w:val="Heading3"/>
      </w:pPr>
      <w:bookmarkStart w:name="_Toc452376868" w:id="7"/>
      <w:bookmarkStart w:name="_Toc76479724" w:id="8"/>
      <w:r w:rsidRPr="00BD281C">
        <w:t>Standards</w:t>
      </w:r>
      <w:bookmarkEnd w:id="7"/>
      <w:bookmarkEnd w:id="8"/>
    </w:p>
    <w:tbl>
      <w:tblPr>
        <w:tblW w:w="0" w:type="auto"/>
        <w:tblInd w:w="709" w:type="dxa"/>
        <w:tblLook w:val="0400" w:firstRow="0" w:lastRow="0" w:firstColumn="0" w:lastColumn="0" w:noHBand="0" w:noVBand="1"/>
      </w:tblPr>
      <w:tblGrid>
        <w:gridCol w:w="2444"/>
        <w:gridCol w:w="1677"/>
        <w:gridCol w:w="4740"/>
      </w:tblGrid>
      <w:tr w:rsidRPr="00DC7F74" w:rsidR="00DC7F74" w:rsidTr="00230704" w14:paraId="5D8C2E43" w14:textId="77777777">
        <w:trPr>
          <w:trHeight w:val="340"/>
        </w:trPr>
        <w:tc>
          <w:tcPr>
            <w:tcW w:w="2444" w:type="dxa"/>
            <w:vAlign w:val="center"/>
          </w:tcPr>
          <w:p w:rsidRPr="00DC7F74" w:rsidR="00DC7F74" w:rsidP="00DC7F74" w:rsidRDefault="00DC7F74" w14:paraId="71DA3D77" w14:textId="77777777">
            <w:pPr>
              <w:spacing w:before="50" w:after="50"/>
              <w:rPr>
                <w:snapToGrid w:val="0"/>
                <w:sz w:val="18"/>
                <w:lang w:eastAsia="en-US"/>
              </w:rPr>
            </w:pPr>
            <w:r w:rsidRPr="00DC7F74">
              <w:rPr>
                <w:snapToGrid w:val="0"/>
                <w:sz w:val="18"/>
                <w:lang w:eastAsia="en-US"/>
              </w:rPr>
              <w:t>Australian Standard</w:t>
            </w:r>
          </w:p>
        </w:tc>
        <w:tc>
          <w:tcPr>
            <w:tcW w:w="1677" w:type="dxa"/>
            <w:vAlign w:val="center"/>
          </w:tcPr>
          <w:p w:rsidRPr="00DC7F74" w:rsidR="00DC7F74" w:rsidP="00DC7F74" w:rsidRDefault="00DC7F74" w14:paraId="5C74ED0C" w14:textId="77777777">
            <w:pPr>
              <w:pStyle w:val="TableCen"/>
            </w:pPr>
            <w:r w:rsidRPr="00DC7F74">
              <w:t>AS 1379</w:t>
            </w:r>
          </w:p>
        </w:tc>
        <w:tc>
          <w:tcPr>
            <w:tcW w:w="4740" w:type="dxa"/>
            <w:vAlign w:val="center"/>
          </w:tcPr>
          <w:p w:rsidRPr="00DC7F74" w:rsidR="00DC7F74" w:rsidP="00DC7F74" w:rsidRDefault="00DC7F74" w14:paraId="0CB6D814" w14:textId="77777777">
            <w:pPr>
              <w:pStyle w:val="Table"/>
            </w:pPr>
            <w:r>
              <w:t>Specification and supply of concrete</w:t>
            </w:r>
          </w:p>
        </w:tc>
      </w:tr>
      <w:tr w:rsidRPr="00DC7F74" w:rsidR="00DC7F74" w:rsidTr="00230704" w14:paraId="233D3029" w14:textId="77777777">
        <w:trPr>
          <w:trHeight w:val="340"/>
        </w:trPr>
        <w:tc>
          <w:tcPr>
            <w:tcW w:w="2444" w:type="dxa"/>
            <w:vAlign w:val="center"/>
          </w:tcPr>
          <w:p w:rsidRPr="00DC7F74" w:rsidR="00DC7F74" w:rsidP="00DC7F74" w:rsidRDefault="00DC7F74" w14:paraId="65D7A69D" w14:textId="77777777">
            <w:pPr>
              <w:spacing w:before="50" w:after="50"/>
              <w:rPr>
                <w:snapToGrid w:val="0"/>
                <w:sz w:val="18"/>
                <w:lang w:eastAsia="en-US"/>
              </w:rPr>
            </w:pPr>
            <w:r w:rsidRPr="00DC7F74">
              <w:rPr>
                <w:snapToGrid w:val="0"/>
                <w:sz w:val="18"/>
                <w:lang w:eastAsia="en-US"/>
              </w:rPr>
              <w:t>Australian Standard</w:t>
            </w:r>
          </w:p>
        </w:tc>
        <w:tc>
          <w:tcPr>
            <w:tcW w:w="1677" w:type="dxa"/>
            <w:vAlign w:val="center"/>
          </w:tcPr>
          <w:p w:rsidRPr="00DC7F74" w:rsidR="00DC7F74" w:rsidP="00DC7F74" w:rsidRDefault="00DC7F74" w14:paraId="1D1FD2EB" w14:textId="77777777">
            <w:pPr>
              <w:pStyle w:val="TableCen"/>
            </w:pPr>
            <w:r w:rsidRPr="00DC7F74">
              <w:t>AS 2008</w:t>
            </w:r>
          </w:p>
        </w:tc>
        <w:tc>
          <w:tcPr>
            <w:tcW w:w="4740" w:type="dxa"/>
            <w:vAlign w:val="center"/>
          </w:tcPr>
          <w:p w:rsidRPr="00DC7F74" w:rsidR="00DC7F74" w:rsidP="00DC7F74" w:rsidRDefault="00DC7F74" w14:paraId="68EB3AD7" w14:textId="77777777">
            <w:pPr>
              <w:pStyle w:val="Table"/>
            </w:pPr>
            <w:r>
              <w:t>Bitumen for pavements</w:t>
            </w:r>
          </w:p>
        </w:tc>
      </w:tr>
      <w:tr w:rsidRPr="00DC7F74" w:rsidR="00DC7F74" w:rsidTr="00230704" w14:paraId="5E5E266A" w14:textId="77777777">
        <w:trPr>
          <w:trHeight w:val="340"/>
        </w:trPr>
        <w:tc>
          <w:tcPr>
            <w:tcW w:w="2444" w:type="dxa"/>
            <w:vAlign w:val="center"/>
          </w:tcPr>
          <w:p w:rsidRPr="00DC7F74" w:rsidR="00DC7F74" w:rsidP="00DC7F74" w:rsidRDefault="00DC7F74" w14:paraId="7D6D5781" w14:textId="77777777">
            <w:pPr>
              <w:pStyle w:val="Table"/>
            </w:pPr>
            <w:r w:rsidRPr="00373FD7">
              <w:t>Australian</w:t>
            </w:r>
            <w:r>
              <w:t>/New Zealand</w:t>
            </w:r>
            <w:r w:rsidRPr="00373FD7">
              <w:t xml:space="preserve"> Standard</w:t>
            </w:r>
          </w:p>
        </w:tc>
        <w:tc>
          <w:tcPr>
            <w:tcW w:w="1677" w:type="dxa"/>
            <w:vAlign w:val="center"/>
          </w:tcPr>
          <w:p w:rsidRPr="00DC7F74" w:rsidR="00DC7F74" w:rsidP="00DC7F74" w:rsidRDefault="00DC7F74" w14:paraId="66C2DC0F" w14:textId="77777777">
            <w:pPr>
              <w:pStyle w:val="TableCen"/>
            </w:pPr>
            <w:r w:rsidRPr="00DC7F74">
              <w:t>AS/NZS 2341.21</w:t>
            </w:r>
          </w:p>
        </w:tc>
        <w:tc>
          <w:tcPr>
            <w:tcW w:w="4740" w:type="dxa"/>
            <w:vAlign w:val="center"/>
          </w:tcPr>
          <w:p w:rsidRPr="00DC7F74" w:rsidR="00DC7F74" w:rsidP="00DC7F74" w:rsidRDefault="00DC7F74" w14:paraId="5C811060" w14:textId="77777777">
            <w:pPr>
              <w:pStyle w:val="Table"/>
            </w:pPr>
            <w:r w:rsidRPr="00B14121">
              <w:t xml:space="preserve">Methods of testing bitumen and related roadmaking products </w:t>
            </w:r>
            <w:r>
              <w:t>–</w:t>
            </w:r>
            <w:r w:rsidRPr="00B14121">
              <w:t xml:space="preserve"> Sample preparation</w:t>
            </w:r>
          </w:p>
        </w:tc>
      </w:tr>
      <w:tr w:rsidRPr="00DC7F74" w:rsidR="00DC7F74" w:rsidTr="00230704" w14:paraId="7E1AE0AA" w14:textId="77777777">
        <w:trPr>
          <w:trHeight w:val="340"/>
        </w:trPr>
        <w:tc>
          <w:tcPr>
            <w:tcW w:w="2444" w:type="dxa"/>
            <w:vAlign w:val="center"/>
          </w:tcPr>
          <w:p w:rsidRPr="00DC7F74" w:rsidR="00DC7F74" w:rsidP="00DC7F74" w:rsidRDefault="00DC7F74" w14:paraId="5CF48DCB" w14:textId="77777777">
            <w:pPr>
              <w:spacing w:before="50" w:after="50"/>
              <w:rPr>
                <w:snapToGrid w:val="0"/>
                <w:sz w:val="18"/>
                <w:lang w:eastAsia="en-US"/>
              </w:rPr>
            </w:pPr>
            <w:r w:rsidRPr="00DC7F74">
              <w:rPr>
                <w:snapToGrid w:val="0"/>
                <w:sz w:val="18"/>
                <w:lang w:eastAsia="en-US"/>
              </w:rPr>
              <w:t>Australian Standard</w:t>
            </w:r>
          </w:p>
        </w:tc>
        <w:tc>
          <w:tcPr>
            <w:tcW w:w="1677" w:type="dxa"/>
            <w:vAlign w:val="center"/>
          </w:tcPr>
          <w:p w:rsidRPr="00DC7F74" w:rsidR="00DC7F74" w:rsidP="00DC7F74" w:rsidRDefault="00DC7F74" w14:paraId="2CF0840E" w14:textId="77777777">
            <w:pPr>
              <w:pStyle w:val="TableCen"/>
            </w:pPr>
            <w:r w:rsidRPr="00DC7F74">
              <w:t>AS 2891.1.1</w:t>
            </w:r>
          </w:p>
        </w:tc>
        <w:tc>
          <w:tcPr>
            <w:tcW w:w="4740" w:type="dxa"/>
            <w:vAlign w:val="center"/>
          </w:tcPr>
          <w:p w:rsidRPr="00DC7F74" w:rsidR="00DC7F74" w:rsidP="00DC7F74" w:rsidRDefault="00DC7F74" w14:paraId="2206E8BA" w14:textId="77777777">
            <w:pPr>
              <w:pStyle w:val="Table"/>
            </w:pPr>
            <w:r>
              <w:t>Methods of sampling and testing asphalt – Sampling – Loose asphalt</w:t>
            </w:r>
          </w:p>
        </w:tc>
      </w:tr>
      <w:tr w:rsidRPr="00DC7F74" w:rsidR="00DC7F74" w:rsidTr="00230704" w14:paraId="49487A0F" w14:textId="77777777">
        <w:trPr>
          <w:trHeight w:val="340"/>
        </w:trPr>
        <w:tc>
          <w:tcPr>
            <w:tcW w:w="2444" w:type="dxa"/>
            <w:vAlign w:val="center"/>
          </w:tcPr>
          <w:p w:rsidRPr="00DC7F74" w:rsidR="00DC7F74" w:rsidP="00DC7F74" w:rsidRDefault="00DC7F74" w14:paraId="6829C354" w14:textId="77777777">
            <w:pPr>
              <w:spacing w:before="50" w:after="50"/>
              <w:rPr>
                <w:snapToGrid w:val="0"/>
                <w:sz w:val="18"/>
                <w:lang w:eastAsia="en-US"/>
              </w:rPr>
            </w:pPr>
            <w:r w:rsidRPr="00DC7F74">
              <w:rPr>
                <w:snapToGrid w:val="0"/>
                <w:sz w:val="18"/>
                <w:lang w:eastAsia="en-US"/>
              </w:rPr>
              <w:t>Australian Standard</w:t>
            </w:r>
          </w:p>
        </w:tc>
        <w:tc>
          <w:tcPr>
            <w:tcW w:w="1677" w:type="dxa"/>
            <w:vAlign w:val="center"/>
          </w:tcPr>
          <w:p w:rsidRPr="00DC7F74" w:rsidR="00DC7F74" w:rsidP="00DC7F74" w:rsidRDefault="00DC7F74" w14:paraId="25376B2C" w14:textId="77777777">
            <w:pPr>
              <w:pStyle w:val="TableCen"/>
            </w:pPr>
            <w:r w:rsidRPr="00DC7F74">
              <w:t>AS 2891.1.2</w:t>
            </w:r>
          </w:p>
        </w:tc>
        <w:tc>
          <w:tcPr>
            <w:tcW w:w="4740" w:type="dxa"/>
            <w:vAlign w:val="center"/>
          </w:tcPr>
          <w:p w:rsidRPr="00DC7F74" w:rsidR="00DC7F74" w:rsidP="00DC7F74" w:rsidRDefault="00DC7F74" w14:paraId="5A1741E9" w14:textId="77777777">
            <w:pPr>
              <w:pStyle w:val="Table"/>
            </w:pPr>
            <w:r>
              <w:t>Methods of sampling and testing asphalt - Sampling – Coring method</w:t>
            </w:r>
          </w:p>
        </w:tc>
      </w:tr>
      <w:tr w:rsidRPr="00DC7F74" w:rsidR="00DC7F74" w:rsidTr="00230704" w14:paraId="1F3B99D6" w14:textId="77777777">
        <w:trPr>
          <w:trHeight w:val="340"/>
        </w:trPr>
        <w:tc>
          <w:tcPr>
            <w:tcW w:w="2444" w:type="dxa"/>
            <w:vAlign w:val="center"/>
          </w:tcPr>
          <w:p w:rsidRPr="00DC7F74" w:rsidR="00DC7F74" w:rsidP="00DC7F74" w:rsidRDefault="00DC7F74" w14:paraId="7C7F794C" w14:textId="77777777">
            <w:pPr>
              <w:spacing w:before="50" w:after="50"/>
              <w:rPr>
                <w:snapToGrid w:val="0"/>
                <w:sz w:val="18"/>
                <w:lang w:eastAsia="en-US"/>
              </w:rPr>
            </w:pPr>
            <w:r w:rsidRPr="00DC7F74">
              <w:rPr>
                <w:snapToGrid w:val="0"/>
                <w:sz w:val="18"/>
                <w:lang w:eastAsia="en-US"/>
              </w:rPr>
              <w:t>Australian Standard</w:t>
            </w:r>
          </w:p>
        </w:tc>
        <w:tc>
          <w:tcPr>
            <w:tcW w:w="1677" w:type="dxa"/>
            <w:vAlign w:val="center"/>
          </w:tcPr>
          <w:p w:rsidRPr="00DC7F74" w:rsidR="00DC7F74" w:rsidP="00DC7F74" w:rsidRDefault="00DC7F74" w14:paraId="415D4F5F" w14:textId="77777777">
            <w:pPr>
              <w:pStyle w:val="TableCen"/>
            </w:pPr>
            <w:r w:rsidRPr="00DC7F74">
              <w:t>AS 2891.1.3</w:t>
            </w:r>
          </w:p>
        </w:tc>
        <w:tc>
          <w:tcPr>
            <w:tcW w:w="4740" w:type="dxa"/>
            <w:vAlign w:val="center"/>
          </w:tcPr>
          <w:p w:rsidRPr="00DC7F74" w:rsidR="00DC7F74" w:rsidP="00DC7F74" w:rsidRDefault="00DC7F74" w14:paraId="33BAC59B" w14:textId="77777777">
            <w:pPr>
              <w:pStyle w:val="Table"/>
            </w:pPr>
            <w:r>
              <w:t>Methods of sampling and testing asphalt – Sampling – Asphalt from slabs</w:t>
            </w:r>
          </w:p>
        </w:tc>
      </w:tr>
      <w:tr w:rsidRPr="00DC7F74" w:rsidR="00DC7F74" w:rsidTr="00230704" w14:paraId="7E596400" w14:textId="77777777">
        <w:trPr>
          <w:trHeight w:val="340"/>
        </w:trPr>
        <w:tc>
          <w:tcPr>
            <w:tcW w:w="2444" w:type="dxa"/>
            <w:vAlign w:val="center"/>
          </w:tcPr>
          <w:p w:rsidRPr="00DC7F74" w:rsidR="00DC7F74" w:rsidP="00DC7F74" w:rsidRDefault="00DC7F74" w14:paraId="4C896801" w14:textId="77777777">
            <w:pPr>
              <w:spacing w:before="50" w:after="50"/>
              <w:rPr>
                <w:snapToGrid w:val="0"/>
                <w:sz w:val="18"/>
                <w:lang w:eastAsia="en-US"/>
              </w:rPr>
            </w:pPr>
            <w:r w:rsidRPr="00DC7F74">
              <w:rPr>
                <w:snapToGrid w:val="0"/>
                <w:sz w:val="18"/>
                <w:lang w:eastAsia="en-US"/>
              </w:rPr>
              <w:t>Australian Standard</w:t>
            </w:r>
          </w:p>
        </w:tc>
        <w:tc>
          <w:tcPr>
            <w:tcW w:w="1677" w:type="dxa"/>
            <w:vAlign w:val="center"/>
          </w:tcPr>
          <w:p w:rsidRPr="00DC7F74" w:rsidR="00DC7F74" w:rsidP="00DC7F74" w:rsidRDefault="00DC7F74" w14:paraId="4E67D038" w14:textId="77777777">
            <w:pPr>
              <w:pStyle w:val="TableCen"/>
            </w:pPr>
            <w:r w:rsidRPr="00DC7F74">
              <w:t>AS 2891.2.2</w:t>
            </w:r>
          </w:p>
        </w:tc>
        <w:tc>
          <w:tcPr>
            <w:tcW w:w="4740" w:type="dxa"/>
            <w:vAlign w:val="center"/>
          </w:tcPr>
          <w:p w:rsidRPr="00DC7F74" w:rsidR="00DC7F74" w:rsidP="00DC7F74" w:rsidRDefault="00DC7F74" w14:paraId="7FABD6B9" w14:textId="77777777">
            <w:pPr>
              <w:pStyle w:val="Table"/>
            </w:pPr>
            <w:r>
              <w:t>Methods of sampling and testing asphalt – Sample preparation – Compaction of asphalt test specimens using a gyratory compactor</w:t>
            </w:r>
          </w:p>
        </w:tc>
      </w:tr>
      <w:tr w:rsidRPr="00DC7F74" w:rsidR="00DC7F74" w:rsidTr="00230704" w14:paraId="79968FBD" w14:textId="77777777">
        <w:trPr>
          <w:trHeight w:val="340"/>
        </w:trPr>
        <w:tc>
          <w:tcPr>
            <w:tcW w:w="2444" w:type="dxa"/>
            <w:vAlign w:val="center"/>
          </w:tcPr>
          <w:p w:rsidRPr="00DC7F74" w:rsidR="00DC7F74" w:rsidP="00DC7F74" w:rsidRDefault="00DC7F74" w14:paraId="465E4A50" w14:textId="77777777">
            <w:pPr>
              <w:spacing w:before="50" w:after="50"/>
              <w:rPr>
                <w:snapToGrid w:val="0"/>
                <w:sz w:val="18"/>
                <w:lang w:eastAsia="en-US"/>
              </w:rPr>
            </w:pPr>
            <w:r w:rsidRPr="00DC7F74">
              <w:rPr>
                <w:snapToGrid w:val="0"/>
                <w:sz w:val="18"/>
                <w:lang w:eastAsia="en-US"/>
              </w:rPr>
              <w:t>Australian Standard</w:t>
            </w:r>
          </w:p>
        </w:tc>
        <w:tc>
          <w:tcPr>
            <w:tcW w:w="1677" w:type="dxa"/>
            <w:vAlign w:val="center"/>
          </w:tcPr>
          <w:p w:rsidRPr="00DC7F74" w:rsidR="00DC7F74" w:rsidP="00DC7F74" w:rsidRDefault="00DC7F74" w14:paraId="2A55B1B6" w14:textId="77777777">
            <w:pPr>
              <w:pStyle w:val="TableCen"/>
            </w:pPr>
            <w:r w:rsidRPr="00DC7F74">
              <w:t>AS 2891.3.1</w:t>
            </w:r>
          </w:p>
        </w:tc>
        <w:tc>
          <w:tcPr>
            <w:tcW w:w="4740" w:type="dxa"/>
            <w:vAlign w:val="center"/>
          </w:tcPr>
          <w:p w:rsidRPr="00DC7F74" w:rsidR="00DC7F74" w:rsidP="00DC7F74" w:rsidRDefault="00DC7F74" w14:paraId="348F5402" w14:textId="77777777">
            <w:pPr>
              <w:pStyle w:val="Table"/>
            </w:pPr>
            <w:r>
              <w:t>Methods of sampling and testing asphalt - Binder content and aggregate grading – Reflux method</w:t>
            </w:r>
          </w:p>
        </w:tc>
      </w:tr>
      <w:tr w:rsidRPr="00DC7F74" w:rsidR="00DC7F74" w:rsidTr="00230704" w14:paraId="70A8B7F9" w14:textId="77777777">
        <w:trPr>
          <w:trHeight w:val="340"/>
        </w:trPr>
        <w:tc>
          <w:tcPr>
            <w:tcW w:w="2444" w:type="dxa"/>
            <w:vAlign w:val="center"/>
          </w:tcPr>
          <w:p w:rsidRPr="00DC7F74" w:rsidR="00DC7F74" w:rsidP="00DC7F74" w:rsidRDefault="00DC7F74" w14:paraId="20153CA6" w14:textId="77777777">
            <w:pPr>
              <w:spacing w:before="50" w:after="50"/>
              <w:rPr>
                <w:snapToGrid w:val="0"/>
                <w:sz w:val="18"/>
                <w:lang w:eastAsia="en-US"/>
              </w:rPr>
            </w:pPr>
            <w:r w:rsidRPr="00DC7F74">
              <w:rPr>
                <w:snapToGrid w:val="0"/>
                <w:sz w:val="18"/>
                <w:lang w:eastAsia="en-US"/>
              </w:rPr>
              <w:t>Australian Standard</w:t>
            </w:r>
          </w:p>
        </w:tc>
        <w:tc>
          <w:tcPr>
            <w:tcW w:w="1677" w:type="dxa"/>
            <w:vAlign w:val="center"/>
          </w:tcPr>
          <w:p w:rsidRPr="00DC7F74" w:rsidR="00DC7F74" w:rsidP="00DC7F74" w:rsidRDefault="00DC7F74" w14:paraId="69C470DD" w14:textId="77777777">
            <w:pPr>
              <w:pStyle w:val="TableCen"/>
            </w:pPr>
            <w:r w:rsidRPr="00DC7F74">
              <w:t>AS 2891.7.1</w:t>
            </w:r>
          </w:p>
        </w:tc>
        <w:tc>
          <w:tcPr>
            <w:tcW w:w="4740" w:type="dxa"/>
            <w:vAlign w:val="center"/>
          </w:tcPr>
          <w:p w:rsidRPr="00DC7F74" w:rsidR="00DC7F74" w:rsidP="00DC7F74" w:rsidRDefault="00DC7F74" w14:paraId="302AAFD8" w14:textId="77777777">
            <w:pPr>
              <w:pStyle w:val="Table"/>
            </w:pPr>
            <w:r>
              <w:t>Methods of sampling and testing asphalt – Determination of maximum density of asphalt – Water displacement method</w:t>
            </w:r>
          </w:p>
        </w:tc>
      </w:tr>
      <w:tr w:rsidRPr="00DC7F74" w:rsidR="00DC7F74" w:rsidTr="00230704" w14:paraId="4F3605FE" w14:textId="77777777">
        <w:trPr>
          <w:trHeight w:val="340"/>
        </w:trPr>
        <w:tc>
          <w:tcPr>
            <w:tcW w:w="2444" w:type="dxa"/>
            <w:vAlign w:val="center"/>
          </w:tcPr>
          <w:p w:rsidRPr="00DC7F74" w:rsidR="00DC7F74" w:rsidP="00DC7F74" w:rsidRDefault="00DC7F74" w14:paraId="13A6C8BD" w14:textId="77777777">
            <w:pPr>
              <w:pStyle w:val="Table"/>
            </w:pPr>
            <w:r>
              <w:t>Australian/New Zealand Standard, International Standards Organization</w:t>
            </w:r>
          </w:p>
        </w:tc>
        <w:tc>
          <w:tcPr>
            <w:tcW w:w="1677" w:type="dxa"/>
            <w:vAlign w:val="center"/>
          </w:tcPr>
          <w:p w:rsidRPr="00DC7F74" w:rsidR="00DC7F74" w:rsidP="00DC7F74" w:rsidRDefault="00DC7F74" w14:paraId="006FC91D" w14:textId="77777777">
            <w:pPr>
              <w:pStyle w:val="TableCen"/>
            </w:pPr>
            <w:r w:rsidRPr="00DC7F74">
              <w:t>AS/NZS ISO 9001</w:t>
            </w:r>
          </w:p>
        </w:tc>
        <w:tc>
          <w:tcPr>
            <w:tcW w:w="4740" w:type="dxa"/>
            <w:vAlign w:val="center"/>
          </w:tcPr>
          <w:p w:rsidRPr="00DC7F74" w:rsidR="00DC7F74" w:rsidP="00DC7F74" w:rsidRDefault="00DC7F74" w14:paraId="5B8317D4" w14:textId="77777777">
            <w:pPr>
              <w:pStyle w:val="Table"/>
            </w:pPr>
            <w:r>
              <w:t>Quality management systems – Requirements</w:t>
            </w:r>
          </w:p>
        </w:tc>
      </w:tr>
    </w:tbl>
    <w:p w:rsidRPr="00BD281C" w:rsidR="006B5030" w:rsidP="00230704" w:rsidRDefault="00BD281C" w14:paraId="6690CEBE" w14:textId="77777777">
      <w:pPr>
        <w:pStyle w:val="Heading3"/>
      </w:pPr>
      <w:bookmarkStart w:name="_Toc452376869" w:id="9"/>
      <w:bookmarkStart w:name="_Toc76479725" w:id="10"/>
      <w:r w:rsidRPr="00BD281C">
        <w:t>References</w:t>
      </w:r>
      <w:bookmarkEnd w:id="9"/>
      <w:bookmarkEnd w:id="10"/>
    </w:p>
    <w:tbl>
      <w:tblPr>
        <w:tblW w:w="8897" w:type="dxa"/>
        <w:tblInd w:w="709" w:type="dxa"/>
        <w:tblLayout w:type="fixed"/>
        <w:tblLook w:val="0400" w:firstRow="0" w:lastRow="0" w:firstColumn="0" w:lastColumn="0" w:noHBand="0" w:noVBand="1"/>
      </w:tblPr>
      <w:tblGrid>
        <w:gridCol w:w="2518"/>
        <w:gridCol w:w="1417"/>
        <w:gridCol w:w="1276"/>
        <w:gridCol w:w="3686"/>
      </w:tblGrid>
      <w:tr w:rsidRPr="00720BDC" w:rsidR="00720BDC" w:rsidTr="00230704" w14:paraId="3E20F457" w14:textId="77777777">
        <w:trPr>
          <w:trHeight w:val="340"/>
        </w:trPr>
        <w:tc>
          <w:tcPr>
            <w:tcW w:w="2518" w:type="dxa"/>
            <w:vAlign w:val="center"/>
          </w:tcPr>
          <w:p w:rsidRPr="00720BDC" w:rsidR="00720BDC" w:rsidP="00720BDC" w:rsidRDefault="00720BDC" w14:paraId="5C583752" w14:textId="77777777">
            <w:pPr>
              <w:spacing w:before="50" w:after="50"/>
              <w:rPr>
                <w:snapToGrid w:val="0"/>
                <w:sz w:val="18"/>
                <w:lang w:eastAsia="en-US"/>
              </w:rPr>
            </w:pPr>
            <w:r w:rsidRPr="00720BDC">
              <w:rPr>
                <w:snapToGrid w:val="0"/>
                <w:sz w:val="18"/>
                <w:lang w:eastAsia="en-US"/>
              </w:rPr>
              <w:t>Austroads</w:t>
            </w:r>
          </w:p>
        </w:tc>
        <w:tc>
          <w:tcPr>
            <w:tcW w:w="1417" w:type="dxa"/>
            <w:vAlign w:val="center"/>
          </w:tcPr>
          <w:p w:rsidRPr="00720BDC" w:rsidR="00720BDC" w:rsidP="00720BDC" w:rsidRDefault="00720BDC" w14:paraId="3F4F3EFF" w14:textId="77777777">
            <w:pPr>
              <w:spacing w:before="50" w:after="50"/>
              <w:jc w:val="center"/>
              <w:rPr>
                <w:snapToGrid w:val="0"/>
                <w:sz w:val="18"/>
                <w:lang w:eastAsia="en-US"/>
              </w:rPr>
            </w:pPr>
            <w:r w:rsidRPr="00720BDC">
              <w:rPr>
                <w:snapToGrid w:val="0"/>
                <w:sz w:val="18"/>
                <w:lang w:eastAsia="en-US"/>
              </w:rPr>
              <w:t>Test Method</w:t>
            </w:r>
          </w:p>
        </w:tc>
        <w:tc>
          <w:tcPr>
            <w:tcW w:w="1276" w:type="dxa"/>
            <w:vAlign w:val="center"/>
          </w:tcPr>
          <w:p w:rsidRPr="00720BDC" w:rsidR="00720BDC" w:rsidP="00720BDC" w:rsidRDefault="00720BDC" w14:paraId="5E30A04A" w14:textId="77777777">
            <w:pPr>
              <w:pStyle w:val="TableCen"/>
            </w:pPr>
            <w:r w:rsidRPr="00720BDC">
              <w:t>AGPT/T101</w:t>
            </w:r>
          </w:p>
        </w:tc>
        <w:tc>
          <w:tcPr>
            <w:tcW w:w="3686" w:type="dxa"/>
            <w:vAlign w:val="center"/>
          </w:tcPr>
          <w:p w:rsidRPr="00720BDC" w:rsidR="00720BDC" w:rsidP="00720BDC" w:rsidRDefault="00720BDC" w14:paraId="0A82270E" w14:textId="77777777">
            <w:pPr>
              <w:pStyle w:val="Table"/>
            </w:pPr>
            <w:r w:rsidRPr="00A954DA">
              <w:t>Method of sampling polymer modified binders, polymers and crumb rubber</w:t>
            </w:r>
          </w:p>
        </w:tc>
      </w:tr>
      <w:tr w:rsidRPr="00720BDC" w:rsidR="00720BDC" w:rsidTr="00230704" w14:paraId="42648836" w14:textId="77777777">
        <w:trPr>
          <w:trHeight w:val="340"/>
        </w:trPr>
        <w:tc>
          <w:tcPr>
            <w:tcW w:w="2518" w:type="dxa"/>
            <w:vAlign w:val="center"/>
          </w:tcPr>
          <w:p w:rsidRPr="00720BDC" w:rsidR="00720BDC" w:rsidP="00720BDC" w:rsidRDefault="00720BDC" w14:paraId="114A868C" w14:textId="77777777">
            <w:pPr>
              <w:spacing w:before="50" w:after="50"/>
              <w:rPr>
                <w:snapToGrid w:val="0"/>
                <w:sz w:val="18"/>
                <w:lang w:eastAsia="en-US"/>
              </w:rPr>
            </w:pPr>
            <w:r w:rsidRPr="00720BDC">
              <w:rPr>
                <w:snapToGrid w:val="0"/>
                <w:sz w:val="18"/>
                <w:lang w:eastAsia="en-US"/>
              </w:rPr>
              <w:t>Austroads</w:t>
            </w:r>
          </w:p>
        </w:tc>
        <w:tc>
          <w:tcPr>
            <w:tcW w:w="1417" w:type="dxa"/>
            <w:vAlign w:val="center"/>
          </w:tcPr>
          <w:p w:rsidRPr="00720BDC" w:rsidR="00720BDC" w:rsidP="00720BDC" w:rsidRDefault="00720BDC" w14:paraId="731873A3" w14:textId="77777777">
            <w:pPr>
              <w:spacing w:before="50" w:after="50"/>
              <w:jc w:val="center"/>
              <w:rPr>
                <w:snapToGrid w:val="0"/>
                <w:sz w:val="18"/>
                <w:lang w:eastAsia="en-US"/>
              </w:rPr>
            </w:pPr>
            <w:r w:rsidRPr="00720BDC">
              <w:rPr>
                <w:snapToGrid w:val="0"/>
                <w:sz w:val="18"/>
                <w:lang w:eastAsia="en-US"/>
              </w:rPr>
              <w:t>Test Method</w:t>
            </w:r>
          </w:p>
        </w:tc>
        <w:tc>
          <w:tcPr>
            <w:tcW w:w="1276" w:type="dxa"/>
            <w:vAlign w:val="center"/>
          </w:tcPr>
          <w:p w:rsidRPr="00720BDC" w:rsidR="00720BDC" w:rsidP="00720BDC" w:rsidRDefault="00720BDC" w14:paraId="0C1918B2" w14:textId="77777777">
            <w:pPr>
              <w:pStyle w:val="TableCen"/>
            </w:pPr>
            <w:r>
              <w:t>AGPT/T160</w:t>
            </w:r>
          </w:p>
        </w:tc>
        <w:tc>
          <w:tcPr>
            <w:tcW w:w="3686" w:type="dxa"/>
            <w:vAlign w:val="center"/>
          </w:tcPr>
          <w:p w:rsidRPr="00720BDC" w:rsidR="00720BDC" w:rsidP="00720BDC" w:rsidRDefault="00720BDC" w14:paraId="39D52E78" w14:textId="77777777">
            <w:pPr>
              <w:pStyle w:val="Table"/>
            </w:pPr>
            <w:r w:rsidRPr="00A954DA">
              <w:t>Protocol for handling bitumens, bituminous emulsions and cutback bitumens in preparation for laboratory testing</w:t>
            </w:r>
          </w:p>
        </w:tc>
      </w:tr>
      <w:tr w:rsidRPr="00720BDC" w:rsidR="00720BDC" w:rsidTr="00230704" w14:paraId="761B51C9" w14:textId="77777777">
        <w:trPr>
          <w:trHeight w:val="340"/>
        </w:trPr>
        <w:tc>
          <w:tcPr>
            <w:tcW w:w="2518" w:type="dxa"/>
            <w:vAlign w:val="center"/>
          </w:tcPr>
          <w:p w:rsidRPr="00720BDC" w:rsidR="00720BDC" w:rsidP="00720BDC" w:rsidRDefault="00720BDC" w14:paraId="25CA588F" w14:textId="77777777">
            <w:pPr>
              <w:spacing w:before="50" w:after="50"/>
              <w:rPr>
                <w:snapToGrid w:val="0"/>
                <w:sz w:val="18"/>
                <w:lang w:eastAsia="en-US"/>
              </w:rPr>
            </w:pPr>
            <w:r w:rsidRPr="00720BDC">
              <w:rPr>
                <w:snapToGrid w:val="0"/>
                <w:sz w:val="18"/>
                <w:lang w:eastAsia="en-US"/>
              </w:rPr>
              <w:t>Austroads</w:t>
            </w:r>
          </w:p>
        </w:tc>
        <w:tc>
          <w:tcPr>
            <w:tcW w:w="1417" w:type="dxa"/>
            <w:vAlign w:val="center"/>
          </w:tcPr>
          <w:p w:rsidRPr="00720BDC" w:rsidR="00720BDC" w:rsidP="00720BDC" w:rsidRDefault="00720BDC" w14:paraId="5EB430BA" w14:textId="77777777">
            <w:pPr>
              <w:spacing w:before="50" w:after="50"/>
              <w:jc w:val="center"/>
              <w:rPr>
                <w:snapToGrid w:val="0"/>
                <w:sz w:val="18"/>
                <w:lang w:eastAsia="en-US"/>
              </w:rPr>
            </w:pPr>
            <w:r w:rsidRPr="00720BDC">
              <w:rPr>
                <w:snapToGrid w:val="0"/>
                <w:sz w:val="18"/>
                <w:lang w:eastAsia="en-US"/>
              </w:rPr>
              <w:t>Test Method</w:t>
            </w:r>
          </w:p>
        </w:tc>
        <w:tc>
          <w:tcPr>
            <w:tcW w:w="1276" w:type="dxa"/>
            <w:vAlign w:val="center"/>
          </w:tcPr>
          <w:p w:rsidRPr="00720BDC" w:rsidR="00720BDC" w:rsidP="00720BDC" w:rsidRDefault="00720BDC" w14:paraId="41BE340D" w14:textId="77777777">
            <w:pPr>
              <w:pStyle w:val="TableCen"/>
            </w:pPr>
            <w:r>
              <w:t>AGPT/T190</w:t>
            </w:r>
          </w:p>
        </w:tc>
        <w:tc>
          <w:tcPr>
            <w:tcW w:w="3686" w:type="dxa"/>
            <w:vAlign w:val="center"/>
          </w:tcPr>
          <w:p w:rsidRPr="00720BDC" w:rsidR="00720BDC" w:rsidP="00720BDC" w:rsidRDefault="00720BDC" w14:paraId="38DFA074" w14:textId="77777777">
            <w:pPr>
              <w:pStyle w:val="Table"/>
            </w:pPr>
            <w:r w:rsidRPr="00A954DA">
              <w:t>Specification framework for polymer modified binders</w:t>
            </w:r>
          </w:p>
        </w:tc>
      </w:tr>
      <w:tr w:rsidRPr="00720BDC" w:rsidR="00720BDC" w:rsidTr="00230704" w14:paraId="1C1B8582" w14:textId="77777777">
        <w:trPr>
          <w:trHeight w:val="340"/>
        </w:trPr>
        <w:tc>
          <w:tcPr>
            <w:tcW w:w="2518" w:type="dxa"/>
            <w:vAlign w:val="center"/>
          </w:tcPr>
          <w:p w:rsidRPr="00720BDC" w:rsidR="00720BDC" w:rsidP="00720BDC" w:rsidRDefault="00720BDC" w14:paraId="111D8F72" w14:textId="77777777">
            <w:pPr>
              <w:pStyle w:val="Table"/>
            </w:pPr>
            <w:r w:rsidRPr="00720BDC">
              <w:t>Austroads</w:t>
            </w:r>
          </w:p>
        </w:tc>
        <w:tc>
          <w:tcPr>
            <w:tcW w:w="1417" w:type="dxa"/>
            <w:vAlign w:val="center"/>
          </w:tcPr>
          <w:p w:rsidRPr="00720BDC" w:rsidR="00720BDC" w:rsidP="00720BDC" w:rsidRDefault="00720BDC" w14:paraId="3614D2F8" w14:textId="77777777">
            <w:pPr>
              <w:pStyle w:val="TableCen"/>
            </w:pPr>
            <w:r w:rsidRPr="00720BDC">
              <w:t>Test Method</w:t>
            </w:r>
          </w:p>
        </w:tc>
        <w:tc>
          <w:tcPr>
            <w:tcW w:w="1276" w:type="dxa"/>
            <w:vAlign w:val="center"/>
          </w:tcPr>
          <w:p w:rsidRPr="00720BDC" w:rsidR="00720BDC" w:rsidP="00720BDC" w:rsidRDefault="00720BDC" w14:paraId="57EE43AB" w14:textId="77777777">
            <w:pPr>
              <w:pStyle w:val="TableCen"/>
            </w:pPr>
            <w:r>
              <w:t>AGPT/T234</w:t>
            </w:r>
          </w:p>
        </w:tc>
        <w:tc>
          <w:tcPr>
            <w:tcW w:w="3686" w:type="dxa"/>
            <w:vAlign w:val="center"/>
          </w:tcPr>
          <w:p w:rsidRPr="00720BDC" w:rsidR="00720BDC" w:rsidP="00720BDC" w:rsidRDefault="00720BDC" w14:paraId="6AA6CD36" w14:textId="77777777">
            <w:pPr>
              <w:pStyle w:val="Table"/>
            </w:pPr>
            <w:r w:rsidRPr="0038007F">
              <w:t xml:space="preserve">Asphalt </w:t>
            </w:r>
            <w:r>
              <w:t>b</w:t>
            </w:r>
            <w:r w:rsidRPr="0038007F">
              <w:t xml:space="preserve">inder </w:t>
            </w:r>
            <w:r>
              <w:t>c</w:t>
            </w:r>
            <w:r w:rsidRPr="0038007F">
              <w:t xml:space="preserve">ontent (Ignition </w:t>
            </w:r>
            <w:r>
              <w:t>o</w:t>
            </w:r>
            <w:r w:rsidRPr="0038007F">
              <w:t xml:space="preserve">ven </w:t>
            </w:r>
            <w:r>
              <w:t>m</w:t>
            </w:r>
            <w:r w:rsidRPr="0038007F">
              <w:t>ethod)</w:t>
            </w:r>
          </w:p>
        </w:tc>
      </w:tr>
      <w:tr w:rsidRPr="00720BDC" w:rsidR="00720BDC" w:rsidTr="00230704" w14:paraId="2DA5C88C" w14:textId="77777777">
        <w:trPr>
          <w:trHeight w:val="340"/>
        </w:trPr>
        <w:tc>
          <w:tcPr>
            <w:tcW w:w="2518" w:type="dxa"/>
            <w:vAlign w:val="center"/>
          </w:tcPr>
          <w:p w:rsidRPr="00720BDC" w:rsidR="00720BDC" w:rsidP="00720BDC" w:rsidRDefault="00720BDC" w14:paraId="66DD8D7D" w14:textId="77777777">
            <w:pPr>
              <w:pStyle w:val="Table"/>
            </w:pPr>
            <w:r w:rsidRPr="0038007F">
              <w:t>Cement, Concrete and Aggregates Australia</w:t>
            </w:r>
          </w:p>
        </w:tc>
        <w:tc>
          <w:tcPr>
            <w:tcW w:w="1417" w:type="dxa"/>
            <w:vAlign w:val="center"/>
          </w:tcPr>
          <w:p w:rsidRPr="00720BDC" w:rsidR="00720BDC" w:rsidP="00720BDC" w:rsidRDefault="00720BDC" w14:paraId="5C89D644" w14:textId="77777777">
            <w:pPr>
              <w:pStyle w:val="TableCen"/>
            </w:pPr>
            <w:r w:rsidRPr="0038007F">
              <w:t>Code of Practice</w:t>
            </w:r>
          </w:p>
        </w:tc>
        <w:tc>
          <w:tcPr>
            <w:tcW w:w="1276" w:type="dxa"/>
            <w:vAlign w:val="center"/>
          </w:tcPr>
          <w:p w:rsidRPr="00720BDC" w:rsidR="00720BDC" w:rsidP="00720BDC" w:rsidRDefault="00720BDC" w14:paraId="2EEDD116" w14:textId="77777777">
            <w:pPr>
              <w:pStyle w:val="TableCen"/>
            </w:pPr>
          </w:p>
        </w:tc>
        <w:tc>
          <w:tcPr>
            <w:tcW w:w="3686" w:type="dxa"/>
            <w:vAlign w:val="center"/>
          </w:tcPr>
          <w:p w:rsidRPr="00720BDC" w:rsidR="00720BDC" w:rsidP="00720BDC" w:rsidRDefault="00720BDC" w14:paraId="747AFF6C" w14:textId="77777777">
            <w:pPr>
              <w:pStyle w:val="Table"/>
            </w:pPr>
            <w:r>
              <w:t>Testing Frequencies for the Extractive Industry in Queensland</w:t>
            </w:r>
          </w:p>
        </w:tc>
      </w:tr>
      <w:tr w:rsidRPr="00720BDC" w:rsidR="00720BDC" w:rsidTr="00230704" w14:paraId="10733E49" w14:textId="77777777">
        <w:trPr>
          <w:trHeight w:val="340"/>
        </w:trPr>
        <w:tc>
          <w:tcPr>
            <w:tcW w:w="2518" w:type="dxa"/>
            <w:vAlign w:val="center"/>
          </w:tcPr>
          <w:p w:rsidRPr="00720BDC" w:rsidR="00720BDC" w:rsidP="00720BDC" w:rsidRDefault="00720BDC" w14:paraId="4C0B7581" w14:textId="77777777">
            <w:pPr>
              <w:pStyle w:val="Table"/>
            </w:pPr>
            <w:r w:rsidRPr="0038007F">
              <w:t>Queensland Department of Transport and Main Roads</w:t>
            </w:r>
          </w:p>
        </w:tc>
        <w:tc>
          <w:tcPr>
            <w:tcW w:w="1417" w:type="dxa"/>
            <w:vAlign w:val="center"/>
          </w:tcPr>
          <w:p w:rsidRPr="00720BDC" w:rsidR="00720BDC" w:rsidP="00720BDC" w:rsidRDefault="00720BDC" w14:paraId="6EA7BD1D" w14:textId="77777777">
            <w:pPr>
              <w:pStyle w:val="TableCen"/>
            </w:pPr>
            <w:r w:rsidRPr="00720BDC">
              <w:t>Test Method</w:t>
            </w:r>
          </w:p>
        </w:tc>
        <w:tc>
          <w:tcPr>
            <w:tcW w:w="1276" w:type="dxa"/>
            <w:vAlign w:val="center"/>
          </w:tcPr>
          <w:p w:rsidRPr="00720BDC" w:rsidR="00720BDC" w:rsidP="00720BDC" w:rsidRDefault="00720BDC" w14:paraId="340EE6EA" w14:textId="77777777">
            <w:pPr>
              <w:pStyle w:val="TableCen"/>
            </w:pPr>
            <w:r>
              <w:t>Q301</w:t>
            </w:r>
          </w:p>
        </w:tc>
        <w:tc>
          <w:tcPr>
            <w:tcW w:w="3686" w:type="dxa"/>
            <w:vAlign w:val="center"/>
          </w:tcPr>
          <w:p w:rsidRPr="00720BDC" w:rsidR="00720BDC" w:rsidP="00720BDC" w:rsidRDefault="00720BDC" w14:paraId="3ABD6FB5" w14:textId="77777777">
            <w:pPr>
              <w:pStyle w:val="Table"/>
            </w:pPr>
            <w:r>
              <w:t>Sampling of asphalt mix</w:t>
            </w:r>
          </w:p>
        </w:tc>
      </w:tr>
    </w:tbl>
    <w:p w:rsidR="004444A4" w:rsidP="00CF1506" w:rsidRDefault="004444A4" w14:paraId="61857EB5" w14:textId="77777777">
      <w:pPr>
        <w:pStyle w:val="BodyTextIndentBoldUnderline"/>
      </w:pPr>
      <w:r>
        <w:br w:type="page"/>
      </w:r>
    </w:p>
    <w:tbl>
      <w:tblPr>
        <w:tblW w:w="8897" w:type="dxa"/>
        <w:tblInd w:w="709" w:type="dxa"/>
        <w:tblLayout w:type="fixed"/>
        <w:tblLook w:val="0400" w:firstRow="0" w:lastRow="0" w:firstColumn="0" w:lastColumn="0" w:noHBand="0" w:noVBand="1"/>
      </w:tblPr>
      <w:tblGrid>
        <w:gridCol w:w="2518"/>
        <w:gridCol w:w="1417"/>
        <w:gridCol w:w="1276"/>
        <w:gridCol w:w="3686"/>
      </w:tblGrid>
      <w:tr w:rsidRPr="00720BDC" w:rsidR="00720BDC" w:rsidTr="00230704" w14:paraId="675D9297" w14:textId="77777777">
        <w:trPr>
          <w:trHeight w:val="340"/>
        </w:trPr>
        <w:tc>
          <w:tcPr>
            <w:tcW w:w="2518" w:type="dxa"/>
            <w:vAlign w:val="center"/>
          </w:tcPr>
          <w:p w:rsidRPr="00720BDC" w:rsidR="00720BDC" w:rsidP="00720BDC" w:rsidRDefault="00720BDC" w14:paraId="30292D98" w14:textId="1BCB4E3F">
            <w:pPr>
              <w:pStyle w:val="Table"/>
            </w:pPr>
            <w:r w:rsidRPr="0038007F">
              <w:t>Queensland Department of Transport and Main Roads</w:t>
            </w:r>
          </w:p>
        </w:tc>
        <w:tc>
          <w:tcPr>
            <w:tcW w:w="1417" w:type="dxa"/>
            <w:vAlign w:val="center"/>
          </w:tcPr>
          <w:p w:rsidRPr="00720BDC" w:rsidR="00720BDC" w:rsidP="00720BDC" w:rsidRDefault="00720BDC" w14:paraId="36C6E71A" w14:textId="77777777">
            <w:pPr>
              <w:pStyle w:val="TableCen"/>
            </w:pPr>
            <w:r w:rsidRPr="00720BDC">
              <w:t>Test Method</w:t>
            </w:r>
          </w:p>
        </w:tc>
        <w:tc>
          <w:tcPr>
            <w:tcW w:w="1276" w:type="dxa"/>
            <w:vAlign w:val="center"/>
          </w:tcPr>
          <w:p w:rsidRPr="00720BDC" w:rsidR="00720BDC" w:rsidP="00720BDC" w:rsidRDefault="00720BDC" w14:paraId="079CA3D8" w14:textId="77777777">
            <w:pPr>
              <w:pStyle w:val="TableCen"/>
            </w:pPr>
            <w:r>
              <w:t>Q305</w:t>
            </w:r>
          </w:p>
        </w:tc>
        <w:tc>
          <w:tcPr>
            <w:tcW w:w="3686" w:type="dxa"/>
            <w:vAlign w:val="center"/>
          </w:tcPr>
          <w:p w:rsidRPr="00720BDC" w:rsidR="00720BDC" w:rsidP="00720BDC" w:rsidRDefault="00720BDC" w14:paraId="1F464F51" w14:textId="77777777">
            <w:pPr>
              <w:pStyle w:val="Table"/>
            </w:pPr>
            <w:r>
              <w:t>Stability, flow and stiffness of asphalt – Marshall</w:t>
            </w:r>
          </w:p>
        </w:tc>
      </w:tr>
      <w:tr w:rsidRPr="00720BDC" w:rsidR="00720BDC" w:rsidTr="00230704" w14:paraId="70929501" w14:textId="77777777">
        <w:trPr>
          <w:trHeight w:val="340"/>
        </w:trPr>
        <w:tc>
          <w:tcPr>
            <w:tcW w:w="2518" w:type="dxa"/>
            <w:vAlign w:val="center"/>
          </w:tcPr>
          <w:p w:rsidRPr="00720BDC" w:rsidR="00720BDC" w:rsidP="00720BDC" w:rsidRDefault="00720BDC" w14:paraId="0BCDA597" w14:textId="77777777">
            <w:pPr>
              <w:pStyle w:val="Table"/>
            </w:pPr>
            <w:r w:rsidRPr="0038007F">
              <w:t>Queensland Department of Transport and Main Roads</w:t>
            </w:r>
          </w:p>
        </w:tc>
        <w:tc>
          <w:tcPr>
            <w:tcW w:w="1417" w:type="dxa"/>
            <w:vAlign w:val="center"/>
          </w:tcPr>
          <w:p w:rsidRPr="00720BDC" w:rsidR="00720BDC" w:rsidP="00720BDC" w:rsidRDefault="00720BDC" w14:paraId="6B56598F" w14:textId="77777777">
            <w:pPr>
              <w:pStyle w:val="TableCen"/>
            </w:pPr>
            <w:r w:rsidRPr="00720BDC">
              <w:t>Test Method</w:t>
            </w:r>
          </w:p>
        </w:tc>
        <w:tc>
          <w:tcPr>
            <w:tcW w:w="1276" w:type="dxa"/>
            <w:vAlign w:val="center"/>
          </w:tcPr>
          <w:p w:rsidRPr="00720BDC" w:rsidR="00720BDC" w:rsidP="00720BDC" w:rsidRDefault="00720BDC" w14:paraId="6AB6BCA1" w14:textId="77777777">
            <w:pPr>
              <w:pStyle w:val="TableCen"/>
            </w:pPr>
            <w:r>
              <w:t>Q306B</w:t>
            </w:r>
          </w:p>
        </w:tc>
        <w:tc>
          <w:tcPr>
            <w:tcW w:w="3686" w:type="dxa"/>
            <w:vAlign w:val="center"/>
          </w:tcPr>
          <w:p w:rsidRPr="00720BDC" w:rsidR="00720BDC" w:rsidP="00720BDC" w:rsidRDefault="00720BDC" w14:paraId="7F6F6C16" w14:textId="77777777">
            <w:pPr>
              <w:pStyle w:val="Table"/>
            </w:pPr>
            <w:r>
              <w:t>Compacted density of dense graded asphalt – presaturation</w:t>
            </w:r>
          </w:p>
        </w:tc>
      </w:tr>
      <w:tr w:rsidRPr="00720BDC" w:rsidR="00720BDC" w:rsidTr="00230704" w14:paraId="61E1733C" w14:textId="77777777">
        <w:trPr>
          <w:trHeight w:val="340"/>
        </w:trPr>
        <w:tc>
          <w:tcPr>
            <w:tcW w:w="2518" w:type="dxa"/>
            <w:vAlign w:val="center"/>
          </w:tcPr>
          <w:p w:rsidRPr="00720BDC" w:rsidR="00720BDC" w:rsidP="00720BDC" w:rsidRDefault="00720BDC" w14:paraId="426B41DF" w14:textId="77777777">
            <w:pPr>
              <w:pStyle w:val="Table"/>
            </w:pPr>
            <w:r w:rsidRPr="0038007F">
              <w:t>Queensland Department of Transport and Main Roads</w:t>
            </w:r>
          </w:p>
        </w:tc>
        <w:tc>
          <w:tcPr>
            <w:tcW w:w="1417" w:type="dxa"/>
            <w:vAlign w:val="center"/>
          </w:tcPr>
          <w:p w:rsidRPr="00720BDC" w:rsidR="00720BDC" w:rsidP="00720BDC" w:rsidRDefault="00720BDC" w14:paraId="27CAE141" w14:textId="77777777">
            <w:pPr>
              <w:pStyle w:val="TableCen"/>
            </w:pPr>
            <w:r w:rsidRPr="00720BDC">
              <w:t>Test Method</w:t>
            </w:r>
          </w:p>
        </w:tc>
        <w:tc>
          <w:tcPr>
            <w:tcW w:w="1276" w:type="dxa"/>
            <w:vAlign w:val="center"/>
          </w:tcPr>
          <w:p w:rsidRPr="00720BDC" w:rsidR="00720BDC" w:rsidP="00720BDC" w:rsidRDefault="00720BDC" w14:paraId="2D303AE7" w14:textId="77777777">
            <w:pPr>
              <w:pStyle w:val="TableCen"/>
            </w:pPr>
            <w:r>
              <w:t>Q306C</w:t>
            </w:r>
          </w:p>
        </w:tc>
        <w:tc>
          <w:tcPr>
            <w:tcW w:w="3686" w:type="dxa"/>
            <w:vAlign w:val="center"/>
          </w:tcPr>
          <w:p w:rsidRPr="00720BDC" w:rsidR="00720BDC" w:rsidP="00720BDC" w:rsidRDefault="00720BDC" w14:paraId="2E5083EA" w14:textId="77777777">
            <w:pPr>
              <w:pStyle w:val="Table"/>
            </w:pPr>
            <w:r>
              <w:t>Compacted density of asphalt – silicone sealed</w:t>
            </w:r>
          </w:p>
        </w:tc>
      </w:tr>
      <w:tr w:rsidRPr="00720BDC" w:rsidR="00720BDC" w:rsidTr="00230704" w14:paraId="4B159025" w14:textId="77777777">
        <w:trPr>
          <w:trHeight w:val="340"/>
        </w:trPr>
        <w:tc>
          <w:tcPr>
            <w:tcW w:w="2518" w:type="dxa"/>
            <w:vAlign w:val="center"/>
          </w:tcPr>
          <w:p w:rsidRPr="00720BDC" w:rsidR="00720BDC" w:rsidP="00720BDC" w:rsidRDefault="00720BDC" w14:paraId="210EACBA" w14:textId="77777777">
            <w:pPr>
              <w:pStyle w:val="Table"/>
            </w:pPr>
            <w:r w:rsidRPr="0038007F">
              <w:t>Queensland Department of Transport and Main Roads</w:t>
            </w:r>
          </w:p>
        </w:tc>
        <w:tc>
          <w:tcPr>
            <w:tcW w:w="1417" w:type="dxa"/>
            <w:vAlign w:val="center"/>
          </w:tcPr>
          <w:p w:rsidRPr="00720BDC" w:rsidR="00720BDC" w:rsidP="00720BDC" w:rsidRDefault="00720BDC" w14:paraId="4B050C93" w14:textId="77777777">
            <w:pPr>
              <w:pStyle w:val="TableCen"/>
            </w:pPr>
            <w:r w:rsidRPr="00720BDC">
              <w:t>Test Method</w:t>
            </w:r>
          </w:p>
        </w:tc>
        <w:tc>
          <w:tcPr>
            <w:tcW w:w="1276" w:type="dxa"/>
            <w:vAlign w:val="center"/>
          </w:tcPr>
          <w:p w:rsidRPr="00720BDC" w:rsidR="00720BDC" w:rsidP="00720BDC" w:rsidRDefault="00720BDC" w14:paraId="1BC0354D" w14:textId="77777777">
            <w:pPr>
              <w:pStyle w:val="TableCen"/>
            </w:pPr>
            <w:r>
              <w:t>Q306E</w:t>
            </w:r>
          </w:p>
        </w:tc>
        <w:tc>
          <w:tcPr>
            <w:tcW w:w="3686" w:type="dxa"/>
            <w:vAlign w:val="center"/>
          </w:tcPr>
          <w:p w:rsidRPr="00720BDC" w:rsidR="00720BDC" w:rsidP="00720BDC" w:rsidRDefault="00720BDC" w14:paraId="37C992E8" w14:textId="77777777">
            <w:pPr>
              <w:pStyle w:val="Table"/>
            </w:pPr>
            <w:r>
              <w:t>Compacted density of asphalt – nuclear gauge</w:t>
            </w:r>
          </w:p>
        </w:tc>
      </w:tr>
      <w:tr w:rsidRPr="00720BDC" w:rsidR="00720BDC" w:rsidTr="00230704" w14:paraId="6C1DBBA4" w14:textId="77777777">
        <w:trPr>
          <w:trHeight w:val="340"/>
        </w:trPr>
        <w:tc>
          <w:tcPr>
            <w:tcW w:w="2518" w:type="dxa"/>
            <w:vAlign w:val="center"/>
          </w:tcPr>
          <w:p w:rsidRPr="00720BDC" w:rsidR="00720BDC" w:rsidP="00720BDC" w:rsidRDefault="00720BDC" w14:paraId="1547A852" w14:textId="77777777">
            <w:pPr>
              <w:pStyle w:val="Table"/>
            </w:pPr>
            <w:r w:rsidRPr="0038007F">
              <w:t>Queensland Department of Transport and Main Roads</w:t>
            </w:r>
          </w:p>
        </w:tc>
        <w:tc>
          <w:tcPr>
            <w:tcW w:w="1417" w:type="dxa"/>
            <w:vAlign w:val="center"/>
          </w:tcPr>
          <w:p w:rsidRPr="00720BDC" w:rsidR="00720BDC" w:rsidP="00720BDC" w:rsidRDefault="00720BDC" w14:paraId="79111333" w14:textId="77777777">
            <w:pPr>
              <w:pStyle w:val="TableCen"/>
            </w:pPr>
            <w:r w:rsidRPr="00720BDC">
              <w:t>Test Method</w:t>
            </w:r>
          </w:p>
        </w:tc>
        <w:tc>
          <w:tcPr>
            <w:tcW w:w="1276" w:type="dxa"/>
            <w:vAlign w:val="center"/>
          </w:tcPr>
          <w:p w:rsidRPr="00720BDC" w:rsidR="00720BDC" w:rsidP="00720BDC" w:rsidRDefault="00720BDC" w14:paraId="1F1A7B53" w14:textId="77777777">
            <w:pPr>
              <w:pStyle w:val="TableCen"/>
            </w:pPr>
            <w:r>
              <w:t>Q307A</w:t>
            </w:r>
          </w:p>
        </w:tc>
        <w:tc>
          <w:tcPr>
            <w:tcW w:w="3686" w:type="dxa"/>
            <w:vAlign w:val="center"/>
          </w:tcPr>
          <w:p w:rsidRPr="00720BDC" w:rsidR="00720BDC" w:rsidP="00720BDC" w:rsidRDefault="00720BDC" w14:paraId="55F9D2ED" w14:textId="77777777">
            <w:pPr>
              <w:pStyle w:val="Table"/>
            </w:pPr>
            <w:r>
              <w:t>Maximum density of asphalt – water displacement</w:t>
            </w:r>
          </w:p>
        </w:tc>
      </w:tr>
      <w:tr w:rsidRPr="00720BDC" w:rsidR="00720BDC" w:rsidTr="00230704" w14:paraId="359FBACA" w14:textId="77777777">
        <w:trPr>
          <w:trHeight w:val="340"/>
        </w:trPr>
        <w:tc>
          <w:tcPr>
            <w:tcW w:w="2518" w:type="dxa"/>
            <w:vAlign w:val="center"/>
          </w:tcPr>
          <w:p w:rsidRPr="00720BDC" w:rsidR="00720BDC" w:rsidP="00720BDC" w:rsidRDefault="00720BDC" w14:paraId="4BB471D9" w14:textId="77777777">
            <w:pPr>
              <w:pStyle w:val="Table"/>
            </w:pPr>
            <w:r w:rsidRPr="0038007F">
              <w:t>Queensland Department of Transport and Main Roads</w:t>
            </w:r>
          </w:p>
        </w:tc>
        <w:tc>
          <w:tcPr>
            <w:tcW w:w="1417" w:type="dxa"/>
            <w:vAlign w:val="center"/>
          </w:tcPr>
          <w:p w:rsidRPr="00720BDC" w:rsidR="00720BDC" w:rsidP="00720BDC" w:rsidRDefault="00720BDC" w14:paraId="648061A1" w14:textId="77777777">
            <w:pPr>
              <w:pStyle w:val="TableCen"/>
            </w:pPr>
            <w:r w:rsidRPr="00720BDC">
              <w:t>Test Method</w:t>
            </w:r>
          </w:p>
        </w:tc>
        <w:tc>
          <w:tcPr>
            <w:tcW w:w="1276" w:type="dxa"/>
            <w:vAlign w:val="center"/>
          </w:tcPr>
          <w:p w:rsidRPr="00720BDC" w:rsidR="00720BDC" w:rsidP="00720BDC" w:rsidRDefault="00720BDC" w14:paraId="2C2E487D" w14:textId="77777777">
            <w:pPr>
              <w:pStyle w:val="TableCen"/>
            </w:pPr>
            <w:r>
              <w:t>Q314</w:t>
            </w:r>
          </w:p>
        </w:tc>
        <w:tc>
          <w:tcPr>
            <w:tcW w:w="3686" w:type="dxa"/>
            <w:vAlign w:val="center"/>
          </w:tcPr>
          <w:p w:rsidRPr="00720BDC" w:rsidR="00720BDC" w:rsidP="00720BDC" w:rsidRDefault="00720BDC" w14:paraId="069FA593" w14:textId="77777777">
            <w:pPr>
              <w:pStyle w:val="Table"/>
            </w:pPr>
            <w:r>
              <w:t>Relative compaction of asphalt</w:t>
            </w:r>
          </w:p>
        </w:tc>
      </w:tr>
    </w:tbl>
    <w:p w:rsidR="004A3F5A" w:rsidP="004A3F5A" w:rsidRDefault="004A3F5A" w14:paraId="4BCDAEAD" w14:textId="626822E6">
      <w:pPr>
        <w:pStyle w:val="BodyTextIndent"/>
      </w:pPr>
      <w:r>
        <w:t>Refer to the following other Reference Specifications for  Engineering Works:</w:t>
      </w:r>
    </w:p>
    <w:tbl>
      <w:tblPr>
        <w:tblW w:w="8897" w:type="dxa"/>
        <w:tblInd w:w="709" w:type="dxa"/>
        <w:tblLook w:val="0400" w:firstRow="0" w:lastRow="0" w:firstColumn="0" w:lastColumn="0" w:noHBand="0" w:noVBand="1"/>
      </w:tblPr>
      <w:tblGrid>
        <w:gridCol w:w="1081"/>
        <w:gridCol w:w="7816"/>
      </w:tblGrid>
      <w:tr w:rsidRPr="00720BDC" w:rsidR="006029AF" w:rsidTr="00230704" w14:paraId="517E92D2" w14:textId="77777777">
        <w:trPr>
          <w:trHeight w:val="340"/>
        </w:trPr>
        <w:tc>
          <w:tcPr>
            <w:tcW w:w="1081" w:type="dxa"/>
            <w:vAlign w:val="center"/>
          </w:tcPr>
          <w:p w:rsidRPr="00256711" w:rsidR="006029AF" w:rsidP="006029AF" w:rsidRDefault="006029AF" w14:paraId="2CB2EDC7" w14:textId="77777777">
            <w:pPr>
              <w:pStyle w:val="TableCen"/>
            </w:pPr>
            <w:r w:rsidRPr="006029AF">
              <w:t>S110</w:t>
            </w:r>
          </w:p>
        </w:tc>
        <w:tc>
          <w:tcPr>
            <w:tcW w:w="7816" w:type="dxa"/>
            <w:vAlign w:val="center"/>
          </w:tcPr>
          <w:p w:rsidR="006029AF" w:rsidP="002B47DA" w:rsidRDefault="006029AF" w14:paraId="6758B758" w14:textId="77777777">
            <w:pPr>
              <w:pStyle w:val="Table"/>
            </w:pPr>
            <w:r w:rsidRPr="00A537A1">
              <w:t>General Requirements</w:t>
            </w:r>
          </w:p>
        </w:tc>
      </w:tr>
      <w:tr w:rsidRPr="00720BDC" w:rsidR="006029AF" w:rsidTr="00230704" w14:paraId="58C3218F" w14:textId="77777777">
        <w:trPr>
          <w:trHeight w:val="340"/>
        </w:trPr>
        <w:tc>
          <w:tcPr>
            <w:tcW w:w="1081" w:type="dxa"/>
            <w:vAlign w:val="center"/>
          </w:tcPr>
          <w:p w:rsidRPr="00256711" w:rsidR="006029AF" w:rsidP="006029AF" w:rsidRDefault="006029AF" w14:paraId="7FD352AF" w14:textId="77777777">
            <w:pPr>
              <w:pStyle w:val="TableCen"/>
            </w:pPr>
            <w:r w:rsidRPr="006029AF">
              <w:t>S120</w:t>
            </w:r>
          </w:p>
        </w:tc>
        <w:tc>
          <w:tcPr>
            <w:tcW w:w="7816" w:type="dxa"/>
            <w:vAlign w:val="center"/>
          </w:tcPr>
          <w:p w:rsidR="006029AF" w:rsidP="002B47DA" w:rsidRDefault="006029AF" w14:paraId="6917FFF4" w14:textId="77777777">
            <w:pPr>
              <w:pStyle w:val="Table"/>
            </w:pPr>
            <w:r>
              <w:t>Quality</w:t>
            </w:r>
          </w:p>
        </w:tc>
      </w:tr>
      <w:tr w:rsidRPr="00720BDC" w:rsidR="006029AF" w:rsidTr="00230704" w14:paraId="48C98D58" w14:textId="77777777">
        <w:trPr>
          <w:trHeight w:val="340"/>
        </w:trPr>
        <w:tc>
          <w:tcPr>
            <w:tcW w:w="1081" w:type="dxa"/>
            <w:vAlign w:val="center"/>
          </w:tcPr>
          <w:p w:rsidRPr="00256711" w:rsidR="006029AF" w:rsidP="006029AF" w:rsidRDefault="006029AF" w14:paraId="50EB56B2" w14:textId="77777777">
            <w:pPr>
              <w:pStyle w:val="TableCen"/>
            </w:pPr>
            <w:r w:rsidRPr="006029AF">
              <w:t>S140</w:t>
            </w:r>
          </w:p>
        </w:tc>
        <w:tc>
          <w:tcPr>
            <w:tcW w:w="7816" w:type="dxa"/>
            <w:vAlign w:val="center"/>
          </w:tcPr>
          <w:p w:rsidRPr="00720BDC" w:rsidR="006029AF" w:rsidP="002B47DA" w:rsidRDefault="006029AF" w14:paraId="6F69CC25" w14:textId="77777777">
            <w:pPr>
              <w:pStyle w:val="Table"/>
            </w:pPr>
            <w:r>
              <w:t>Earthworks</w:t>
            </w:r>
          </w:p>
        </w:tc>
      </w:tr>
      <w:tr w:rsidRPr="00720BDC" w:rsidR="006029AF" w:rsidTr="00230704" w14:paraId="307372CE" w14:textId="77777777">
        <w:trPr>
          <w:trHeight w:val="340"/>
        </w:trPr>
        <w:tc>
          <w:tcPr>
            <w:tcW w:w="1081" w:type="dxa"/>
            <w:vAlign w:val="center"/>
          </w:tcPr>
          <w:p w:rsidRPr="00256711" w:rsidR="006029AF" w:rsidP="006029AF" w:rsidRDefault="006029AF" w14:paraId="77404401" w14:textId="77777777">
            <w:pPr>
              <w:pStyle w:val="TableCen"/>
            </w:pPr>
            <w:r w:rsidRPr="006029AF">
              <w:t>S15</w:t>
            </w:r>
            <w:r w:rsidRPr="00256711">
              <w:t>0</w:t>
            </w:r>
          </w:p>
        </w:tc>
        <w:tc>
          <w:tcPr>
            <w:tcW w:w="7816" w:type="dxa"/>
            <w:vAlign w:val="center"/>
          </w:tcPr>
          <w:p w:rsidRPr="00720BDC" w:rsidR="006029AF" w:rsidP="002B47DA" w:rsidRDefault="006029AF" w14:paraId="777DCECC" w14:textId="77777777">
            <w:pPr>
              <w:pStyle w:val="Table"/>
            </w:pPr>
            <w:r>
              <w:t>Roadworks</w:t>
            </w:r>
          </w:p>
        </w:tc>
      </w:tr>
      <w:tr w:rsidRPr="00720BDC" w:rsidR="006029AF" w:rsidTr="00230704" w14:paraId="67DF0B70" w14:textId="77777777">
        <w:trPr>
          <w:trHeight w:val="340"/>
        </w:trPr>
        <w:tc>
          <w:tcPr>
            <w:tcW w:w="1081" w:type="dxa"/>
            <w:vAlign w:val="center"/>
          </w:tcPr>
          <w:p w:rsidRPr="00256711" w:rsidR="006029AF" w:rsidP="006029AF" w:rsidRDefault="006029AF" w14:paraId="580804B4" w14:textId="77777777">
            <w:pPr>
              <w:pStyle w:val="TableCen"/>
            </w:pPr>
            <w:r w:rsidRPr="006029AF">
              <w:t>S300</w:t>
            </w:r>
          </w:p>
        </w:tc>
        <w:tc>
          <w:tcPr>
            <w:tcW w:w="7816" w:type="dxa"/>
            <w:vAlign w:val="center"/>
          </w:tcPr>
          <w:p w:rsidRPr="00720BDC" w:rsidR="006029AF" w:rsidP="002B47DA" w:rsidRDefault="006029AF" w14:paraId="46A94C40" w14:textId="77777777">
            <w:pPr>
              <w:pStyle w:val="Table"/>
            </w:pPr>
            <w:r>
              <w:t>Quarry Products</w:t>
            </w:r>
          </w:p>
        </w:tc>
      </w:tr>
      <w:tr w:rsidRPr="00720BDC" w:rsidR="006029AF" w:rsidTr="00230704" w14:paraId="352890AA" w14:textId="77777777">
        <w:trPr>
          <w:trHeight w:val="340"/>
        </w:trPr>
        <w:tc>
          <w:tcPr>
            <w:tcW w:w="1081" w:type="dxa"/>
            <w:vAlign w:val="center"/>
          </w:tcPr>
          <w:p w:rsidRPr="00256711" w:rsidR="006029AF" w:rsidP="006029AF" w:rsidRDefault="006029AF" w14:paraId="72C6BFDF" w14:textId="77777777">
            <w:pPr>
              <w:pStyle w:val="TableCen"/>
            </w:pPr>
            <w:r w:rsidRPr="006029AF">
              <w:t>S310</w:t>
            </w:r>
          </w:p>
        </w:tc>
        <w:tc>
          <w:tcPr>
            <w:tcW w:w="7816" w:type="dxa"/>
            <w:vAlign w:val="center"/>
          </w:tcPr>
          <w:p w:rsidRPr="00720BDC" w:rsidR="006029AF" w:rsidP="002B47DA" w:rsidRDefault="006029AF" w14:paraId="4DBBB556" w14:textId="77777777">
            <w:pPr>
              <w:pStyle w:val="Table"/>
            </w:pPr>
            <w:r>
              <w:t>Supply of Dense Graded Asphalt</w:t>
            </w:r>
          </w:p>
        </w:tc>
      </w:tr>
      <w:tr w:rsidRPr="00720BDC" w:rsidR="006029AF" w:rsidTr="00230704" w14:paraId="1BB4CC60" w14:textId="77777777">
        <w:trPr>
          <w:trHeight w:val="340"/>
        </w:trPr>
        <w:tc>
          <w:tcPr>
            <w:tcW w:w="1081" w:type="dxa"/>
            <w:vAlign w:val="center"/>
          </w:tcPr>
          <w:p w:rsidRPr="00256711" w:rsidR="006029AF" w:rsidP="006029AF" w:rsidRDefault="006029AF" w14:paraId="70429D3A" w14:textId="77777777">
            <w:pPr>
              <w:pStyle w:val="TableCen"/>
            </w:pPr>
            <w:r w:rsidRPr="006029AF">
              <w:t>S320</w:t>
            </w:r>
          </w:p>
        </w:tc>
        <w:tc>
          <w:tcPr>
            <w:tcW w:w="7816" w:type="dxa"/>
            <w:vAlign w:val="center"/>
          </w:tcPr>
          <w:p w:rsidRPr="00720BDC" w:rsidR="006029AF" w:rsidP="002B47DA" w:rsidRDefault="006029AF" w14:paraId="4696A13F" w14:textId="77777777">
            <w:pPr>
              <w:pStyle w:val="Table"/>
            </w:pPr>
            <w:r>
              <w:t>Laying of Asphalt</w:t>
            </w:r>
          </w:p>
        </w:tc>
      </w:tr>
      <w:tr w:rsidRPr="00720BDC" w:rsidR="006029AF" w:rsidTr="00230704" w14:paraId="3F87DECF" w14:textId="77777777">
        <w:trPr>
          <w:trHeight w:val="340"/>
        </w:trPr>
        <w:tc>
          <w:tcPr>
            <w:tcW w:w="1081" w:type="dxa"/>
            <w:vAlign w:val="center"/>
          </w:tcPr>
          <w:p w:rsidRPr="00256711" w:rsidR="006029AF" w:rsidP="006029AF" w:rsidRDefault="006029AF" w14:paraId="0211343A" w14:textId="77777777">
            <w:pPr>
              <w:pStyle w:val="TableCen"/>
            </w:pPr>
            <w:r w:rsidRPr="006029AF">
              <w:t>S330</w:t>
            </w:r>
          </w:p>
        </w:tc>
        <w:tc>
          <w:tcPr>
            <w:tcW w:w="7816" w:type="dxa"/>
            <w:vAlign w:val="center"/>
          </w:tcPr>
          <w:p w:rsidRPr="00720BDC" w:rsidR="006029AF" w:rsidP="002B47DA" w:rsidRDefault="006029AF" w14:paraId="690D5522" w14:textId="77777777">
            <w:pPr>
              <w:pStyle w:val="Table"/>
            </w:pPr>
            <w:r>
              <w:t>Sprayed Bituminous Surfacing</w:t>
            </w:r>
          </w:p>
        </w:tc>
      </w:tr>
    </w:tbl>
    <w:p w:rsidR="0054337F" w:rsidP="00230704" w:rsidRDefault="0005315C" w14:paraId="5A7B736E" w14:textId="77777777">
      <w:pPr>
        <w:pStyle w:val="Heading2"/>
      </w:pPr>
      <w:bookmarkStart w:name="_Toc493942066" w:id="11"/>
      <w:bookmarkStart w:name="_Toc493986905" w:id="12"/>
      <w:bookmarkStart w:name="_Toc76479726" w:id="13"/>
      <w:r>
        <w:t>QUALITY SYSTEMS</w:t>
      </w:r>
      <w:bookmarkEnd w:id="11"/>
      <w:bookmarkEnd w:id="12"/>
      <w:bookmarkEnd w:id="13"/>
    </w:p>
    <w:p w:rsidR="0054337F" w:rsidP="00230704" w:rsidRDefault="0005315C" w14:paraId="4D0820B2" w14:textId="77777777">
      <w:pPr>
        <w:pStyle w:val="Heading3"/>
      </w:pPr>
      <w:bookmarkStart w:name="_Toc76479727" w:id="14"/>
      <w:r w:rsidRPr="0005315C">
        <w:t>Generally</w:t>
      </w:r>
      <w:bookmarkEnd w:id="14"/>
    </w:p>
    <w:p w:rsidR="0054337F" w:rsidRDefault="0054337F" w14:paraId="4BDB2F6B" w14:textId="77777777">
      <w:pPr>
        <w:pStyle w:val="BodyTextIndent3"/>
        <w:spacing w:line="240" w:lineRule="auto"/>
      </w:pPr>
      <w:r>
        <w:t xml:space="preserve">The Superintendent responsible for the management of the quality of work under the contract must maintain a Quality Assurance System with third party accreditation to </w:t>
      </w:r>
      <w:r w:rsidRPr="00941A5D" w:rsidR="00256711">
        <w:rPr>
          <w:i/>
        </w:rPr>
        <w:t>AS/NZS/ISO 900</w:t>
      </w:r>
      <w:r w:rsidR="00256711">
        <w:rPr>
          <w:i/>
        </w:rPr>
        <w:t>1</w:t>
      </w:r>
      <w:r w:rsidR="00256711">
        <w:t>.</w:t>
      </w:r>
      <w:r>
        <w:t>.</w:t>
      </w:r>
    </w:p>
    <w:p w:rsidR="0054337F" w:rsidRDefault="0054337F" w14:paraId="32B70525" w14:textId="77777777">
      <w:pPr>
        <w:pStyle w:val="BodyTextIndent2"/>
        <w:jc w:val="both"/>
      </w:pPr>
      <w:r>
        <w:t xml:space="preserve">Responsibility for preparation of an inspection and test plan may rest with the Contractor or the Superintendent.  Where the Contractor is responsible for the plan, submit it to the Superintendent for approval.  Where the Superintendent is responsible for the plan, submit it to the Principal for approval.  </w:t>
      </w:r>
      <w:r>
        <w:rPr>
          <w:i/>
        </w:rPr>
        <w:t>Refer annexure.</w:t>
      </w:r>
    </w:p>
    <w:p w:rsidRPr="0005315C" w:rsidR="0054337F" w:rsidP="00230704" w:rsidRDefault="0005315C" w14:paraId="324D3E26" w14:textId="77777777">
      <w:pPr>
        <w:pStyle w:val="Heading3"/>
      </w:pPr>
      <w:bookmarkStart w:name="_Toc76479728" w:id="15"/>
      <w:r w:rsidRPr="0005315C">
        <w:t>Sub-Contracted Supplies</w:t>
      </w:r>
      <w:bookmarkEnd w:id="15"/>
    </w:p>
    <w:p w:rsidR="0054337F" w:rsidRDefault="0054337F" w14:paraId="58560C3F" w14:textId="22191A06">
      <w:pPr>
        <w:pStyle w:val="BodyTextIndent2"/>
        <w:jc w:val="both"/>
      </w:pPr>
      <w:r>
        <w:rPr>
          <w:i/>
        </w:rPr>
        <w:t>Refer annexure.</w:t>
      </w:r>
      <w:r>
        <w:t xml:space="preserve">  Unless otherwise approved, it is required that the Contractor obtain the following materials and services from su</w:t>
      </w:r>
      <w:r w:rsidR="00BC3BD9">
        <w:t>c</w:t>
      </w:r>
      <w:r>
        <w:t xml:space="preserve">ppliers who maintain Quality Assurance Systems certified by qualified third parties as complying with </w:t>
      </w:r>
      <w:r w:rsidRPr="00941A5D" w:rsidR="000B0D82">
        <w:rPr>
          <w:i/>
        </w:rPr>
        <w:t>AS/NZS/ISO 900</w:t>
      </w:r>
      <w:r w:rsidR="000B0D82">
        <w:rPr>
          <w:i/>
        </w:rPr>
        <w:t>1</w:t>
      </w:r>
      <w:r w:rsidR="000B0D82">
        <w:t>.</w:t>
      </w:r>
    </w:p>
    <w:p w:rsidR="0054337F" w:rsidP="00493468" w:rsidRDefault="0054337F" w14:paraId="7820C1EC" w14:textId="77777777">
      <w:pPr>
        <w:pStyle w:val="BodyTextIndentDot"/>
      </w:pPr>
      <w:r>
        <w:t>Pavement sub base and base course materials.</w:t>
      </w:r>
    </w:p>
    <w:p w:rsidR="0054337F" w:rsidP="00493468" w:rsidRDefault="0054337F" w14:paraId="1BBC704D" w14:textId="77777777">
      <w:pPr>
        <w:pStyle w:val="BodyTextIndentDot"/>
      </w:pPr>
      <w:r>
        <w:t>Asphaltic concrete material.</w:t>
      </w:r>
    </w:p>
    <w:p w:rsidR="0054337F" w:rsidP="00493468" w:rsidRDefault="0054337F" w14:paraId="272CED4D" w14:textId="77777777">
      <w:pPr>
        <w:pStyle w:val="BodyTextIndentDot"/>
      </w:pPr>
      <w:r>
        <w:t>Laying of asphaltic concrete.</w:t>
      </w:r>
    </w:p>
    <w:p w:rsidR="0054337F" w:rsidP="00493468" w:rsidRDefault="0054337F" w14:paraId="019866B6" w14:textId="77777777">
      <w:pPr>
        <w:pStyle w:val="BodyTextIndentDot"/>
      </w:pPr>
      <w:r>
        <w:t>Concrete.</w:t>
      </w:r>
    </w:p>
    <w:p w:rsidR="0054337F" w:rsidP="00493468" w:rsidRDefault="0054337F" w14:paraId="4EA90F63" w14:textId="77777777">
      <w:pPr>
        <w:pStyle w:val="BodyTextIndentDot"/>
      </w:pPr>
      <w:r>
        <w:t>Precast concrete products.</w:t>
      </w:r>
    </w:p>
    <w:p w:rsidR="0054337F" w:rsidP="00493468" w:rsidRDefault="0054337F" w14:paraId="46C01671" w14:textId="77777777">
      <w:pPr>
        <w:pStyle w:val="BodyTextIndentDot"/>
      </w:pPr>
      <w:r>
        <w:t>Drainage pipes.</w:t>
      </w:r>
    </w:p>
    <w:p w:rsidR="0054337F" w:rsidP="00493468" w:rsidRDefault="0054337F" w14:paraId="5229CB4F" w14:textId="77777777">
      <w:pPr>
        <w:pStyle w:val="BodyTextIndentDot"/>
      </w:pPr>
      <w:r>
        <w:t>Gully grates.</w:t>
      </w:r>
    </w:p>
    <w:p w:rsidR="0054337F" w:rsidP="00493468" w:rsidRDefault="0054337F" w14:paraId="286982DF" w14:textId="77777777">
      <w:pPr>
        <w:pStyle w:val="BodyTextIndentDot"/>
      </w:pPr>
      <w:r>
        <w:t>Manhole covers and frames.</w:t>
      </w:r>
    </w:p>
    <w:p w:rsidR="0054337F" w:rsidP="00493468" w:rsidRDefault="0054337F" w14:paraId="72CE7170" w14:textId="77777777">
      <w:pPr>
        <w:pStyle w:val="BodyTextIndentDot"/>
      </w:pPr>
      <w:r>
        <w:t>Gabions and mattresses.</w:t>
      </w:r>
    </w:p>
    <w:p w:rsidR="0054337F" w:rsidP="00493468" w:rsidRDefault="0054337F" w14:paraId="74E2BA03" w14:textId="77777777">
      <w:pPr>
        <w:pStyle w:val="BodyTextIndentDot"/>
      </w:pPr>
      <w:r>
        <w:t>Geotextiles.</w:t>
      </w:r>
    </w:p>
    <w:p w:rsidR="0054337F" w:rsidP="00493468" w:rsidRDefault="0054337F" w14:paraId="39070DAF" w14:textId="77777777">
      <w:pPr>
        <w:pStyle w:val="BodyTextIndentDot"/>
      </w:pPr>
      <w:r>
        <w:t>UPVC pipes.</w:t>
      </w:r>
    </w:p>
    <w:p w:rsidR="0054337F" w:rsidP="00493468" w:rsidRDefault="0054337F" w14:paraId="5EA4D182" w14:textId="77777777">
      <w:pPr>
        <w:pStyle w:val="BodyTextIndentDot"/>
      </w:pPr>
      <w:r>
        <w:t>Paving units.</w:t>
      </w:r>
    </w:p>
    <w:p w:rsidR="0054337F" w:rsidP="00493468" w:rsidRDefault="0054337F" w14:paraId="74064762" w14:textId="77777777">
      <w:pPr>
        <w:pStyle w:val="BodyTextIndentDot"/>
      </w:pPr>
      <w:r>
        <w:t>Traffic signs.</w:t>
      </w:r>
    </w:p>
    <w:p w:rsidR="0054337F" w:rsidP="00493468" w:rsidRDefault="0054337F" w14:paraId="2FED6EAB" w14:textId="77777777">
      <w:pPr>
        <w:pStyle w:val="BodyTextIndentDot"/>
      </w:pPr>
      <w:r>
        <w:lastRenderedPageBreak/>
        <w:t>Pavement marking.</w:t>
      </w:r>
    </w:p>
    <w:p w:rsidR="0054337F" w:rsidP="00493468" w:rsidRDefault="0054337F" w14:paraId="42BB5789" w14:textId="77777777">
      <w:pPr>
        <w:pStyle w:val="BodyTextIndentDot"/>
      </w:pPr>
      <w:r>
        <w:t>Street lighting and traffic signal installations.</w:t>
      </w:r>
    </w:p>
    <w:p w:rsidR="0054337F" w:rsidP="00493468" w:rsidRDefault="0054337F" w14:paraId="2819EC33" w14:textId="77777777">
      <w:pPr>
        <w:pStyle w:val="BodyTextIndentDot"/>
      </w:pPr>
      <w:r>
        <w:t>Topsoil.</w:t>
      </w:r>
    </w:p>
    <w:p w:rsidR="0054337F" w:rsidP="003837A1" w:rsidRDefault="0005315C" w14:paraId="05873AAC" w14:textId="77777777">
      <w:pPr>
        <w:pStyle w:val="Heading2"/>
      </w:pPr>
      <w:bookmarkStart w:name="_Toc493942067" w:id="16"/>
      <w:bookmarkStart w:name="_Toc493986906" w:id="17"/>
      <w:bookmarkStart w:name="_Toc76479729" w:id="18"/>
      <w:r>
        <w:t>TESTS</w:t>
      </w:r>
      <w:bookmarkEnd w:id="16"/>
      <w:bookmarkEnd w:id="17"/>
      <w:bookmarkEnd w:id="18"/>
    </w:p>
    <w:p w:rsidR="0054337F" w:rsidP="0075695F" w:rsidRDefault="0054337F" w14:paraId="2FE2794E" w14:textId="77777777">
      <w:pPr>
        <w:pStyle w:val="BodyTextIndentBoldUnderline"/>
      </w:pPr>
      <w:r>
        <w:t>Methods</w:t>
      </w:r>
    </w:p>
    <w:p w:rsidR="0054337F" w:rsidP="00493468" w:rsidRDefault="0054337F" w14:paraId="1E546E3E" w14:textId="77777777">
      <w:pPr>
        <w:pStyle w:val="BodyTextIndent"/>
      </w:pPr>
      <w:r>
        <w:t>Use test methods as specified for the particular aspect of the work.</w:t>
      </w:r>
    </w:p>
    <w:p w:rsidR="0054337F" w:rsidP="0075695F" w:rsidRDefault="0054337F" w14:paraId="28161040" w14:textId="77777777">
      <w:pPr>
        <w:pStyle w:val="BodyTextIndentBoldUnderline"/>
      </w:pPr>
      <w:r>
        <w:t>Testing facilities</w:t>
      </w:r>
    </w:p>
    <w:p w:rsidR="0054337F" w:rsidP="00493468" w:rsidRDefault="0054337F" w14:paraId="717A24EA" w14:textId="77777777">
      <w:pPr>
        <w:pStyle w:val="BodyTextIndent"/>
      </w:pPr>
      <w:r>
        <w:t>Use testing facilities certified by NATA for the particular test required.  Notify the testing facility of all interested parties and arrange for it to submit copies of test results directly to any interested party.</w:t>
      </w:r>
    </w:p>
    <w:p w:rsidR="0054337F" w:rsidP="0075695F" w:rsidRDefault="0054337F" w14:paraId="75E711A7" w14:textId="77777777">
      <w:pPr>
        <w:pStyle w:val="BodyTextIndentBoldUnderline"/>
      </w:pPr>
      <w:r>
        <w:t>Process control</w:t>
      </w:r>
    </w:p>
    <w:p w:rsidR="0054337F" w:rsidP="0075695F" w:rsidRDefault="0054337F" w14:paraId="3C9D1C32" w14:textId="77777777">
      <w:pPr>
        <w:pStyle w:val="BodyTextIndent"/>
      </w:pPr>
      <w:r>
        <w:t xml:space="preserve">The inspection and test plan must provide for testing at least at the frequencies specified </w:t>
      </w:r>
      <w:r w:rsidRPr="0084199D">
        <w:t>herein</w:t>
      </w:r>
      <w:r>
        <w:t xml:space="preserve">.  Perform additional tests of the type and frequency necessary to adequately control the materials and processes used in the construction of the works. </w:t>
      </w:r>
      <w:r>
        <w:rPr>
          <w:i/>
        </w:rPr>
        <w:t xml:space="preserve"> Refer annexure.</w:t>
      </w:r>
    </w:p>
    <w:p w:rsidR="0054337F" w:rsidP="0075695F" w:rsidRDefault="0054337F" w14:paraId="724F6C9F" w14:textId="77777777">
      <w:pPr>
        <w:pStyle w:val="BodyTextIndent"/>
      </w:pPr>
      <w:r>
        <w:t>Record the results of process control tests on control charts or graphs updated after each day's testing.  Record the location of the test on suitable sketches. Provide copies to any interested party on request.</w:t>
      </w:r>
    </w:p>
    <w:p w:rsidR="0054337F" w:rsidP="0075695F" w:rsidRDefault="0054337F" w14:paraId="6C071462" w14:textId="77777777">
      <w:pPr>
        <w:pStyle w:val="BodyTextIndentBoldUnderline"/>
      </w:pPr>
      <w:r>
        <w:t xml:space="preserve">Compliance </w:t>
      </w:r>
      <w:r w:rsidR="00340DF0">
        <w:t>acceptance</w:t>
      </w:r>
      <w:r w:rsidR="00493468">
        <w:t xml:space="preserve"> </w:t>
      </w:r>
      <w:r>
        <w:t>tests</w:t>
      </w:r>
    </w:p>
    <w:p w:rsidR="0054337F" w:rsidP="0075695F" w:rsidRDefault="0054337F" w14:paraId="66A5E0EB" w14:textId="77777777">
      <w:pPr>
        <w:pStyle w:val="BodyTextIndent"/>
      </w:pPr>
      <w:r>
        <w:t>Where the Contractor is responsible for process control testing, the Superintendent may carry out compliance assessment testing at a level up to 50% of the process control testing specified.  Allow 3 working days for determination of test results.</w:t>
      </w:r>
    </w:p>
    <w:p w:rsidR="0054337F" w:rsidP="003837A1" w:rsidRDefault="0005315C" w14:paraId="04B2982D" w14:textId="77777777">
      <w:pPr>
        <w:pStyle w:val="Heading2"/>
      </w:pPr>
      <w:bookmarkStart w:name="_Toc493942068" w:id="19"/>
      <w:bookmarkStart w:name="_Toc493986907" w:id="20"/>
      <w:bookmarkStart w:name="_Toc76479730" w:id="21"/>
      <w:r>
        <w:t>EARTHWORKS</w:t>
      </w:r>
      <w:bookmarkEnd w:id="19"/>
      <w:bookmarkEnd w:id="20"/>
      <w:bookmarkEnd w:id="21"/>
    </w:p>
    <w:p w:rsidRPr="0005315C" w:rsidR="0054337F" w:rsidP="003837A1" w:rsidRDefault="0005315C" w14:paraId="5284B30A" w14:textId="77777777">
      <w:pPr>
        <w:pStyle w:val="Heading3"/>
      </w:pPr>
      <w:bookmarkStart w:name="_Toc76479731" w:id="22"/>
      <w:r w:rsidRPr="0005315C">
        <w:t>Process Control Tests</w:t>
      </w:r>
      <w:bookmarkEnd w:id="22"/>
    </w:p>
    <w:p w:rsidR="0054337F" w:rsidP="0075695F" w:rsidRDefault="0054337F" w14:paraId="47D5656B" w14:textId="77777777">
      <w:pPr>
        <w:pStyle w:val="BodyTextIndentBoldUnderline"/>
      </w:pPr>
      <w:r>
        <w:t>Subgrade geometry</w:t>
      </w:r>
    </w:p>
    <w:p w:rsidR="0054337F" w:rsidP="0017575D" w:rsidRDefault="0054337F" w14:paraId="60A08B17" w14:textId="77777777">
      <w:pPr>
        <w:pStyle w:val="BodyTextIndent"/>
      </w:pPr>
      <w:r>
        <w:t>Horizontal geometry: Minimum 1 test per 50 m.  Where directed, reduce section intervals for complex geometry.</w:t>
      </w:r>
    </w:p>
    <w:p w:rsidR="0054337F" w:rsidP="0017575D" w:rsidRDefault="0054337F" w14:paraId="0A04EDAA" w14:textId="77777777">
      <w:pPr>
        <w:pStyle w:val="BodyTextIndent"/>
      </w:pPr>
      <w:r>
        <w:t>Vertical geometry: Minimum 1 test per 20 m.  Where directed, reduce section intervals for complex geometry.  Minimum 3 points on each cross-section, including one at the crown and offsets spaced evenly at not more than 3 m from the crown.  Extend profile to include any batters.</w:t>
      </w:r>
    </w:p>
    <w:p w:rsidR="0054337F" w:rsidP="0017575D" w:rsidRDefault="0054337F" w14:paraId="7A1E5358" w14:textId="77777777">
      <w:pPr>
        <w:pStyle w:val="BodyTextIndentBoldUnderline"/>
      </w:pPr>
      <w:r>
        <w:t>Material properties</w:t>
      </w:r>
    </w:p>
    <w:p w:rsidR="0054337F" w:rsidP="0017575D" w:rsidRDefault="0054337F" w14:paraId="787046D5" w14:textId="77777777">
      <w:pPr>
        <w:pStyle w:val="BodyTextIndent"/>
      </w:pPr>
      <w:r>
        <w:t>Test frequency: For each fill type, a minimum of 1 sample for every 1000 m</w:t>
      </w:r>
      <w:r>
        <w:rPr>
          <w:vertAlign w:val="superscript"/>
        </w:rPr>
        <w:t>3</w:t>
      </w:r>
      <w:r>
        <w:t xml:space="preserve"> (solid) or part thereof.  Fill materials can either be recovered from </w:t>
      </w:r>
      <w:r w:rsidR="00FB6D34">
        <w:t>on-site</w:t>
      </w:r>
      <w:r>
        <w:t xml:space="preserve"> excavation or imported from external sources.</w:t>
      </w:r>
    </w:p>
    <w:p w:rsidR="0054337F" w:rsidP="0017575D" w:rsidRDefault="0054337F" w14:paraId="065A60EE" w14:textId="77777777">
      <w:pPr>
        <w:pStyle w:val="BodyTextIndentBoldUnderline"/>
      </w:pPr>
      <w:r>
        <w:t>Field density tests</w:t>
      </w:r>
    </w:p>
    <w:p w:rsidR="0054337F" w:rsidP="0017575D" w:rsidRDefault="0054337F" w14:paraId="54452E33" w14:textId="77777777">
      <w:pPr>
        <w:pStyle w:val="BodyTextIndent"/>
      </w:pPr>
      <w:r>
        <w:t>Fill: Test the areas of fill that are to support non-spanning concrete ground slabs, roads and paved areas.</w:t>
      </w:r>
    </w:p>
    <w:p w:rsidR="0054337F" w:rsidP="0017575D" w:rsidRDefault="0054337F" w14:paraId="7D0A4D04" w14:textId="77777777">
      <w:pPr>
        <w:pStyle w:val="BodyTextIndent"/>
      </w:pPr>
      <w:r>
        <w:t>Test frequency: Comply with Table 4.1.</w:t>
      </w:r>
    </w:p>
    <w:p w:rsidR="0054337F" w:rsidP="0017575D" w:rsidRDefault="00BD281C" w14:paraId="0F398146" w14:textId="1B0659E5">
      <w:pPr>
        <w:pStyle w:val="TableIDNum"/>
      </w:pPr>
      <w:r>
        <w:br w:type="page"/>
      </w:r>
      <w:r w:rsidR="0054337F">
        <w:lastRenderedPageBreak/>
        <w:t>Table</w:t>
      </w:r>
      <w:r w:rsidR="00656D52">
        <w:t> </w:t>
      </w:r>
      <w:r w:rsidR="0054337F">
        <w:t xml:space="preserve">4.1 </w:t>
      </w:r>
      <w:r w:rsidR="0017575D">
        <w:t>–</w:t>
      </w:r>
      <w:r w:rsidR="0054337F">
        <w:t xml:space="preserve"> Field density test frequency</w:t>
      </w:r>
    </w:p>
    <w:tbl>
      <w:tblPr>
        <w:tblW w:w="8789" w:type="dxa"/>
        <w:tblInd w:w="829" w:type="dxa"/>
        <w:tblBorders>
          <w:top w:val="single" w:color="000000" w:sz="12" w:space="0"/>
          <w:left w:val="nil"/>
          <w:bottom w:val="single" w:color="000000" w:sz="12" w:space="0"/>
          <w:right w:val="nil"/>
          <w:insideH w:val="nil"/>
          <w:insideV w:val="nil"/>
        </w:tblBorders>
        <w:tblLayout w:type="fixed"/>
        <w:tblCellMar>
          <w:left w:w="120" w:type="dxa"/>
          <w:right w:w="120" w:type="dxa"/>
        </w:tblCellMar>
        <w:tblLook w:val="00A0" w:firstRow="1" w:lastRow="0" w:firstColumn="1" w:lastColumn="0" w:noHBand="0" w:noVBand="0"/>
      </w:tblPr>
      <w:tblGrid>
        <w:gridCol w:w="2835"/>
        <w:gridCol w:w="5954"/>
      </w:tblGrid>
      <w:tr w:rsidR="0054337F" w:rsidTr="00445505" w14:paraId="4E7613BB" w14:textId="77777777">
        <w:trPr>
          <w:cantSplit/>
          <w:trHeight w:val="397"/>
          <w:tblHeader/>
        </w:trPr>
        <w:tc>
          <w:tcPr>
            <w:tcW w:w="2835" w:type="dxa"/>
            <w:tcBorders>
              <w:top w:val="single" w:color="000000" w:sz="12" w:space="0"/>
              <w:left w:val="nil"/>
              <w:bottom w:val="single" w:color="000000" w:sz="12" w:space="0"/>
              <w:right w:val="single" w:color="000000" w:sz="2" w:space="0"/>
            </w:tcBorders>
            <w:shd w:val="pct10" w:color="auto" w:fill="auto"/>
            <w:vAlign w:val="center"/>
          </w:tcPr>
          <w:p w:rsidR="0054337F" w:rsidP="00C25FF4" w:rsidRDefault="0054337F" w14:paraId="2C2126C8" w14:textId="77777777">
            <w:pPr>
              <w:pStyle w:val="TableHead"/>
            </w:pPr>
            <w:r>
              <w:t>Type of earthworks</w:t>
            </w:r>
          </w:p>
        </w:tc>
        <w:tc>
          <w:tcPr>
            <w:tcW w:w="5954" w:type="dxa"/>
            <w:tcBorders>
              <w:top w:val="single" w:color="000000" w:sz="12" w:space="0"/>
              <w:left w:val="single" w:color="000000" w:sz="2" w:space="0"/>
              <w:bottom w:val="single" w:color="000000" w:sz="12" w:space="0"/>
              <w:right w:val="nil"/>
            </w:tcBorders>
            <w:shd w:val="pct10" w:color="auto" w:fill="auto"/>
            <w:vAlign w:val="center"/>
          </w:tcPr>
          <w:p w:rsidR="0054337F" w:rsidP="00C25FF4" w:rsidRDefault="0054337F" w14:paraId="0ED9A405" w14:textId="77777777">
            <w:pPr>
              <w:pStyle w:val="TableHead"/>
            </w:pPr>
            <w:r>
              <w:t>Frequency of tests</w:t>
            </w:r>
          </w:p>
        </w:tc>
      </w:tr>
      <w:tr w:rsidR="0054337F" w:rsidTr="00445505" w14:paraId="53FE53C5" w14:textId="77777777">
        <w:trPr>
          <w:cantSplit/>
        </w:trPr>
        <w:tc>
          <w:tcPr>
            <w:tcW w:w="2835" w:type="dxa"/>
            <w:tcBorders>
              <w:top w:val="single" w:color="000000" w:sz="12" w:space="0"/>
              <w:left w:val="nil"/>
              <w:bottom w:val="single" w:color="000000" w:sz="2" w:space="0"/>
              <w:right w:val="single" w:color="000000" w:sz="2" w:space="0"/>
            </w:tcBorders>
            <w:vAlign w:val="center"/>
          </w:tcPr>
          <w:p w:rsidR="0054337F" w:rsidP="00C25FF4" w:rsidRDefault="0054337F" w14:paraId="22DFC474" w14:textId="77777777">
            <w:pPr>
              <w:pStyle w:val="Table"/>
            </w:pPr>
            <w:r>
              <w:t>Large-scale operations</w:t>
            </w:r>
          </w:p>
          <w:p w:rsidR="0054337F" w:rsidP="000432D2" w:rsidRDefault="0054337F" w14:paraId="7D804F9B" w14:textId="77777777">
            <w:pPr>
              <w:pStyle w:val="Table"/>
            </w:pPr>
            <w:r>
              <w:t>(Greater than 1500</w:t>
            </w:r>
            <w:r w:rsidR="000432D2">
              <w:t> </w:t>
            </w:r>
            <w:r>
              <w:t>m</w:t>
            </w:r>
            <w:r>
              <w:rPr>
                <w:vertAlign w:val="superscript"/>
              </w:rPr>
              <w:t>2</w:t>
            </w:r>
            <w:r>
              <w:t xml:space="preserve"> covered by each layer of fill.  Typically subdivisions, large industrial lots, and road embankments.)</w:t>
            </w:r>
          </w:p>
        </w:tc>
        <w:tc>
          <w:tcPr>
            <w:tcW w:w="5954" w:type="dxa"/>
            <w:tcBorders>
              <w:top w:val="single" w:color="000000" w:sz="12" w:space="0"/>
              <w:left w:val="single" w:color="000000" w:sz="2" w:space="0"/>
              <w:bottom w:val="single" w:color="000000" w:sz="2" w:space="0"/>
              <w:right w:val="nil"/>
            </w:tcBorders>
            <w:vAlign w:val="center"/>
          </w:tcPr>
          <w:p w:rsidR="0054337F" w:rsidP="0017575D" w:rsidRDefault="0054337F" w14:paraId="3E7AF9BA" w14:textId="77777777">
            <w:pPr>
              <w:pStyle w:val="Table"/>
            </w:pPr>
            <w:r>
              <w:t>Not less than -</w:t>
            </w:r>
          </w:p>
          <w:p w:rsidR="0054337F" w:rsidP="0017575D" w:rsidRDefault="0054337F" w14:paraId="0ECB1756" w14:textId="77777777">
            <w:pPr>
              <w:pStyle w:val="TableLet"/>
            </w:pPr>
            <w:r>
              <w:t>1 test per layer or 200</w:t>
            </w:r>
            <w:r w:rsidR="000432D2">
              <w:t> </w:t>
            </w:r>
            <w:r>
              <w:t>mm thickness per material type per 2500</w:t>
            </w:r>
            <w:r w:rsidR="00EB62FF">
              <w:t> </w:t>
            </w:r>
            <w:r>
              <w:t>m</w:t>
            </w:r>
            <w:r>
              <w:rPr>
                <w:vertAlign w:val="superscript"/>
              </w:rPr>
              <w:t>2</w:t>
            </w:r>
            <w:r>
              <w:t>; or</w:t>
            </w:r>
          </w:p>
          <w:p w:rsidR="0054337F" w:rsidP="0017575D" w:rsidRDefault="0054337F" w14:paraId="204AEBA7" w14:textId="77777777">
            <w:pPr>
              <w:pStyle w:val="TableLet"/>
            </w:pPr>
            <w:r>
              <w:t>1 test per 500</w:t>
            </w:r>
            <w:r w:rsidR="00EB62FF">
              <w:t> </w:t>
            </w:r>
            <w:r>
              <w:t>m</w:t>
            </w:r>
            <w:r>
              <w:rPr>
                <w:vertAlign w:val="superscript"/>
              </w:rPr>
              <w:t>3</w:t>
            </w:r>
            <w:r>
              <w:t>; distributed reasonably evenly throughout full depth and area; or</w:t>
            </w:r>
          </w:p>
          <w:p w:rsidR="0054337F" w:rsidP="0017575D" w:rsidRDefault="0054337F" w14:paraId="753F1BFD" w14:textId="77777777">
            <w:pPr>
              <w:pStyle w:val="TableLet"/>
            </w:pPr>
            <w:r>
              <w:t>3 tests per visit;</w:t>
            </w:r>
          </w:p>
          <w:p w:rsidR="0054337F" w:rsidP="0017575D" w:rsidRDefault="0054337F" w14:paraId="1121AD34" w14:textId="77777777">
            <w:pPr>
              <w:pStyle w:val="Table"/>
            </w:pPr>
            <w:r>
              <w:t>whichever requires the most tests</w:t>
            </w:r>
          </w:p>
        </w:tc>
      </w:tr>
      <w:tr w:rsidR="0054337F" w:rsidTr="00445505" w14:paraId="0E464074" w14:textId="77777777">
        <w:trPr>
          <w:cantSplit/>
        </w:trPr>
        <w:tc>
          <w:tcPr>
            <w:tcW w:w="2835" w:type="dxa"/>
            <w:tcBorders>
              <w:top w:val="single" w:color="000000" w:sz="2" w:space="0"/>
              <w:left w:val="nil"/>
              <w:bottom w:val="single" w:color="000000" w:sz="2" w:space="0"/>
              <w:right w:val="single" w:color="000000" w:sz="2" w:space="0"/>
            </w:tcBorders>
            <w:vAlign w:val="center"/>
          </w:tcPr>
          <w:p w:rsidR="0054337F" w:rsidP="00C25FF4" w:rsidRDefault="0054337F" w14:paraId="5EE08907" w14:textId="77777777">
            <w:pPr>
              <w:pStyle w:val="Table"/>
            </w:pPr>
            <w:r>
              <w:t>Small scale operations</w:t>
            </w:r>
          </w:p>
          <w:p w:rsidR="0054337F" w:rsidP="00C25FF4" w:rsidRDefault="0054337F" w14:paraId="66F5B0ED" w14:textId="77777777">
            <w:pPr>
              <w:pStyle w:val="Table"/>
            </w:pPr>
            <w:r>
              <w:t>(500</w:t>
            </w:r>
            <w:r w:rsidR="00EB62FF">
              <w:t> </w:t>
            </w:r>
            <w:r>
              <w:t>m</w:t>
            </w:r>
            <w:r>
              <w:rPr>
                <w:vertAlign w:val="superscript"/>
              </w:rPr>
              <w:t>2</w:t>
            </w:r>
            <w:r>
              <w:t xml:space="preserve"> to 1500</w:t>
            </w:r>
            <w:r w:rsidR="00EB62FF">
              <w:t> </w:t>
            </w:r>
            <w:r>
              <w:t>m</w:t>
            </w:r>
            <w:r>
              <w:rPr>
                <w:vertAlign w:val="superscript"/>
              </w:rPr>
              <w:t>2</w:t>
            </w:r>
            <w:r>
              <w:t xml:space="preserve"> covered by each layer of fill.  Typically individual residential lots.)</w:t>
            </w:r>
          </w:p>
        </w:tc>
        <w:tc>
          <w:tcPr>
            <w:tcW w:w="5954" w:type="dxa"/>
            <w:tcBorders>
              <w:top w:val="single" w:color="000000" w:sz="2" w:space="0"/>
              <w:left w:val="single" w:color="000000" w:sz="2" w:space="0"/>
              <w:bottom w:val="single" w:color="000000" w:sz="2" w:space="0"/>
              <w:right w:val="nil"/>
            </w:tcBorders>
            <w:vAlign w:val="center"/>
          </w:tcPr>
          <w:p w:rsidR="0054337F" w:rsidP="0017575D" w:rsidRDefault="0054337F" w14:paraId="7A9156B3" w14:textId="77777777">
            <w:pPr>
              <w:pStyle w:val="Table"/>
            </w:pPr>
            <w:r>
              <w:t>Not less than -</w:t>
            </w:r>
          </w:p>
          <w:p w:rsidR="00AB1B71" w:rsidP="00AB1B71" w:rsidRDefault="0054337F" w14:paraId="34B812BB" w14:textId="77777777">
            <w:pPr>
              <w:pStyle w:val="TableLet"/>
              <w:numPr>
                <w:ilvl w:val="0"/>
                <w:numId w:val="21"/>
              </w:numPr>
            </w:pPr>
            <w:r>
              <w:t xml:space="preserve">1 </w:t>
            </w:r>
            <w:r w:rsidRPr="0017575D">
              <w:t>test per layer or 200</w:t>
            </w:r>
            <w:r w:rsidR="00EB62FF">
              <w:t> </w:t>
            </w:r>
            <w:r w:rsidRPr="0017575D">
              <w:t>mm thickness per 1000</w:t>
            </w:r>
            <w:r w:rsidR="00EB62FF">
              <w:t> </w:t>
            </w:r>
            <w:r w:rsidRPr="0017575D">
              <w:t>m2; or</w:t>
            </w:r>
          </w:p>
          <w:p w:rsidRPr="0017575D" w:rsidR="0054337F" w:rsidP="0017575D" w:rsidRDefault="0054337F" w14:paraId="14B35399" w14:textId="77777777">
            <w:pPr>
              <w:pStyle w:val="TableLet"/>
            </w:pPr>
            <w:r w:rsidRPr="0017575D">
              <w:t>1 test per 200</w:t>
            </w:r>
            <w:r w:rsidR="00EB62FF">
              <w:t> </w:t>
            </w:r>
            <w:r w:rsidRPr="0017575D">
              <w:t>m</w:t>
            </w:r>
            <w:r w:rsidRPr="0017575D">
              <w:rPr>
                <w:vertAlign w:val="superscript"/>
              </w:rPr>
              <w:t>3</w:t>
            </w:r>
            <w:r w:rsidRPr="0017575D">
              <w:t>; distributed reasonably evenly throughout full depth and area; or</w:t>
            </w:r>
          </w:p>
          <w:p w:rsidR="0054337F" w:rsidP="0017575D" w:rsidRDefault="0054337F" w14:paraId="3E9AC8E2" w14:textId="77777777">
            <w:pPr>
              <w:pStyle w:val="TableLet"/>
            </w:pPr>
            <w:r w:rsidRPr="0017575D">
              <w:t>1 test</w:t>
            </w:r>
            <w:r>
              <w:t xml:space="preserve"> per lot per layer;</w:t>
            </w:r>
          </w:p>
          <w:p w:rsidR="0054337F" w:rsidP="0017575D" w:rsidRDefault="0054337F" w14:paraId="531957B3" w14:textId="77777777">
            <w:pPr>
              <w:pStyle w:val="Table"/>
            </w:pPr>
            <w:r>
              <w:t>whichever requires the most tests</w:t>
            </w:r>
          </w:p>
        </w:tc>
      </w:tr>
      <w:tr w:rsidR="0054337F" w:rsidTr="00445505" w14:paraId="2BD1B53B" w14:textId="77777777">
        <w:trPr>
          <w:cantSplit/>
        </w:trPr>
        <w:tc>
          <w:tcPr>
            <w:tcW w:w="2835" w:type="dxa"/>
            <w:tcBorders>
              <w:top w:val="single" w:color="000000" w:sz="2" w:space="0"/>
              <w:left w:val="nil"/>
              <w:bottom w:val="single" w:color="000000" w:sz="2" w:space="0"/>
              <w:right w:val="single" w:color="000000" w:sz="2" w:space="0"/>
            </w:tcBorders>
            <w:vAlign w:val="center"/>
          </w:tcPr>
          <w:p w:rsidR="0054337F" w:rsidP="00EB62FF" w:rsidRDefault="0054337F" w14:paraId="38234E20" w14:textId="77777777">
            <w:pPr>
              <w:pStyle w:val="Table"/>
            </w:pPr>
            <w:r>
              <w:t>Concentrated operations (Less than 500</w:t>
            </w:r>
            <w:r w:rsidR="00EB62FF">
              <w:t> </w:t>
            </w:r>
            <w:r>
              <w:t>m</w:t>
            </w:r>
            <w:r>
              <w:rPr>
                <w:vertAlign w:val="superscript"/>
              </w:rPr>
              <w:t>2</w:t>
            </w:r>
            <w:r>
              <w:t>.  Typically backfilling of small farm dams, gullies and similar.)</w:t>
            </w:r>
          </w:p>
        </w:tc>
        <w:tc>
          <w:tcPr>
            <w:tcW w:w="5954" w:type="dxa"/>
            <w:tcBorders>
              <w:top w:val="single" w:color="000000" w:sz="2" w:space="0"/>
              <w:left w:val="single" w:color="000000" w:sz="2" w:space="0"/>
              <w:bottom w:val="single" w:color="000000" w:sz="2" w:space="0"/>
              <w:right w:val="nil"/>
            </w:tcBorders>
            <w:vAlign w:val="center"/>
          </w:tcPr>
          <w:p w:rsidR="0054337F" w:rsidP="0017575D" w:rsidRDefault="0054337F" w14:paraId="3D78ED01" w14:textId="77777777">
            <w:pPr>
              <w:pStyle w:val="Table"/>
            </w:pPr>
            <w:r>
              <w:t>Not less than -</w:t>
            </w:r>
          </w:p>
          <w:p w:rsidR="0054337F" w:rsidP="0017575D" w:rsidRDefault="0054337F" w14:paraId="63290EDC" w14:textId="77777777">
            <w:pPr>
              <w:pStyle w:val="TableLet"/>
              <w:numPr>
                <w:ilvl w:val="0"/>
                <w:numId w:val="19"/>
              </w:numPr>
            </w:pPr>
            <w:r>
              <w:t>1 test per layer or 200</w:t>
            </w:r>
            <w:r w:rsidR="00EB62FF">
              <w:t> </w:t>
            </w:r>
            <w:r>
              <w:t>mm thickness per 500</w:t>
            </w:r>
            <w:r w:rsidR="00EB62FF">
              <w:t> </w:t>
            </w:r>
            <w:r>
              <w:t>m</w:t>
            </w:r>
            <w:r w:rsidRPr="0017575D">
              <w:rPr>
                <w:vertAlign w:val="superscript"/>
              </w:rPr>
              <w:t>2</w:t>
            </w:r>
            <w:r>
              <w:t>; or</w:t>
            </w:r>
          </w:p>
          <w:p w:rsidR="0054337F" w:rsidP="0017575D" w:rsidRDefault="0054337F" w14:paraId="392C0369" w14:textId="77777777">
            <w:pPr>
              <w:pStyle w:val="TableLet"/>
            </w:pPr>
            <w:r>
              <w:t>1 test per 100</w:t>
            </w:r>
            <w:r w:rsidR="00EB62FF">
              <w:t> </w:t>
            </w:r>
            <w:r>
              <w:t>m</w:t>
            </w:r>
            <w:r>
              <w:rPr>
                <w:vertAlign w:val="superscript"/>
              </w:rPr>
              <w:t>3</w:t>
            </w:r>
            <w:r>
              <w:t>; distributed reasonably evenly throughout full depth and area; or</w:t>
            </w:r>
          </w:p>
          <w:p w:rsidR="0054337F" w:rsidP="0017575D" w:rsidRDefault="0054337F" w14:paraId="688BA5CA" w14:textId="77777777">
            <w:pPr>
              <w:pStyle w:val="TableLet"/>
            </w:pPr>
            <w:r>
              <w:t>3 tests per visit;</w:t>
            </w:r>
          </w:p>
          <w:p w:rsidR="0054337F" w:rsidP="0017575D" w:rsidRDefault="0054337F" w14:paraId="50641DA2" w14:textId="77777777">
            <w:pPr>
              <w:pStyle w:val="Table"/>
            </w:pPr>
            <w:r>
              <w:t>whichever requires the most tests</w:t>
            </w:r>
          </w:p>
        </w:tc>
      </w:tr>
      <w:tr w:rsidR="0054337F" w:rsidTr="00445505" w14:paraId="65279E2D" w14:textId="77777777">
        <w:trPr>
          <w:cantSplit/>
        </w:trPr>
        <w:tc>
          <w:tcPr>
            <w:tcW w:w="2835" w:type="dxa"/>
            <w:tcBorders>
              <w:top w:val="single" w:color="000000" w:sz="2" w:space="0"/>
              <w:left w:val="nil"/>
              <w:bottom w:val="single" w:color="000000" w:sz="2" w:space="0"/>
              <w:right w:val="single" w:color="000000" w:sz="2" w:space="0"/>
            </w:tcBorders>
            <w:vAlign w:val="center"/>
          </w:tcPr>
          <w:p w:rsidR="0054337F" w:rsidP="00C25FF4" w:rsidRDefault="0054337F" w14:paraId="2722690F" w14:textId="77777777">
            <w:pPr>
              <w:pStyle w:val="Table"/>
            </w:pPr>
            <w:r>
              <w:t>Confined operations</w:t>
            </w:r>
          </w:p>
          <w:p w:rsidR="0054337F" w:rsidP="00C25FF4" w:rsidRDefault="0054337F" w14:paraId="6E252902" w14:textId="77777777">
            <w:pPr>
              <w:pStyle w:val="Table"/>
            </w:pPr>
            <w:r>
              <w:t>(Typically backfilling behind structures using hand-operated or small equipment.)</w:t>
            </w:r>
          </w:p>
        </w:tc>
        <w:tc>
          <w:tcPr>
            <w:tcW w:w="5954" w:type="dxa"/>
            <w:tcBorders>
              <w:top w:val="single" w:color="000000" w:sz="2" w:space="0"/>
              <w:left w:val="single" w:color="000000" w:sz="2" w:space="0"/>
              <w:bottom w:val="single" w:color="000000" w:sz="2" w:space="0"/>
              <w:right w:val="nil"/>
            </w:tcBorders>
            <w:vAlign w:val="center"/>
          </w:tcPr>
          <w:p w:rsidR="0054337F" w:rsidP="00EB62FF" w:rsidRDefault="0054337F" w14:paraId="22A31349" w14:textId="77777777">
            <w:pPr>
              <w:pStyle w:val="Table"/>
              <w:ind w:right="589"/>
            </w:pPr>
            <w:r>
              <w:t>1 test per 2 layers per 50</w:t>
            </w:r>
            <w:r w:rsidR="00EB62FF">
              <w:t> </w:t>
            </w:r>
            <w:r>
              <w:t>m</w:t>
            </w:r>
            <w:r>
              <w:rPr>
                <w:vertAlign w:val="superscript"/>
              </w:rPr>
              <w:t>2</w:t>
            </w:r>
          </w:p>
        </w:tc>
      </w:tr>
      <w:tr w:rsidR="0054337F" w:rsidTr="00445505" w14:paraId="06C0C059" w14:textId="77777777">
        <w:trPr>
          <w:cantSplit/>
        </w:trPr>
        <w:tc>
          <w:tcPr>
            <w:tcW w:w="2835" w:type="dxa"/>
            <w:tcBorders>
              <w:top w:val="single" w:color="000000" w:sz="2" w:space="0"/>
              <w:left w:val="nil"/>
              <w:bottom w:val="single" w:color="000000" w:sz="2" w:space="0"/>
              <w:right w:val="single" w:color="000000" w:sz="2" w:space="0"/>
            </w:tcBorders>
            <w:vAlign w:val="center"/>
          </w:tcPr>
          <w:p w:rsidR="0054337F" w:rsidP="00C25FF4" w:rsidRDefault="0054337F" w14:paraId="3BEC0934" w14:textId="2B38668A">
            <w:pPr>
              <w:pStyle w:val="Table"/>
            </w:pPr>
            <w:r>
              <w:t>Pavement subgrade to a depth of 0.3 m</w:t>
            </w:r>
          </w:p>
        </w:tc>
        <w:tc>
          <w:tcPr>
            <w:tcW w:w="5954" w:type="dxa"/>
            <w:tcBorders>
              <w:top w:val="single" w:color="000000" w:sz="2" w:space="0"/>
              <w:left w:val="single" w:color="000000" w:sz="2" w:space="0"/>
              <w:bottom w:val="single" w:color="000000" w:sz="2" w:space="0"/>
              <w:right w:val="nil"/>
            </w:tcBorders>
            <w:vAlign w:val="center"/>
          </w:tcPr>
          <w:p w:rsidR="0054337F" w:rsidP="00C25FF4" w:rsidRDefault="0054337F" w14:paraId="6929D619" w14:textId="77777777">
            <w:pPr>
              <w:pStyle w:val="Notes"/>
              <w:numPr>
                <w:ilvl w:val="0"/>
                <w:numId w:val="13"/>
              </w:numPr>
              <w:spacing w:before="60" w:after="60"/>
            </w:pPr>
            <w:r>
              <w:t>For roads, not less than 1 test per 50 m per 2 lanes or 3 tests per visit, whichever requires the most tests</w:t>
            </w:r>
          </w:p>
          <w:p w:rsidR="0054337F" w:rsidP="00C25FF4" w:rsidRDefault="0054337F" w14:paraId="05075E7E" w14:textId="77777777">
            <w:pPr>
              <w:numPr>
                <w:ilvl w:val="0"/>
                <w:numId w:val="13"/>
              </w:numPr>
              <w:spacing w:after="60"/>
              <w:ind w:left="357" w:hanging="357"/>
              <w:rPr>
                <w:sz w:val="18"/>
              </w:rPr>
            </w:pPr>
            <w:r>
              <w:rPr>
                <w:sz w:val="18"/>
              </w:rPr>
              <w:t>For car parks, not less than 1 test per 1000 m</w:t>
            </w:r>
            <w:r>
              <w:rPr>
                <w:sz w:val="18"/>
                <w:vertAlign w:val="superscript"/>
              </w:rPr>
              <w:t>2</w:t>
            </w:r>
            <w:r>
              <w:rPr>
                <w:sz w:val="18"/>
              </w:rPr>
              <w:t xml:space="preserve"> or 3 tests per visit, whichever requires the most tests</w:t>
            </w:r>
          </w:p>
        </w:tc>
      </w:tr>
      <w:tr w:rsidR="0054337F" w:rsidTr="00445505" w14:paraId="404031A3" w14:textId="77777777">
        <w:trPr>
          <w:cantSplit/>
          <w:trHeight w:val="346"/>
        </w:trPr>
        <w:tc>
          <w:tcPr>
            <w:tcW w:w="2835" w:type="dxa"/>
            <w:tcBorders>
              <w:top w:val="single" w:color="000000" w:sz="2" w:space="0"/>
              <w:left w:val="nil"/>
              <w:bottom w:val="single" w:color="000000" w:sz="12" w:space="0"/>
              <w:right w:val="single" w:color="000000" w:sz="2" w:space="0"/>
            </w:tcBorders>
            <w:vAlign w:val="center"/>
          </w:tcPr>
          <w:p w:rsidR="0054337F" w:rsidP="00C25FF4" w:rsidRDefault="0054337F" w14:paraId="2B9FCF21" w14:textId="77777777">
            <w:pPr>
              <w:pStyle w:val="Table"/>
            </w:pPr>
            <w:r>
              <w:t>Trenches</w:t>
            </w:r>
          </w:p>
        </w:tc>
        <w:tc>
          <w:tcPr>
            <w:tcW w:w="5954" w:type="dxa"/>
            <w:tcBorders>
              <w:top w:val="single" w:color="000000" w:sz="2" w:space="0"/>
              <w:left w:val="single" w:color="000000" w:sz="2" w:space="0"/>
              <w:bottom w:val="single" w:color="000000" w:sz="12" w:space="0"/>
              <w:right w:val="nil"/>
            </w:tcBorders>
            <w:vAlign w:val="center"/>
          </w:tcPr>
          <w:p w:rsidR="0054337F" w:rsidP="0017575D" w:rsidRDefault="0054337F" w14:paraId="2CD9F2B1" w14:textId="77777777">
            <w:pPr>
              <w:pStyle w:val="Table"/>
            </w:pPr>
            <w:r>
              <w:t>1 test per 2 layers per 40 linear metres or part thereof</w:t>
            </w:r>
          </w:p>
        </w:tc>
      </w:tr>
    </w:tbl>
    <w:p w:rsidRPr="0005315C" w:rsidR="0054337F" w:rsidP="003837A1" w:rsidRDefault="0005315C" w14:paraId="79BD2309" w14:textId="77777777">
      <w:pPr>
        <w:pStyle w:val="Heading3"/>
      </w:pPr>
      <w:bookmarkStart w:name="_Toc76479732" w:id="23"/>
      <w:bookmarkStart w:name="_Toc493942069" w:id="24"/>
      <w:bookmarkStart w:name="_Toc493986908" w:id="25"/>
      <w:r w:rsidRPr="0005315C">
        <w:t>Conformance Criteria</w:t>
      </w:r>
      <w:bookmarkEnd w:id="23"/>
    </w:p>
    <w:p w:rsidR="0054337F" w:rsidP="00AB1B71" w:rsidRDefault="0054337F" w14:paraId="67F614E4" w14:textId="77777777">
      <w:pPr>
        <w:pStyle w:val="BodyTextIndentBoldUnderline"/>
      </w:pPr>
      <w:r>
        <w:t>Subgrade geometry</w:t>
      </w:r>
    </w:p>
    <w:p w:rsidR="0054337F" w:rsidP="00AB1B71" w:rsidRDefault="0054337F" w14:paraId="668C5C25" w14:textId="77777777">
      <w:pPr>
        <w:pStyle w:val="BodyTextIndent"/>
      </w:pPr>
      <w:r>
        <w:t xml:space="preserve">Acceptance criteria: Do exceed the tolerances specified in </w:t>
      </w:r>
      <w:r>
        <w:rPr>
          <w:i/>
        </w:rPr>
        <w:t>S140 Earthworks Clause 5.0</w:t>
      </w:r>
      <w:r>
        <w:t>.</w:t>
      </w:r>
    </w:p>
    <w:p w:rsidR="0054337F" w:rsidP="00AB1B71" w:rsidRDefault="0054337F" w14:paraId="31B7F82B" w14:textId="77777777">
      <w:pPr>
        <w:pStyle w:val="BodyTextIndentBoldUnderline"/>
      </w:pPr>
      <w:r>
        <w:t>Material properties</w:t>
      </w:r>
    </w:p>
    <w:p w:rsidR="0054337F" w:rsidP="00AB1B71" w:rsidRDefault="0054337F" w14:paraId="79B865B4" w14:textId="77777777">
      <w:pPr>
        <w:pStyle w:val="BodyTextIndent"/>
      </w:pPr>
      <w:r>
        <w:t>Acceptance criteria: Provide material testing certificates to demonstrate compliance with all the material properties specified in the relevant clauses of</w:t>
      </w:r>
      <w:r>
        <w:rPr>
          <w:i/>
        </w:rPr>
        <w:t xml:space="preserve"> S140 Earthworks</w:t>
      </w:r>
      <w:r>
        <w:t>.</w:t>
      </w:r>
    </w:p>
    <w:p w:rsidR="0054337F" w:rsidRDefault="0054337F" w14:paraId="3222B3A9" w14:textId="77777777">
      <w:pPr>
        <w:pStyle w:val="BodyTextIndent2"/>
        <w:spacing w:after="60"/>
        <w:jc w:val="both"/>
        <w:rPr>
          <w:b/>
          <w:u w:val="single"/>
        </w:rPr>
      </w:pPr>
      <w:r>
        <w:rPr>
          <w:b/>
          <w:sz w:val="22"/>
          <w:u w:val="single"/>
        </w:rPr>
        <w:t>Compaction</w:t>
      </w:r>
    </w:p>
    <w:p w:rsidR="0054337F" w:rsidP="00AB1B71" w:rsidRDefault="0054337F" w14:paraId="78532B3D" w14:textId="77777777">
      <w:pPr>
        <w:pStyle w:val="BodyTextIndent"/>
      </w:pPr>
      <w:r>
        <w:t xml:space="preserve">Acceptance criteria: At least 90% of the relative compaction values must achieve the minimum </w:t>
      </w:r>
      <w:r w:rsidRPr="00AB1B71">
        <w:t>compaction</w:t>
      </w:r>
      <w:r>
        <w:t xml:space="preserve"> standard specified in </w:t>
      </w:r>
      <w:r>
        <w:rPr>
          <w:i/>
        </w:rPr>
        <w:t>S140 Earthworks Clause 6.4</w:t>
      </w:r>
      <w:r>
        <w:t>.  The remainder 10% (maximum limit) of the relative compaction values may be up to 5% (absolute value) less than the specified compaction standard.</w:t>
      </w:r>
    </w:p>
    <w:p w:rsidR="0054337F" w:rsidP="003837A1" w:rsidRDefault="0054337F" w14:paraId="29AEC2FD" w14:textId="77777777">
      <w:pPr>
        <w:pStyle w:val="Heading2"/>
      </w:pPr>
      <w:bookmarkStart w:name="_Toc76479733" w:id="26"/>
      <w:r>
        <w:t>Concrete</w:t>
      </w:r>
      <w:bookmarkEnd w:id="24"/>
      <w:bookmarkEnd w:id="25"/>
      <w:bookmarkEnd w:id="26"/>
    </w:p>
    <w:p w:rsidRPr="0005315C" w:rsidR="0054337F" w:rsidP="003837A1" w:rsidRDefault="0005315C" w14:paraId="307B3941" w14:textId="77777777">
      <w:pPr>
        <w:pStyle w:val="Heading3"/>
      </w:pPr>
      <w:bookmarkStart w:name="_Toc76479734" w:id="27"/>
      <w:r w:rsidRPr="0005315C">
        <w:t>Process Control Tests</w:t>
      </w:r>
      <w:bookmarkEnd w:id="27"/>
    </w:p>
    <w:p w:rsidR="0054337F" w:rsidP="00AB1B71" w:rsidRDefault="0054337F" w14:paraId="0250482F" w14:textId="77777777">
      <w:pPr>
        <w:pStyle w:val="BodyTextIndent"/>
      </w:pPr>
      <w:r>
        <w:t xml:space="preserve">Supply concrete that is subject to production assessment by the supplier in accordance with </w:t>
      </w:r>
      <w:r w:rsidRPr="00AB1B71">
        <w:rPr>
          <w:i/>
        </w:rPr>
        <w:t>AS 1379</w:t>
      </w:r>
      <w:r>
        <w:t xml:space="preserve">.  For structural concrete (other than standard manholes and the like), register the project with the supplier and nominate the Superintendent as the person to receive the production assessment information.  </w:t>
      </w:r>
      <w:r>
        <w:rPr>
          <w:i/>
        </w:rPr>
        <w:t>Refer annexure</w:t>
      </w:r>
      <w:r>
        <w:t>.</w:t>
      </w:r>
    </w:p>
    <w:p w:rsidRPr="0005315C" w:rsidR="0054337F" w:rsidP="003837A1" w:rsidRDefault="0005315C" w14:paraId="5CEDF72F" w14:textId="77777777">
      <w:pPr>
        <w:pStyle w:val="Heading3"/>
      </w:pPr>
      <w:bookmarkStart w:name="_Toc76479735" w:id="28"/>
      <w:r w:rsidRPr="0005315C">
        <w:lastRenderedPageBreak/>
        <w:t>Compliance Tests</w:t>
      </w:r>
      <w:bookmarkEnd w:id="28"/>
    </w:p>
    <w:p w:rsidR="0054337F" w:rsidP="00AB1B71" w:rsidRDefault="0054337F" w14:paraId="3030A430" w14:textId="77777777">
      <w:pPr>
        <w:pStyle w:val="BodyTextIndent"/>
      </w:pPr>
      <w:r>
        <w:t xml:space="preserve">Slump: Test at least one sample from each batch before placing concrete from that batch in the work.  Take the samples at the point of discharge on site.  </w:t>
      </w:r>
      <w:r>
        <w:rPr>
          <w:i/>
        </w:rPr>
        <w:t>Refer annexure.</w:t>
      </w:r>
    </w:p>
    <w:p w:rsidR="0054337F" w:rsidP="003837A1" w:rsidRDefault="0005315C" w14:paraId="5517954F" w14:textId="77777777">
      <w:pPr>
        <w:pStyle w:val="Heading2"/>
      </w:pPr>
      <w:bookmarkStart w:name="_Toc76479736" w:id="29"/>
      <w:r>
        <w:t>UNBOUND PAVEMENTS</w:t>
      </w:r>
      <w:bookmarkEnd w:id="29"/>
    </w:p>
    <w:p w:rsidRPr="0005315C" w:rsidR="0054337F" w:rsidP="003837A1" w:rsidRDefault="0005315C" w14:paraId="04C7E9AB" w14:textId="77777777">
      <w:pPr>
        <w:pStyle w:val="Heading3"/>
      </w:pPr>
      <w:bookmarkStart w:name="_Toc76479737" w:id="30"/>
      <w:r w:rsidRPr="0005315C">
        <w:t>Process Control Tests</w:t>
      </w:r>
      <w:bookmarkEnd w:id="30"/>
    </w:p>
    <w:p w:rsidR="0054337F" w:rsidP="00AB1B71" w:rsidRDefault="0054337F" w14:paraId="045C032A" w14:textId="77777777">
      <w:pPr>
        <w:pStyle w:val="BodyTextIndentBoldUnderline"/>
      </w:pPr>
      <w:r>
        <w:t>Material properties</w:t>
      </w:r>
    </w:p>
    <w:p w:rsidR="00941A5D" w:rsidP="009174BA" w:rsidRDefault="0054337F" w14:paraId="58F22505" w14:textId="77777777">
      <w:pPr>
        <w:pStyle w:val="BodyTextIndent"/>
      </w:pPr>
      <w:r>
        <w:t xml:space="preserve">Quarry testing: Conduct sufficient testing of quarry stockpile lots to ensure that the supply of pavement materials conforms to the product and source rock properties as specified in </w:t>
      </w:r>
      <w:r>
        <w:rPr>
          <w:i/>
        </w:rPr>
        <w:t>S300 Quarry Products</w:t>
      </w:r>
      <w:r>
        <w:t xml:space="preserve">.  </w:t>
      </w:r>
      <w:r w:rsidRPr="009174BA" w:rsidR="009174BA">
        <w:t xml:space="preserve">Perform tests to the frequency prescribed in the publication </w:t>
      </w:r>
      <w:r w:rsidRPr="002264D5" w:rsidR="009174BA">
        <w:rPr>
          <w:i/>
        </w:rPr>
        <w:t xml:space="preserve">Code of Practice – Testing Frequencies for the Extractive Industry in Queensland </w:t>
      </w:r>
      <w:r w:rsidRPr="002264D5" w:rsidR="00941A5D">
        <w:rPr>
          <w:i/>
        </w:rPr>
        <w:t>(Cement, Concrete and Aggregates Australia, September 2005)</w:t>
      </w:r>
      <w:r w:rsidRPr="00941A5D" w:rsidR="00941A5D">
        <w:t xml:space="preserve">.  Where </w:t>
      </w:r>
      <w:r w:rsidRPr="002264D5" w:rsidR="00941A5D">
        <w:rPr>
          <w:i/>
        </w:rPr>
        <w:t>AS</w:t>
      </w:r>
      <w:r w:rsidR="002264D5">
        <w:t> </w:t>
      </w:r>
      <w:r w:rsidRPr="002264D5" w:rsidR="00941A5D">
        <w:rPr>
          <w:i/>
        </w:rPr>
        <w:t>4969.1</w:t>
      </w:r>
      <w:r w:rsidR="006B6B6D">
        <w:t xml:space="preserve"> </w:t>
      </w:r>
      <w:r w:rsidRPr="00941A5D" w:rsidR="00941A5D">
        <w:t xml:space="preserve">test with amended sampling method is specified in </w:t>
      </w:r>
      <w:r w:rsidRPr="002264D5" w:rsidR="00941A5D">
        <w:rPr>
          <w:i/>
        </w:rPr>
        <w:t>Reference Specification S300 Quality Products</w:t>
      </w:r>
      <w:r w:rsidRPr="00941A5D" w:rsidR="00941A5D">
        <w:t xml:space="preserve"> a test frequency of either one test for </w:t>
      </w:r>
      <w:r w:rsidR="002264D5">
        <w:t xml:space="preserve">each </w:t>
      </w:r>
      <w:r w:rsidRPr="00941A5D" w:rsidR="00941A5D">
        <w:t>10,000</w:t>
      </w:r>
      <w:r w:rsidR="00CA2A4D">
        <w:t> </w:t>
      </w:r>
      <w:r w:rsidRPr="00941A5D" w:rsidR="00941A5D">
        <w:t>tonne lot or every six months should apply whichever comes first.</w:t>
      </w:r>
    </w:p>
    <w:p w:rsidR="0054337F" w:rsidP="00AB1B71" w:rsidRDefault="0054337F" w14:paraId="5C830496" w14:textId="77777777">
      <w:pPr>
        <w:pStyle w:val="BodyTextIndent"/>
      </w:pPr>
      <w:r>
        <w:t>Site testing: In addition to the supplier’s material compliance tests, determine plasticity index and particle size distribution to check that segregation or cross contamination of material has not occurred on site.  The nominated test lot size of up to 500 m</w:t>
      </w:r>
      <w:r>
        <w:rPr>
          <w:vertAlign w:val="superscript"/>
        </w:rPr>
        <w:t>3</w:t>
      </w:r>
      <w:r>
        <w:t xml:space="preserve"> (solid) refers to material delivered to site stockpile or delivered direct to the pavement or the insitu pavement material as appropriate.  Perform insitu testing in conjunction with field density tests.</w:t>
      </w:r>
    </w:p>
    <w:p w:rsidR="0054337F" w:rsidP="00AB1B71" w:rsidRDefault="0054337F" w14:paraId="2953CB2E" w14:textId="77777777">
      <w:pPr>
        <w:pStyle w:val="BodyTextIndent"/>
      </w:pPr>
      <w:r>
        <w:t>Cross-referencing: Cross-reference each lot of constructed pavement to the accepted lot in the quarry and/or site stockpiles from which the pavement material was obtained.</w:t>
      </w:r>
    </w:p>
    <w:p w:rsidR="0054337F" w:rsidP="00AB1B71" w:rsidRDefault="0054337F" w14:paraId="0EA671A4" w14:textId="77777777">
      <w:pPr>
        <w:pStyle w:val="BodyTextIndent"/>
      </w:pPr>
      <w:r>
        <w:t>Time of sampling: Undertake sampling of stockpiled material within 3 days of completing a stockpile.</w:t>
      </w:r>
    </w:p>
    <w:p w:rsidR="0054337F" w:rsidP="00AB1B71" w:rsidRDefault="0054337F" w14:paraId="22625076" w14:textId="77777777">
      <w:pPr>
        <w:pStyle w:val="BodyTextIndentBoldUnderline"/>
      </w:pPr>
      <w:r>
        <w:t>Geometry</w:t>
      </w:r>
    </w:p>
    <w:p w:rsidR="0054337F" w:rsidP="00AB1B71" w:rsidRDefault="0054337F" w14:paraId="30B574F7" w14:textId="77777777">
      <w:pPr>
        <w:pStyle w:val="BodyTextIndent"/>
      </w:pPr>
      <w:r>
        <w:t>Horizontal geometry: Conduct horizontal tolerance check at the finished base course surface for sprayed bituminous sealed pavement at a frequency of not less than 1 test every 50 m intervals.  Where directed, reduce section intervals for complex geometry.</w:t>
      </w:r>
    </w:p>
    <w:p w:rsidR="0054337F" w:rsidP="00AB1B71" w:rsidRDefault="0054337F" w14:paraId="3C55071D" w14:textId="77777777">
      <w:pPr>
        <w:pStyle w:val="BodyTextIndent"/>
      </w:pPr>
      <w:r>
        <w:t>Vertical geometry: Conduct primary vertical tolerance check on the finished surface of the sub base and base courses at a frequency of not less than 1 test every 20 m intervals.  Where directed, reduce section intervals for complex geometry.  Minimum 3 points on each cross-section, including one at the crown and offsets spaced evenly at not more than 3 m from the crown.</w:t>
      </w:r>
    </w:p>
    <w:p w:rsidR="0054337F" w:rsidP="00AB1B71" w:rsidRDefault="0054337F" w14:paraId="24FEC625" w14:textId="77777777">
      <w:pPr>
        <w:pStyle w:val="BodyTextIndentBoldUnderline"/>
      </w:pPr>
      <w:r>
        <w:t>Compaction</w:t>
      </w:r>
    </w:p>
    <w:p w:rsidR="0054337F" w:rsidP="00AB1B71" w:rsidRDefault="0054337F" w14:paraId="5D042E6A" w14:textId="77777777">
      <w:pPr>
        <w:pStyle w:val="BodyTextIndent"/>
      </w:pPr>
      <w:r>
        <w:t>Test lot: Up to 300 m</w:t>
      </w:r>
      <w:r>
        <w:rPr>
          <w:vertAlign w:val="superscript"/>
        </w:rPr>
        <w:t>3</w:t>
      </w:r>
      <w:r>
        <w:t xml:space="preserve"> (solid volume) for a single compacted layer of work that is essentially homogeneous.  This occurs when material origin, general appearance, moisture condition during compaction, compaction technique, response to compactors, and the state of the underlying materials are substantially alike.  Treat areas that are different as independent test lots.</w:t>
      </w:r>
    </w:p>
    <w:p w:rsidR="0054337F" w:rsidP="00FB6D34" w:rsidRDefault="0054337F" w14:paraId="04758276" w14:textId="5D0D676A">
      <w:pPr>
        <w:pStyle w:val="BodyTextIndent"/>
      </w:pPr>
      <w:r>
        <w:t>Sampling sites: Select 5</w:t>
      </w:r>
      <w:r w:rsidR="00E94E90">
        <w:t> </w:t>
      </w:r>
      <w:r>
        <w:t>sites for in situ density testing.  The location of each in situ dry density test must be chosen by a method of random stratified sampling.</w:t>
      </w:r>
    </w:p>
    <w:p w:rsidR="0054337F" w:rsidP="00AB1B71" w:rsidRDefault="0054337F" w14:paraId="2B1A9633" w14:textId="77777777">
      <w:pPr>
        <w:pStyle w:val="BodyTextIndent"/>
      </w:pPr>
      <w:r>
        <w:t>Segregation: There must be no visible signs of segregation on each lot.  Take samples from each lot to check that segregation of the material in the lot has not occurred.  Take additional samples as directed from areas that show visible signs of segregation.  Assessment must be based on the combined original testing and additional testing results.</w:t>
      </w:r>
    </w:p>
    <w:p w:rsidR="0054337F" w:rsidP="00AB1B71" w:rsidRDefault="0054337F" w14:paraId="3600F83F" w14:textId="77777777">
      <w:pPr>
        <w:pStyle w:val="BodyTextIndent"/>
      </w:pPr>
      <w:r>
        <w:t xml:space="preserve">Compaction standard: Represent compaction standard for each lot by the characteristic value of relative dry density.  (The desirable minimum relative dry density for each individual sample is specified in </w:t>
      </w:r>
      <w:r>
        <w:rPr>
          <w:i/>
        </w:rPr>
        <w:t>S150 Roadworks Clause 3.4</w:t>
      </w:r>
      <w:r>
        <w:t>.)  The characteristic value of relative dry compaction in the lot must not be less than 94% of modified maximum dry density.  Determine characteristic value for the lot using the individual test results or measurements from the following equation:</w:t>
      </w:r>
    </w:p>
    <w:p w:rsidR="0054337F" w:rsidRDefault="0054337F" w14:paraId="5E405AEF" w14:textId="62DF187B">
      <w:pPr>
        <w:pStyle w:val="BodyText"/>
        <w:spacing w:before="20" w:line="240" w:lineRule="auto"/>
        <w:ind w:left="1418"/>
      </w:pPr>
      <w:r>
        <w:t xml:space="preserve">Characteristic value = </w:t>
      </w:r>
      <w:r w:rsidR="00C84356">
        <w:rPr>
          <w:position w:val="-6"/>
        </w:rPr>
        <w:object w:dxaOrig="760" w:dyaOrig="340" w14:anchorId="1C572C6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38.25pt;height:16.5pt" alt="This is an equation.&#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18"/>
          </v:shape>
          <o:OLEObject Type="Embed" ProgID="Equation.3" ShapeID="_x0000_i1026" DrawAspect="Content" ObjectID="_1698642304" r:id="rId19"/>
        </w:object>
      </w:r>
    </w:p>
    <w:p w:rsidR="0054337F" w:rsidRDefault="00E136C8" w14:paraId="16F88876" w14:textId="04F75214">
      <w:pPr>
        <w:pStyle w:val="BodyText"/>
        <w:spacing w:before="20" w:line="240" w:lineRule="auto"/>
        <w:ind w:left="1418"/>
      </w:pPr>
      <w:r>
        <w:rPr>
          <w:position w:val="-4"/>
        </w:rPr>
        <w:object w:dxaOrig="279" w:dyaOrig="320" w14:anchorId="7300C965">
          <v:shape id="_x0000_i1027" style="width:13.5pt;height:15.75pt" alt="This is an equation value.&#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0"/>
          </v:shape>
          <o:OLEObject Type="Embed" ProgID="Equation.3" ShapeID="_x0000_i1027" DrawAspect="Content" ObjectID="_1698642305" r:id="rId21"/>
        </w:object>
      </w:r>
      <w:r w:rsidR="0054337F">
        <w:t xml:space="preserve"> = mean value = </w:t>
      </w:r>
      <w:r w:rsidR="00C84356">
        <w:rPr>
          <w:position w:val="-28"/>
        </w:rPr>
        <w:object w:dxaOrig="840" w:dyaOrig="680" w14:anchorId="08425DC8">
          <v:shape id="_x0000_i1028" style="width:42pt;height:33.75pt" alt="This is an equation.&#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2"/>
          </v:shape>
          <o:OLEObject Type="Embed" ProgID="Equation.3" ShapeID="_x0000_i1028" DrawAspect="Content" ObjectID="_1698642306" r:id="rId23"/>
        </w:object>
      </w:r>
    </w:p>
    <w:p w:rsidR="0054337F" w:rsidRDefault="00E136C8" w14:paraId="2CF569FE" w14:textId="577793C0">
      <w:pPr>
        <w:pStyle w:val="BodyText"/>
        <w:spacing w:before="20" w:line="240" w:lineRule="auto"/>
        <w:ind w:left="1418"/>
      </w:pPr>
      <w:r>
        <w:rPr>
          <w:position w:val="-6"/>
        </w:rPr>
        <w:object w:dxaOrig="220" w:dyaOrig="279" w14:anchorId="128FC88B">
          <v:shape id="_x0000_i1029" style="width:10.5pt;height:13.5pt" alt="This is an equation varialbe for the determination of the Standard Deviation..&#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4"/>
          </v:shape>
          <o:OLEObject Type="Embed" ProgID="Equation.3" ShapeID="_x0000_i1029" DrawAspect="Content" ObjectID="_1698642307" r:id="rId25"/>
        </w:object>
      </w:r>
      <w:r w:rsidR="0054337F">
        <w:t xml:space="preserve"> = standard deviation = </w:t>
      </w:r>
      <w:r w:rsidR="00B94BEB">
        <w:rPr>
          <w:position w:val="-30"/>
        </w:rPr>
        <w:object w:dxaOrig="1579" w:dyaOrig="780" w14:anchorId="799BA600">
          <v:shape id="_x0000_i1030" style="width:78.75pt;height:39.75pt" alt="This is an equation.&#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6"/>
          </v:shape>
          <o:OLEObject Type="Embed" ProgID="Equation.3" ShapeID="_x0000_i1030" DrawAspect="Content" ObjectID="_1698642308" r:id="rId27"/>
        </w:object>
      </w:r>
    </w:p>
    <w:p w:rsidR="0054337F" w:rsidRDefault="00E136C8" w14:paraId="1BEFCE4C" w14:textId="706FB066">
      <w:pPr>
        <w:pStyle w:val="BodyText"/>
        <w:spacing w:before="20" w:after="120" w:line="240" w:lineRule="auto"/>
        <w:ind w:left="1418"/>
      </w:pPr>
      <w:r>
        <w:rPr>
          <w:position w:val="-6"/>
        </w:rPr>
        <w:object w:dxaOrig="200" w:dyaOrig="220" w14:anchorId="4AF1B06C">
          <v:shape id="_x0000_i1031" style="width:10.5pt;height:10.5pt" alt="This is an equation variable.&#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8"/>
          </v:shape>
          <o:OLEObject Type="Embed" ProgID="Equation.3" ShapeID="_x0000_i1031" DrawAspect="Content" ObjectID="_1698642309" r:id="rId29"/>
        </w:object>
      </w:r>
      <w:r w:rsidR="0054337F">
        <w:t xml:space="preserve"> denotes the number of test results or measurements</w:t>
      </w:r>
    </w:p>
    <w:p w:rsidR="0054337F" w:rsidRDefault="00420FE2" w14:paraId="5C73EAC0" w14:textId="141EFAE6">
      <w:pPr>
        <w:pStyle w:val="BodyText"/>
        <w:spacing w:before="20" w:after="120" w:line="240" w:lineRule="auto"/>
        <w:ind w:left="1418"/>
      </w:pPr>
      <w:r>
        <w:rPr>
          <w:position w:val="-12"/>
        </w:rPr>
        <w:object w:dxaOrig="320" w:dyaOrig="360" w14:anchorId="6717A3F7">
          <v:shape id="_x0000_i1032" style="width:15.75pt;height:18pt" alt="This is an equation. variable&#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30"/>
          </v:shape>
          <o:OLEObject Type="Embed" ProgID="Equation.3" ShapeID="_x0000_i1032" DrawAspect="Content" ObjectID="_1698642310" r:id="rId31"/>
        </w:object>
      </w:r>
      <w:r w:rsidR="0054337F">
        <w:t xml:space="preserve"> denotes the individual test result or measurement for </w:t>
      </w:r>
      <w:proofErr w:type="spellStart"/>
      <w:r w:rsidR="0054337F">
        <w:t>i</w:t>
      </w:r>
      <w:proofErr w:type="spellEnd"/>
      <w:r w:rsidR="0054337F">
        <w:t xml:space="preserve"> = 1, 2, 3, ……., n</w:t>
      </w:r>
    </w:p>
    <w:p w:rsidR="0054337F" w:rsidRDefault="00420FE2" w14:paraId="6A85B690" w14:textId="0DA2270E">
      <w:pPr>
        <w:pStyle w:val="BodyText"/>
        <w:spacing w:before="20" w:after="120" w:line="240" w:lineRule="auto"/>
        <w:ind w:left="1418"/>
      </w:pPr>
      <w:r>
        <w:rPr>
          <w:position w:val="-6"/>
        </w:rPr>
        <w:object w:dxaOrig="200" w:dyaOrig="279" w14:anchorId="0503F745">
          <v:shape id="_x0000_i1033" style="width:10.5pt;height:13.5pt" alt="This is an equation variable.&#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32"/>
          </v:shape>
          <o:OLEObject Type="Embed" ProgID="Equation.3" ShapeID="_x0000_i1033" DrawAspect="Content" ObjectID="_1698642311" r:id="rId33"/>
        </w:object>
      </w:r>
      <w:r w:rsidR="0054337F">
        <w:t xml:space="preserve"> is an acceptance constant dependent on the number of tests or measurements (k</w:t>
      </w:r>
      <w:r w:rsidR="009276EB">
        <w:t> </w:t>
      </w:r>
      <w:r w:rsidR="0054337F">
        <w:t>=</w:t>
      </w:r>
      <w:r w:rsidR="009276EB">
        <w:t> </w:t>
      </w:r>
      <w:r w:rsidR="0054337F">
        <w:t>0.675 for 5</w:t>
      </w:r>
      <w:r w:rsidR="000B2148">
        <w:t> </w:t>
      </w:r>
      <w:r w:rsidR="0054337F">
        <w:t>tests, k</w:t>
      </w:r>
      <w:r w:rsidR="000B2148">
        <w:t> </w:t>
      </w:r>
      <w:r w:rsidR="0054337F">
        <w:t>=</w:t>
      </w:r>
      <w:r w:rsidR="000B2148">
        <w:t> </w:t>
      </w:r>
      <w:r w:rsidR="0054337F">
        <w:t>0.719 for 6</w:t>
      </w:r>
      <w:r w:rsidR="000B2148">
        <w:t> </w:t>
      </w:r>
      <w:r w:rsidR="0054337F">
        <w:t>tests, k</w:t>
      </w:r>
      <w:r w:rsidR="00E94E90">
        <w:t> </w:t>
      </w:r>
      <w:r w:rsidR="0054337F">
        <w:t>=</w:t>
      </w:r>
      <w:r w:rsidR="00E94E90">
        <w:t> </w:t>
      </w:r>
      <w:r w:rsidR="0054337F">
        <w:t>0.755 for 7</w:t>
      </w:r>
      <w:r w:rsidR="00E94E90">
        <w:t> </w:t>
      </w:r>
      <w:r w:rsidR="0054337F">
        <w:t>tests, k</w:t>
      </w:r>
      <w:r w:rsidR="00E94E90">
        <w:t> </w:t>
      </w:r>
      <w:r w:rsidR="0054337F">
        <w:t>=</w:t>
      </w:r>
      <w:r w:rsidR="00E94E90">
        <w:t> </w:t>
      </w:r>
      <w:r w:rsidR="0054337F">
        <w:t>0.783 for 8</w:t>
      </w:r>
      <w:r w:rsidR="009276EB">
        <w:t> </w:t>
      </w:r>
      <w:r w:rsidR="0054337F">
        <w:t>tests, k</w:t>
      </w:r>
      <w:r w:rsidR="009276EB">
        <w:t> </w:t>
      </w:r>
      <w:r w:rsidR="0054337F">
        <w:t>=</w:t>
      </w:r>
      <w:r w:rsidR="009276EB">
        <w:t> </w:t>
      </w:r>
      <w:r w:rsidR="0054337F">
        <w:t>0.808 for 9</w:t>
      </w:r>
      <w:r w:rsidR="000B2148">
        <w:t> </w:t>
      </w:r>
      <w:r w:rsidR="0054337F">
        <w:t>tests, k</w:t>
      </w:r>
      <w:r w:rsidR="000B2148">
        <w:t> </w:t>
      </w:r>
      <w:r w:rsidR="0054337F">
        <w:t>=</w:t>
      </w:r>
      <w:r w:rsidR="000B2148">
        <w:t> </w:t>
      </w:r>
      <w:r w:rsidR="0054337F">
        <w:t>0.828 for 10</w:t>
      </w:r>
      <w:r w:rsidR="000B2148">
        <w:t> </w:t>
      </w:r>
      <w:r w:rsidR="0054337F">
        <w:t>tests, k</w:t>
      </w:r>
      <w:r w:rsidR="000B2148">
        <w:t> </w:t>
      </w:r>
      <w:r w:rsidR="0054337F">
        <w:t>=</w:t>
      </w:r>
      <w:r w:rsidR="000B2148">
        <w:t> </w:t>
      </w:r>
      <w:r w:rsidR="0054337F">
        <w:t>0.847 for 11</w:t>
      </w:r>
      <w:r w:rsidR="000B2148">
        <w:t> </w:t>
      </w:r>
      <w:r w:rsidR="0054337F">
        <w:t>tests, k</w:t>
      </w:r>
      <w:r w:rsidR="000B2148">
        <w:t> </w:t>
      </w:r>
      <w:r w:rsidR="0054337F">
        <w:t>=</w:t>
      </w:r>
      <w:r w:rsidR="000B2148">
        <w:t> </w:t>
      </w:r>
      <w:r w:rsidR="0054337F">
        <w:t>0.863 for 12</w:t>
      </w:r>
      <w:r w:rsidR="000B2148">
        <w:t> </w:t>
      </w:r>
      <w:r w:rsidR="0054337F">
        <w:t>tests)</w:t>
      </w:r>
    </w:p>
    <w:p w:rsidR="0054337F" w:rsidP="00AB1B71" w:rsidRDefault="0054337F" w14:paraId="01F8F3C1" w14:textId="77777777">
      <w:pPr>
        <w:pStyle w:val="BodyTextIndent"/>
      </w:pPr>
      <w:r>
        <w:t>Maximum dry density (MDD): Comply with the procedure set out in Figure 6.1 for frequency of testing.  Conduct field density sampling in the order of running chainages or distances.</w:t>
      </w:r>
    </w:p>
    <w:p w:rsidR="0054337F" w:rsidP="00205CC4" w:rsidRDefault="00572705" w14:paraId="46ABDC2D" w14:textId="3EB37DAF">
      <w:pPr>
        <w:pStyle w:val="Figure"/>
      </w:pPr>
      <w:r>
        <w:rPr>
          <w:noProof/>
        </w:rPr>
        <w:pict w14:anchorId="5BAAD9BC">
          <v:shape id="_x0000_s1064" style="position:absolute;left:0;text-align:left;margin-left:36.9pt;margin-top:23.25pt;width:368.5pt;height:493.8pt;z-index:1;mso-position-horizontal-relative:text;mso-position-vertical-relative:text;mso-width-relative:page;mso-height-relative:page" alt="This is the flow chart for frequency of determining maximum dry density (MOD).&#10;&#10;The detail contained within this Brisbane City Council Reference specification is of a technical nature and as such is not accessible. For assistance accessing and interpreting this Reference specification please contact Council on 07 3403 8888." type="#_x0000_t75">
            <v:imagedata o:title="" r:id="rId34"/>
            <w10:wrap type="topAndBottom"/>
          </v:shape>
        </w:pict>
      </w:r>
      <w:r w:rsidR="0045564B">
        <w:t>Figure</w:t>
      </w:r>
      <w:r w:rsidR="00D443B3">
        <w:t> </w:t>
      </w:r>
      <w:r w:rsidR="0045564B">
        <w:t>6.1 – Frequency of determining maximum dry density (MDD)</w:t>
      </w:r>
    </w:p>
    <w:p w:rsidRPr="003135FD" w:rsidR="0054337F" w:rsidP="005941F3" w:rsidRDefault="0054337F" w14:paraId="75788384" w14:textId="4FD75898">
      <w:pPr>
        <w:pStyle w:val="Heading3"/>
      </w:pPr>
      <w:r>
        <w:br w:type="page"/>
      </w:r>
      <w:bookmarkStart w:name="_Toc76479738" w:id="31"/>
      <w:r w:rsidRPr="003135FD" w:rsidR="003135FD">
        <w:lastRenderedPageBreak/>
        <w:t>Conformance Criteria</w:t>
      </w:r>
      <w:bookmarkEnd w:id="31"/>
    </w:p>
    <w:p w:rsidR="0054337F" w:rsidP="00AB1B71" w:rsidRDefault="0054337F" w14:paraId="2B5A52DE" w14:textId="77777777">
      <w:pPr>
        <w:pStyle w:val="BodyTextIndentBoldUnderline"/>
      </w:pPr>
      <w:r>
        <w:t>Material properties</w:t>
      </w:r>
    </w:p>
    <w:p w:rsidR="0054337F" w:rsidP="00AB1B71" w:rsidRDefault="0054337F" w14:paraId="4329E87D" w14:textId="77777777">
      <w:pPr>
        <w:pStyle w:val="BodyTextIndent"/>
      </w:pPr>
      <w:r>
        <w:t>Defects classification: Calculate defects in accordance with Table 6.1.</w:t>
      </w:r>
    </w:p>
    <w:p w:rsidR="0054337F" w:rsidP="00AB1B71" w:rsidRDefault="0054337F" w14:paraId="39C8D515" w14:textId="0A6477F8">
      <w:pPr>
        <w:pStyle w:val="TableIDNum"/>
      </w:pPr>
      <w:r>
        <w:t>Table</w:t>
      </w:r>
      <w:r w:rsidR="00205CC4">
        <w:t> </w:t>
      </w:r>
      <w:r>
        <w:t xml:space="preserve">6.1 </w:t>
      </w:r>
      <w:r w:rsidR="00AB1B71">
        <w:t>–</w:t>
      </w:r>
      <w:r>
        <w:t xml:space="preserve"> Defects schedule</w:t>
      </w:r>
    </w:p>
    <w:tbl>
      <w:tblPr>
        <w:tblW w:w="8789" w:type="dxa"/>
        <w:tblInd w:w="817" w:type="dxa"/>
        <w:tblBorders>
          <w:insideH w:val="single" w:color="auto" w:sz="4" w:space="0"/>
        </w:tblBorders>
        <w:tblLayout w:type="fixed"/>
        <w:tblLook w:val="00A0" w:firstRow="1" w:lastRow="0" w:firstColumn="1" w:lastColumn="0" w:noHBand="0" w:noVBand="0"/>
      </w:tblPr>
      <w:tblGrid>
        <w:gridCol w:w="2552"/>
        <w:gridCol w:w="283"/>
        <w:gridCol w:w="5954"/>
      </w:tblGrid>
      <w:tr w:rsidR="0054337F" w:rsidTr="009D5B5E" w14:paraId="583567BF" w14:textId="77777777">
        <w:tc>
          <w:tcPr>
            <w:tcW w:w="2835" w:type="dxa"/>
            <w:gridSpan w:val="2"/>
            <w:tcBorders>
              <w:top w:val="single" w:color="auto" w:sz="12" w:space="0"/>
              <w:bottom w:val="single" w:color="auto" w:sz="12" w:space="0"/>
            </w:tcBorders>
            <w:shd w:val="pct10" w:color="auto" w:fill="auto"/>
            <w:vAlign w:val="center"/>
          </w:tcPr>
          <w:p w:rsidR="0054337F" w:rsidP="00AB1B71" w:rsidRDefault="0054337F" w14:paraId="68A36004" w14:textId="77777777">
            <w:pPr>
              <w:pStyle w:val="TableHead"/>
            </w:pPr>
            <w:r>
              <w:t>Material property</w:t>
            </w:r>
          </w:p>
        </w:tc>
        <w:tc>
          <w:tcPr>
            <w:tcW w:w="5954" w:type="dxa"/>
            <w:tcBorders>
              <w:top w:val="single" w:color="auto" w:sz="12" w:space="0"/>
              <w:bottom w:val="single" w:color="auto" w:sz="12" w:space="0"/>
            </w:tcBorders>
            <w:shd w:val="pct10" w:color="auto" w:fill="auto"/>
            <w:vAlign w:val="center"/>
          </w:tcPr>
          <w:p w:rsidR="0054337F" w:rsidP="00AB1B71" w:rsidRDefault="0054337F" w14:paraId="5EA76E0A" w14:textId="77777777">
            <w:pPr>
              <w:pStyle w:val="TableHead"/>
            </w:pPr>
            <w:r>
              <w:t>Magnitude of incremental departure outside the specified limits or values which accumulates one defect</w:t>
            </w:r>
          </w:p>
        </w:tc>
      </w:tr>
      <w:tr w:rsidR="0054337F" w:rsidTr="009D5B5E" w14:paraId="0E9ED2AA" w14:textId="77777777">
        <w:trPr>
          <w:trHeight w:val="340"/>
        </w:trPr>
        <w:tc>
          <w:tcPr>
            <w:tcW w:w="2835" w:type="dxa"/>
            <w:gridSpan w:val="2"/>
            <w:tcBorders>
              <w:top w:val="nil"/>
            </w:tcBorders>
            <w:vAlign w:val="center"/>
          </w:tcPr>
          <w:p w:rsidR="0054337F" w:rsidP="00AB1B71" w:rsidRDefault="0054337F" w14:paraId="13D9FCBB" w14:textId="77777777">
            <w:pPr>
              <w:pStyle w:val="Table"/>
            </w:pPr>
            <w:r>
              <w:t xml:space="preserve">Grading </w:t>
            </w:r>
            <w:r w:rsidR="00710E45">
              <w:t>–</w:t>
            </w:r>
            <w:r>
              <w:t xml:space="preserve"> % passing A.S. sieve 2.36 mm and greater</w:t>
            </w:r>
          </w:p>
        </w:tc>
        <w:tc>
          <w:tcPr>
            <w:tcW w:w="5954" w:type="dxa"/>
            <w:tcBorders>
              <w:top w:val="nil"/>
            </w:tcBorders>
            <w:vAlign w:val="center"/>
          </w:tcPr>
          <w:p w:rsidR="0054337F" w:rsidP="00AB1B71" w:rsidRDefault="0054337F" w14:paraId="2CC14C74" w14:textId="77777777">
            <w:pPr>
              <w:pStyle w:val="Table"/>
            </w:pPr>
            <w:r>
              <w:t>For each sieve size, each 2% absolute (or part thereof)</w:t>
            </w:r>
          </w:p>
        </w:tc>
      </w:tr>
      <w:tr w:rsidR="0054337F" w:rsidTr="009D5B5E" w14:paraId="15BA4D42" w14:textId="77777777">
        <w:trPr>
          <w:trHeight w:val="340"/>
        </w:trPr>
        <w:tc>
          <w:tcPr>
            <w:tcW w:w="2835" w:type="dxa"/>
            <w:gridSpan w:val="2"/>
            <w:vAlign w:val="center"/>
          </w:tcPr>
          <w:p w:rsidR="0054337F" w:rsidP="00AB1B71" w:rsidRDefault="0054337F" w14:paraId="7E047309" w14:textId="77777777">
            <w:pPr>
              <w:pStyle w:val="Table"/>
            </w:pPr>
            <w:r>
              <w:t xml:space="preserve">Grading </w:t>
            </w:r>
            <w:r w:rsidR="00710E45">
              <w:t>–</w:t>
            </w:r>
            <w:r>
              <w:t xml:space="preserve"> % passing A.S. sieve 0.425 mm</w:t>
            </w:r>
          </w:p>
        </w:tc>
        <w:tc>
          <w:tcPr>
            <w:tcW w:w="5954" w:type="dxa"/>
            <w:vAlign w:val="center"/>
          </w:tcPr>
          <w:p w:rsidR="0054337F" w:rsidP="00AB1B71" w:rsidRDefault="0054337F" w14:paraId="0BBE11B7" w14:textId="77777777">
            <w:pPr>
              <w:pStyle w:val="Table"/>
            </w:pPr>
            <w:r>
              <w:t>Each 1% absolute (or part thereof)</w:t>
            </w:r>
          </w:p>
        </w:tc>
      </w:tr>
      <w:tr w:rsidR="0054337F" w:rsidTr="009D5B5E" w14:paraId="46106532" w14:textId="77777777">
        <w:trPr>
          <w:trHeight w:val="340"/>
        </w:trPr>
        <w:tc>
          <w:tcPr>
            <w:tcW w:w="2835" w:type="dxa"/>
            <w:gridSpan w:val="2"/>
            <w:tcBorders>
              <w:bottom w:val="nil"/>
            </w:tcBorders>
            <w:vAlign w:val="center"/>
          </w:tcPr>
          <w:p w:rsidR="0054337F" w:rsidP="00AB1B71" w:rsidRDefault="0054337F" w14:paraId="2732A429" w14:textId="77777777">
            <w:pPr>
              <w:pStyle w:val="Table"/>
            </w:pPr>
            <w:r>
              <w:t xml:space="preserve">Grading </w:t>
            </w:r>
            <w:r w:rsidR="00710E45">
              <w:t>–</w:t>
            </w:r>
            <w:r>
              <w:t xml:space="preserve"> % passing A.S. sieve 0.075 mm</w:t>
            </w:r>
          </w:p>
        </w:tc>
        <w:tc>
          <w:tcPr>
            <w:tcW w:w="5954" w:type="dxa"/>
            <w:tcBorders>
              <w:bottom w:val="nil"/>
            </w:tcBorders>
            <w:vAlign w:val="center"/>
          </w:tcPr>
          <w:p w:rsidR="0054337F" w:rsidP="00AB1B71" w:rsidRDefault="0054337F" w14:paraId="5CD081CC" w14:textId="77777777">
            <w:pPr>
              <w:pStyle w:val="Table"/>
            </w:pPr>
            <w:r>
              <w:t>Each 1% absolute (or part thereof)</w:t>
            </w:r>
          </w:p>
        </w:tc>
      </w:tr>
      <w:tr w:rsidR="0054337F" w:rsidTr="009D5B5E" w14:paraId="4D279CF0" w14:textId="77777777">
        <w:trPr>
          <w:trHeight w:val="340"/>
        </w:trPr>
        <w:tc>
          <w:tcPr>
            <w:tcW w:w="2835" w:type="dxa"/>
            <w:gridSpan w:val="2"/>
            <w:tcBorders>
              <w:bottom w:val="nil"/>
            </w:tcBorders>
            <w:vAlign w:val="center"/>
          </w:tcPr>
          <w:p w:rsidR="0054337F" w:rsidP="00AB1B71" w:rsidRDefault="0054337F" w14:paraId="7E071331" w14:textId="77777777">
            <w:pPr>
              <w:pStyle w:val="Table"/>
              <w:rPr>
                <w:u w:val="single"/>
              </w:rPr>
            </w:pPr>
            <w:r>
              <w:t>Liquid limit</w:t>
            </w:r>
          </w:p>
        </w:tc>
        <w:tc>
          <w:tcPr>
            <w:tcW w:w="5954" w:type="dxa"/>
            <w:tcBorders>
              <w:bottom w:val="nil"/>
            </w:tcBorders>
            <w:vAlign w:val="center"/>
          </w:tcPr>
          <w:p w:rsidR="0054337F" w:rsidP="00AB1B71" w:rsidRDefault="0054337F" w14:paraId="70782B72" w14:textId="77777777">
            <w:pPr>
              <w:pStyle w:val="Table"/>
            </w:pPr>
            <w:r>
              <w:t>Each 2% absolute (or part thereof) increase</w:t>
            </w:r>
          </w:p>
        </w:tc>
      </w:tr>
      <w:tr w:rsidR="0054337F" w:rsidTr="009D5B5E" w14:paraId="7F5C9C80" w14:textId="77777777">
        <w:trPr>
          <w:trHeight w:val="340"/>
        </w:trPr>
        <w:tc>
          <w:tcPr>
            <w:tcW w:w="2835" w:type="dxa"/>
            <w:gridSpan w:val="2"/>
            <w:tcBorders>
              <w:bottom w:val="nil"/>
            </w:tcBorders>
            <w:vAlign w:val="center"/>
          </w:tcPr>
          <w:p w:rsidR="0054337F" w:rsidP="00AB1B71" w:rsidRDefault="0054337F" w14:paraId="03BC8C04" w14:textId="77777777">
            <w:pPr>
              <w:pStyle w:val="Table"/>
            </w:pPr>
            <w:r>
              <w:t>Plasticity index</w:t>
            </w:r>
          </w:p>
        </w:tc>
        <w:tc>
          <w:tcPr>
            <w:tcW w:w="5954" w:type="dxa"/>
            <w:tcBorders>
              <w:bottom w:val="nil"/>
            </w:tcBorders>
            <w:vAlign w:val="center"/>
          </w:tcPr>
          <w:p w:rsidR="0054337F" w:rsidP="00AB1B71" w:rsidRDefault="0054337F" w14:paraId="73542D59" w14:textId="77777777">
            <w:pPr>
              <w:pStyle w:val="Table"/>
            </w:pPr>
            <w:r>
              <w:t>Each 0.4% absolute (or part thereof) increase</w:t>
            </w:r>
          </w:p>
        </w:tc>
      </w:tr>
      <w:tr w:rsidR="0054337F" w:rsidTr="009D5B5E" w14:paraId="7E9C6788" w14:textId="77777777">
        <w:trPr>
          <w:trHeight w:val="340"/>
        </w:trPr>
        <w:tc>
          <w:tcPr>
            <w:tcW w:w="2835" w:type="dxa"/>
            <w:gridSpan w:val="2"/>
            <w:tcBorders>
              <w:bottom w:val="single" w:color="auto" w:sz="4" w:space="0"/>
            </w:tcBorders>
            <w:vAlign w:val="center"/>
          </w:tcPr>
          <w:p w:rsidR="0054337F" w:rsidP="00AB1B71" w:rsidRDefault="0054337F" w14:paraId="1EECCD5E" w14:textId="77777777">
            <w:pPr>
              <w:pStyle w:val="Table"/>
            </w:pPr>
            <w:r>
              <w:t>Linear shrinkage</w:t>
            </w:r>
          </w:p>
        </w:tc>
        <w:tc>
          <w:tcPr>
            <w:tcW w:w="5954" w:type="dxa"/>
            <w:tcBorders>
              <w:bottom w:val="single" w:color="auto" w:sz="4" w:space="0"/>
            </w:tcBorders>
            <w:vAlign w:val="center"/>
          </w:tcPr>
          <w:p w:rsidR="0054337F" w:rsidP="00AB1B71" w:rsidRDefault="0054337F" w14:paraId="7D8F5427" w14:textId="77777777">
            <w:pPr>
              <w:pStyle w:val="Table"/>
            </w:pPr>
            <w:r>
              <w:t>Each 0.2% absolute (or part thereof) increase</w:t>
            </w:r>
          </w:p>
        </w:tc>
      </w:tr>
      <w:tr w:rsidR="00EC3293" w:rsidTr="009D5B5E" w14:paraId="76567E4A" w14:textId="77777777">
        <w:trPr>
          <w:trHeight w:val="395"/>
        </w:trPr>
        <w:tc>
          <w:tcPr>
            <w:tcW w:w="2552" w:type="dxa"/>
            <w:tcBorders>
              <w:top w:val="single" w:color="auto" w:sz="4" w:space="0"/>
              <w:bottom w:val="single" w:color="auto" w:sz="4" w:space="0"/>
            </w:tcBorders>
            <w:vAlign w:val="bottom"/>
          </w:tcPr>
          <w:p w:rsidRPr="00EC3293" w:rsidR="00EC3293" w:rsidP="00EC3293" w:rsidRDefault="00EC3293" w14:paraId="513CC6EA" w14:textId="77777777">
            <w:pPr>
              <w:pStyle w:val="Table"/>
            </w:pPr>
            <w:r w:rsidRPr="00EC3293">
              <w:t>% passing 0.075</w:t>
            </w:r>
            <w:r w:rsidR="00CA2A4D">
              <w:t> </w:t>
            </w:r>
            <w:r w:rsidRPr="00EC3293">
              <w:t>mm sieve</w:t>
            </w:r>
          </w:p>
        </w:tc>
        <w:tc>
          <w:tcPr>
            <w:tcW w:w="283" w:type="dxa"/>
            <w:tcBorders>
              <w:top w:val="single" w:color="auto" w:sz="4" w:space="0"/>
              <w:bottom w:val="nil"/>
            </w:tcBorders>
            <w:vAlign w:val="bottom"/>
          </w:tcPr>
          <w:p w:rsidRPr="00EC3293" w:rsidR="00EC3293" w:rsidP="00EC3293" w:rsidRDefault="00EC3293" w14:paraId="23A7D840" w14:textId="77777777">
            <w:pPr>
              <w:pStyle w:val="Table"/>
            </w:pPr>
          </w:p>
        </w:tc>
        <w:tc>
          <w:tcPr>
            <w:tcW w:w="5954" w:type="dxa"/>
            <w:vMerge w:val="restart"/>
            <w:tcBorders>
              <w:top w:val="single" w:color="auto" w:sz="4" w:space="0"/>
            </w:tcBorders>
          </w:tcPr>
          <w:p w:rsidR="00EC3293" w:rsidP="00AB1B71" w:rsidRDefault="00EC3293" w14:paraId="791FCF89" w14:textId="77777777">
            <w:pPr>
              <w:pStyle w:val="Notes"/>
              <w:numPr>
                <w:ilvl w:val="0"/>
                <w:numId w:val="9"/>
              </w:numPr>
              <w:spacing w:before="120"/>
            </w:pPr>
            <w:r>
              <w:t>Up to 0.05 increase or decrease</w:t>
            </w:r>
          </w:p>
          <w:p w:rsidR="00EC3293" w:rsidP="00AB1B71" w:rsidRDefault="00EC3293" w14:paraId="5469B520" w14:textId="77777777">
            <w:pPr>
              <w:pStyle w:val="Notes"/>
              <w:numPr>
                <w:ilvl w:val="0"/>
                <w:numId w:val="9"/>
              </w:numPr>
              <w:spacing w:before="60"/>
            </w:pPr>
            <w:r>
              <w:t>Each 0.02 (or part thereof) increase or decrease beyond that in (a) above</w:t>
            </w:r>
          </w:p>
        </w:tc>
      </w:tr>
      <w:tr w:rsidR="00EC3293" w:rsidTr="009D5B5E" w14:paraId="6E463E0F" w14:textId="77777777">
        <w:trPr>
          <w:trHeight w:val="396"/>
        </w:trPr>
        <w:tc>
          <w:tcPr>
            <w:tcW w:w="2552" w:type="dxa"/>
            <w:tcBorders>
              <w:top w:val="single" w:color="auto" w:sz="4" w:space="0"/>
              <w:bottom w:val="single" w:color="auto" w:sz="12" w:space="0"/>
            </w:tcBorders>
          </w:tcPr>
          <w:p w:rsidRPr="00EC3293" w:rsidR="00EC3293" w:rsidP="00CA2A4D" w:rsidRDefault="00EC3293" w14:paraId="6F37CBC6" w14:textId="77777777">
            <w:pPr>
              <w:pStyle w:val="Table"/>
            </w:pPr>
            <w:r>
              <w:t>% passing 0.425</w:t>
            </w:r>
            <w:r w:rsidR="00CA2A4D">
              <w:t> </w:t>
            </w:r>
            <w:r>
              <w:t>mm sieve</w:t>
            </w:r>
          </w:p>
        </w:tc>
        <w:tc>
          <w:tcPr>
            <w:tcW w:w="283" w:type="dxa"/>
            <w:tcBorders>
              <w:top w:val="nil"/>
              <w:bottom w:val="single" w:color="auto" w:sz="12" w:space="0"/>
            </w:tcBorders>
            <w:vAlign w:val="bottom"/>
          </w:tcPr>
          <w:p w:rsidRPr="00EC3293" w:rsidR="00EC3293" w:rsidP="00EC3293" w:rsidRDefault="00EC3293" w14:paraId="4A91648A" w14:textId="77777777">
            <w:pPr>
              <w:pStyle w:val="Table"/>
            </w:pPr>
          </w:p>
        </w:tc>
        <w:tc>
          <w:tcPr>
            <w:tcW w:w="5954" w:type="dxa"/>
            <w:vMerge/>
            <w:tcBorders>
              <w:bottom w:val="single" w:color="auto" w:sz="12" w:space="0"/>
            </w:tcBorders>
          </w:tcPr>
          <w:p w:rsidR="00EC3293" w:rsidP="00AB1B71" w:rsidRDefault="00EC3293" w14:paraId="46CAD47B" w14:textId="77777777">
            <w:pPr>
              <w:pStyle w:val="Notes"/>
              <w:numPr>
                <w:ilvl w:val="0"/>
                <w:numId w:val="9"/>
              </w:numPr>
              <w:spacing w:before="120"/>
            </w:pPr>
          </w:p>
        </w:tc>
      </w:tr>
    </w:tbl>
    <w:p w:rsidR="0054337F" w:rsidP="00AB1B71" w:rsidRDefault="0054337F" w14:paraId="17C7BB50" w14:textId="77777777">
      <w:pPr>
        <w:pStyle w:val="BodyTextIndent"/>
      </w:pPr>
      <w:r>
        <w:t>Acceptance criteria: Comply with methodology outlined in Figure 6.2.</w:t>
      </w:r>
    </w:p>
    <w:p w:rsidR="0054337F" w:rsidP="00205CC4" w:rsidRDefault="0054337F" w14:paraId="4741D2F4" w14:textId="12D858E9">
      <w:pPr>
        <w:pStyle w:val="Figure"/>
      </w:pPr>
      <w:r>
        <w:t>Figure</w:t>
      </w:r>
      <w:r w:rsidR="00205CC4">
        <w:t> </w:t>
      </w:r>
      <w:r>
        <w:t xml:space="preserve">6.2 </w:t>
      </w:r>
      <w:r w:rsidR="00AB1B71">
        <w:t>–</w:t>
      </w:r>
      <w:r>
        <w:t xml:space="preserve"> Acceptance criteria flow chart for material properties</w:t>
      </w:r>
    </w:p>
    <w:p w:rsidR="005A76A4" w:rsidP="005A76A4" w:rsidRDefault="00572705" w14:paraId="1BEFBFD5" w14:textId="3FDFC4AD">
      <w:pPr>
        <w:pStyle w:val="BodyTextIndent"/>
      </w:pPr>
      <w:r>
        <w:pict w14:anchorId="037AE1F2">
          <v:shape id="_x0000_i1034" style="width:383.25pt;height:374.25pt" alt="This is the acceptance criteria flow chart for material properties.&#10;&#10;The detail contained within this Brisbane City Council Reference specification is of a technical nature and as such is not accessible. For assistance accessing and interpreting this Reference specification please contact Council on 07 3403 8888." type="#_x0000_t75">
            <v:imagedata o:title="" r:id="rId35"/>
          </v:shape>
        </w:pict>
      </w:r>
    </w:p>
    <w:p w:rsidR="0054337F" w:rsidP="00054CC8" w:rsidRDefault="005A76A4" w14:paraId="0D419BC4" w14:textId="77777777">
      <w:pPr>
        <w:pStyle w:val="BodyTextIndentBoldUnderline"/>
      </w:pPr>
      <w:r>
        <w:br w:type="page"/>
      </w:r>
      <w:r w:rsidR="0054337F">
        <w:lastRenderedPageBreak/>
        <w:t>Geometry</w:t>
      </w:r>
    </w:p>
    <w:p w:rsidR="0054337F" w:rsidP="00AB1B71" w:rsidRDefault="0054337F" w14:paraId="290155FE" w14:textId="77777777">
      <w:pPr>
        <w:pStyle w:val="BodyTextIndent"/>
      </w:pPr>
      <w:r>
        <w:t xml:space="preserve">Acceptance criteria: Do exceed the tolerances specified for base and sub base courses in </w:t>
      </w:r>
      <w:r>
        <w:rPr>
          <w:i/>
        </w:rPr>
        <w:t>S150 Roadworks Clause 3.6</w:t>
      </w:r>
      <w:r>
        <w:t>.</w:t>
      </w:r>
    </w:p>
    <w:p w:rsidR="0054337F" w:rsidP="00AB1B71" w:rsidRDefault="0054337F" w14:paraId="334CB60F" w14:textId="77777777">
      <w:pPr>
        <w:pStyle w:val="BodyTextIndentBoldUnderline"/>
      </w:pPr>
      <w:r>
        <w:t>Compaction</w:t>
      </w:r>
    </w:p>
    <w:p w:rsidR="0054337F" w:rsidP="00AB1B71" w:rsidRDefault="0054337F" w14:paraId="20F12D8D" w14:textId="17B15E25">
      <w:pPr>
        <w:pStyle w:val="BodyTextIndent"/>
      </w:pPr>
      <w:r>
        <w:t>Acceptance criteria: Comply with methodology outlined in Figure 6.3.</w:t>
      </w:r>
    </w:p>
    <w:p w:rsidR="0054337F" w:rsidP="00205CC4" w:rsidRDefault="0054337F" w14:paraId="5F6D345E" w14:textId="0D2FF704">
      <w:pPr>
        <w:pStyle w:val="Figure"/>
      </w:pPr>
      <w:r>
        <w:t>Figure</w:t>
      </w:r>
      <w:r w:rsidR="00205CC4">
        <w:t> </w:t>
      </w:r>
      <w:r>
        <w:t xml:space="preserve">6.3 </w:t>
      </w:r>
      <w:r w:rsidR="00710E45">
        <w:t>–</w:t>
      </w:r>
      <w:r>
        <w:t xml:space="preserve"> </w:t>
      </w:r>
      <w:r w:rsidRPr="00205CC4">
        <w:t>Acceptance</w:t>
      </w:r>
      <w:r>
        <w:t xml:space="preserve"> criteria flow chart for compaction</w:t>
      </w:r>
    </w:p>
    <w:p w:rsidR="00420FE2" w:rsidRDefault="00572705" w14:paraId="266B5BBB" w14:textId="17CFB4C2">
      <w:pPr>
        <w:pStyle w:val="BodyTextIndent2"/>
        <w:jc w:val="both"/>
      </w:pPr>
      <w:r>
        <w:pict w14:anchorId="116BF128">
          <v:shape id="_x0000_i1035" style="width:382.5pt;height:394.5pt" alt="This is the acceptance criteria flow chart for compaction.&#10;&#10;The detail contained within this Brisbane City Council Reference specification is of a technical nature and as such is not accessible. For assistance accessing and interpreting this Reference specification please contact Council on 07 3403 8888." type="#_x0000_t75">
            <v:imagedata o:title="" r:id="rId36"/>
          </v:shape>
        </w:pict>
      </w:r>
    </w:p>
    <w:p w:rsidR="0054337F" w:rsidP="003837A1" w:rsidRDefault="003135FD" w14:paraId="0CEEEA5D" w14:textId="223E1028">
      <w:pPr>
        <w:pStyle w:val="Heading2"/>
      </w:pPr>
      <w:bookmarkStart w:name="_Toc76479739" w:id="32"/>
      <w:r>
        <w:t>ASPHALT PAVEMENTS</w:t>
      </w:r>
      <w:bookmarkEnd w:id="32"/>
    </w:p>
    <w:p w:rsidRPr="003135FD" w:rsidR="0054337F" w:rsidP="003837A1" w:rsidRDefault="003135FD" w14:paraId="44A1A70F" w14:textId="77777777">
      <w:pPr>
        <w:pStyle w:val="Heading3"/>
      </w:pPr>
      <w:bookmarkStart w:name="_Toc76479740" w:id="33"/>
      <w:r w:rsidRPr="003135FD">
        <w:t>Process Control Tests</w:t>
      </w:r>
      <w:bookmarkEnd w:id="33"/>
    </w:p>
    <w:p w:rsidR="0054337F" w:rsidP="00AB1B71" w:rsidRDefault="0054337F" w14:paraId="0892C9E9" w14:textId="77777777">
      <w:pPr>
        <w:pStyle w:val="BodyTextIndentBoldUnderline"/>
      </w:pPr>
      <w:r>
        <w:t>Asphalt aggregate</w:t>
      </w:r>
    </w:p>
    <w:p w:rsidR="0054337F" w:rsidP="00773BF1" w:rsidRDefault="0054337F" w14:paraId="0258B2DC" w14:textId="77777777">
      <w:pPr>
        <w:pStyle w:val="BodyTextIndent"/>
      </w:pPr>
      <w:r>
        <w:t>Stockpile lot: Essentially homogenous portion of aggregate of the same specification requirements.</w:t>
      </w:r>
    </w:p>
    <w:p w:rsidR="0054337F" w:rsidP="00773BF1" w:rsidRDefault="0054337F" w14:paraId="1FD252C7" w14:textId="77777777">
      <w:pPr>
        <w:pStyle w:val="BodyTextIndent"/>
      </w:pPr>
      <w:r>
        <w:t xml:space="preserve">Testing frequency for material properties: Conduct sufficient testing of quarry stockpile lots to ensure that the supply of aggregates conforms to the product and source rock properties as specified in </w:t>
      </w:r>
      <w:r>
        <w:rPr>
          <w:i/>
        </w:rPr>
        <w:t>S310 Supply of Dense Graded Asphalt Clause 3.1</w:t>
      </w:r>
      <w:r>
        <w:t xml:space="preserve">.  </w:t>
      </w:r>
      <w:r w:rsidRPr="009174BA" w:rsidR="0092183F">
        <w:t xml:space="preserve">Perform tests to the frequency prescribed in the publication </w:t>
      </w:r>
      <w:r w:rsidRPr="002264D5" w:rsidR="0092183F">
        <w:rPr>
          <w:i/>
        </w:rPr>
        <w:t>Code of Practice – Testing Frequencies for the Extractive Industry in Queensland (Cement, Concrete and Aggregates Australia, September 2005)</w:t>
      </w:r>
      <w:r w:rsidRPr="00941A5D" w:rsidR="0092183F">
        <w:t>.</w:t>
      </w:r>
    </w:p>
    <w:p w:rsidR="0054337F" w:rsidP="00AB1B71" w:rsidRDefault="00EF723F" w14:paraId="62BE6041" w14:textId="41FE83F5">
      <w:pPr>
        <w:pStyle w:val="BodyTextIndentBoldUnderline"/>
      </w:pPr>
      <w:r>
        <w:br w:type="page"/>
      </w:r>
      <w:r w:rsidR="0054337F">
        <w:lastRenderedPageBreak/>
        <w:t>Asphalt manufacture</w:t>
      </w:r>
    </w:p>
    <w:p w:rsidR="0054337F" w:rsidP="00AB1B71" w:rsidRDefault="0054337F" w14:paraId="3C7F84CA" w14:textId="77777777">
      <w:pPr>
        <w:pStyle w:val="BodyTextIndent"/>
      </w:pPr>
      <w:r>
        <w:t xml:space="preserve">Sampling: Select random samples from fresh production asphalt at the plant.  Take two samples from each production lot in accordance with Australian Standard methods AS 2891.1 and </w:t>
      </w:r>
      <w:r w:rsidRPr="00AB1B71">
        <w:rPr>
          <w:i/>
        </w:rPr>
        <w:t>AS 2891.2</w:t>
      </w:r>
      <w:r>
        <w:t xml:space="preserve"> or the </w:t>
      </w:r>
      <w:r w:rsidR="0038007F">
        <w:rPr>
          <w:i/>
        </w:rPr>
        <w:t>D</w:t>
      </w:r>
      <w:r w:rsidRPr="00054CC8" w:rsidR="00340DF0">
        <w:rPr>
          <w:i/>
        </w:rPr>
        <w:t>T</w:t>
      </w:r>
      <w:r w:rsidRPr="00054CC8">
        <w:rPr>
          <w:i/>
        </w:rPr>
        <w:t>M</w:t>
      </w:r>
      <w:r w:rsidR="00BD281C">
        <w:rPr>
          <w:i/>
        </w:rPr>
        <w:t>R</w:t>
      </w:r>
      <w:r w:rsidR="00BD281C">
        <w:t> </w:t>
      </w:r>
      <w:r w:rsidRPr="00054CC8">
        <w:rPr>
          <w:i/>
        </w:rPr>
        <w:t>Q301</w:t>
      </w:r>
      <w:r>
        <w:t>.</w:t>
      </w:r>
    </w:p>
    <w:p w:rsidR="0054337F" w:rsidP="00AB1B71" w:rsidRDefault="0054337F" w14:paraId="031617CC" w14:textId="77777777">
      <w:pPr>
        <w:pStyle w:val="BodyTextIndent"/>
      </w:pPr>
      <w:r>
        <w:t xml:space="preserve">Production lot: A production lot is defined as </w:t>
      </w:r>
      <w:r w:rsidR="00ED3919">
        <w:t>production</w:t>
      </w:r>
      <w:r>
        <w:t xml:space="preserve"> asphalt of a single type manufactured and supplied from the same plant to the same approved mix design, and of not greater than one day’s production.</w:t>
      </w:r>
    </w:p>
    <w:p w:rsidR="0054337F" w:rsidP="00AB1B71" w:rsidRDefault="0054337F" w14:paraId="019B9B7E" w14:textId="500FC0AC">
      <w:pPr>
        <w:pStyle w:val="BodyTextIndent"/>
      </w:pPr>
      <w:r w:rsidRPr="00AB1B71">
        <w:rPr>
          <w:b/>
        </w:rPr>
        <w:t>Daily production rate &lt; 100</w:t>
      </w:r>
      <w:r w:rsidRPr="00AB1B71" w:rsidR="002178CF">
        <w:rPr>
          <w:b/>
        </w:rPr>
        <w:t> </w:t>
      </w:r>
      <w:r w:rsidRPr="00AB1B71">
        <w:rPr>
          <w:b/>
        </w:rPr>
        <w:t>tonnes for a particular mix:</w:t>
      </w:r>
      <w:r>
        <w:t xml:space="preserve"> For weekly production &lt; 500 tonnes, treat as one production lot.  For weekly production </w:t>
      </w:r>
      <w:r>
        <w:rPr>
          <w:rFonts w:ascii="Symbol" w:hAnsi="Symbol" w:eastAsia="Symbol" w:cs="Symbol"/>
        </w:rPr>
        <w:t>³</w:t>
      </w:r>
      <w:r>
        <w:t> 500 tonnes, treat as one production lot for the first 500 tonnes and another production lot for the part thereof.</w:t>
      </w:r>
    </w:p>
    <w:p w:rsidR="0054337F" w:rsidRDefault="0054337F" w14:paraId="49A8F4F6" w14:textId="77777777">
      <w:pPr>
        <w:spacing w:after="120"/>
        <w:ind w:left="709"/>
        <w:jc w:val="both"/>
      </w:pPr>
      <w:r w:rsidRPr="00AB1B71">
        <w:rPr>
          <w:b/>
        </w:rPr>
        <w:t>Daily production rate 100</w:t>
      </w:r>
      <w:r w:rsidR="00054CC8">
        <w:t> </w:t>
      </w:r>
      <w:r w:rsidRPr="00AB1B71">
        <w:rPr>
          <w:b/>
        </w:rPr>
        <w:t>-</w:t>
      </w:r>
      <w:r w:rsidR="00054CC8">
        <w:t> </w:t>
      </w:r>
      <w:r w:rsidRPr="00AB1B71">
        <w:rPr>
          <w:b/>
        </w:rPr>
        <w:t>500 tonnes for a particular mix:</w:t>
      </w:r>
      <w:r>
        <w:t xml:space="preserve"> Treat as one production lot.</w:t>
      </w:r>
    </w:p>
    <w:p w:rsidR="0054337F" w:rsidP="00AB1B71" w:rsidRDefault="0054337F" w14:paraId="71CA5714" w14:textId="075F6EA3">
      <w:pPr>
        <w:pStyle w:val="BodyTextIndent"/>
      </w:pPr>
      <w:r w:rsidRPr="00AB1B71">
        <w:rPr>
          <w:b/>
        </w:rPr>
        <w:t>Daily production rate &gt; 500</w:t>
      </w:r>
      <w:r w:rsidRPr="00AB1B71" w:rsidR="002178CF">
        <w:rPr>
          <w:b/>
        </w:rPr>
        <w:t> </w:t>
      </w:r>
      <w:r w:rsidRPr="00AB1B71">
        <w:rPr>
          <w:b/>
        </w:rPr>
        <w:t>tonnes for a particular mix:</w:t>
      </w:r>
      <w:r>
        <w:t xml:space="preserve"> Treat the first 500 tonnes as a production lot.  </w:t>
      </w:r>
      <w:r w:rsidR="00DF1FEF">
        <w:t xml:space="preserve">If the production in </w:t>
      </w:r>
      <w:r w:rsidR="00AB1B71">
        <w:t>continuous</w:t>
      </w:r>
      <w:r w:rsidR="00DF1FEF">
        <w:t>, represent the asphalt produced above 500 tonnes as a subsequent production lot.</w:t>
      </w:r>
    </w:p>
    <w:p w:rsidR="009560B5" w:rsidP="00AB1B71" w:rsidRDefault="0054337F" w14:paraId="7A7B7F91" w14:textId="77777777">
      <w:pPr>
        <w:pStyle w:val="BodyTextIndent"/>
        <w:rPr>
          <w:highlight w:val="cyan"/>
        </w:rPr>
      </w:pPr>
      <w:r w:rsidRPr="00AB1B71">
        <w:rPr>
          <w:b/>
        </w:rPr>
        <w:t>Mix grading and binder content:</w:t>
      </w:r>
      <w:r>
        <w:t xml:space="preserve"> Test compliance of each individual sample in the production lot</w:t>
      </w:r>
      <w:r w:rsidR="0084199D">
        <w:t>; t</w:t>
      </w:r>
      <w:r w:rsidRPr="00F03CCA" w:rsidR="009560B5">
        <w:t>esting for grading and binder content should be determined using solvent extraction (</w:t>
      </w:r>
      <w:r w:rsidRPr="00054CC8" w:rsidR="009560B5">
        <w:rPr>
          <w:i/>
        </w:rPr>
        <w:t>AS</w:t>
      </w:r>
      <w:r w:rsidR="00ED3919">
        <w:t> </w:t>
      </w:r>
      <w:r w:rsidRPr="00054CC8" w:rsidR="009560B5">
        <w:rPr>
          <w:i/>
        </w:rPr>
        <w:t>2891.3.1</w:t>
      </w:r>
      <w:r w:rsidRPr="00F03CCA" w:rsidR="009560B5">
        <w:t>) or ignition oven (</w:t>
      </w:r>
      <w:r w:rsidRPr="00054CC8" w:rsidR="009560B5">
        <w:rPr>
          <w:i/>
        </w:rPr>
        <w:t>Austroads AGPT/T234</w:t>
      </w:r>
      <w:r w:rsidRPr="00F03CCA" w:rsidR="009560B5">
        <w:t>).</w:t>
      </w:r>
    </w:p>
    <w:p w:rsidR="0054337F" w:rsidP="00AB1B71" w:rsidRDefault="0054337F" w14:paraId="6ED9CDB1" w14:textId="0C6D065E">
      <w:pPr>
        <w:pStyle w:val="BodyTextIndent"/>
      </w:pPr>
      <w:r w:rsidRPr="00AB1B71">
        <w:rPr>
          <w:b/>
        </w:rPr>
        <w:t>Maximum density:</w:t>
      </w:r>
      <w:r>
        <w:t xml:space="preserve"> Test compliance of each individual sample in the production lot.  Determine the maximum density in accordance with Australian Standard method </w:t>
      </w:r>
      <w:r w:rsidRPr="00AB1B71">
        <w:rPr>
          <w:i/>
        </w:rPr>
        <w:t>AS 2891.7</w:t>
      </w:r>
      <w:r w:rsidRPr="00AB1B71" w:rsidR="00AD3956">
        <w:rPr>
          <w:i/>
        </w:rPr>
        <w:t>.1</w:t>
      </w:r>
      <w:r w:rsidRPr="00AB1B71">
        <w:rPr>
          <w:i/>
        </w:rPr>
        <w:t xml:space="preserve"> o</w:t>
      </w:r>
      <w:r>
        <w:t xml:space="preserve">r </w:t>
      </w:r>
      <w:r w:rsidRPr="00054CC8">
        <w:rPr>
          <w:i/>
        </w:rPr>
        <w:t>D</w:t>
      </w:r>
      <w:r w:rsidRPr="00054CC8" w:rsidR="00F930A5">
        <w:rPr>
          <w:i/>
        </w:rPr>
        <w:t>T</w:t>
      </w:r>
      <w:r w:rsidRPr="00054CC8">
        <w:rPr>
          <w:i/>
        </w:rPr>
        <w:t>MR</w:t>
      </w:r>
      <w:r w:rsidR="00BD281C">
        <w:t> </w:t>
      </w:r>
      <w:r w:rsidRPr="00054CC8">
        <w:rPr>
          <w:i/>
        </w:rPr>
        <w:t>Q307A</w:t>
      </w:r>
      <w:r>
        <w:t xml:space="preserve">.  The representative maximum density of a production lot is the arithmetic mean of the individual maximum densities of each sample from the lot.  </w:t>
      </w:r>
      <w:r w:rsidR="0084199D">
        <w:t>E</w:t>
      </w:r>
      <w:r>
        <w:t xml:space="preserve">ach individual result must remain within that range of </w:t>
      </w:r>
      <w:r>
        <w:rPr>
          <w:rFonts w:ascii="Symbol" w:hAnsi="Symbol" w:eastAsia="Symbol" w:cs="Symbol"/>
        </w:rPr>
        <w:t>±</w:t>
      </w:r>
      <w:r>
        <w:t>0.020 t/m</w:t>
      </w:r>
      <w:r>
        <w:rPr>
          <w:vertAlign w:val="superscript"/>
        </w:rPr>
        <w:t>3</w:t>
      </w:r>
      <w:r>
        <w:t>.</w:t>
      </w:r>
    </w:p>
    <w:p w:rsidR="0054337F" w:rsidP="00AB1B71" w:rsidRDefault="0054337F" w14:paraId="34B4EE6C" w14:textId="06FCBFE5">
      <w:pPr>
        <w:pStyle w:val="BodyTextIndent"/>
      </w:pPr>
      <w:r w:rsidRPr="00AB1B71">
        <w:rPr>
          <w:b/>
        </w:rPr>
        <w:t>Stability, flow and air voids for a particular mix:</w:t>
      </w:r>
      <w:r>
        <w:t xml:space="preserve"> Where the fortnightly production rate is </w:t>
      </w:r>
      <w:r>
        <w:rPr>
          <w:rFonts w:ascii="Symbol" w:hAnsi="Symbol" w:eastAsia="Symbol" w:cs="Symbol"/>
        </w:rPr>
        <w:t>³</w:t>
      </w:r>
      <w:r>
        <w:t xml:space="preserve">5000 tonnes, sample and test at fortnightly intervals.  Where the fortnightly production rate is &lt;5000 tonnes and/or where the production rate is &lt;10000 tonnes for each </w:t>
      </w:r>
      <w:r w:rsidR="00743907">
        <w:t>calendar</w:t>
      </w:r>
      <w:r>
        <w:t xml:space="preserve"> month, sample and test at monthly intervals.</w:t>
      </w:r>
      <w:r w:rsidR="00AD3956">
        <w:t xml:space="preserve">  Test should be performed </w:t>
      </w:r>
      <w:r w:rsidRPr="0084199D" w:rsidR="00AD3956">
        <w:t>according to</w:t>
      </w:r>
      <w:r w:rsidR="00AD3956">
        <w:t xml:space="preserve"> </w:t>
      </w:r>
      <w:r w:rsidRPr="00A954DA" w:rsidR="004A3F5A">
        <w:rPr>
          <w:i/>
        </w:rPr>
        <w:t>DTMR</w:t>
      </w:r>
      <w:r w:rsidR="00BD281C">
        <w:t> </w:t>
      </w:r>
      <w:r w:rsidRPr="00054CC8" w:rsidR="0084199D">
        <w:rPr>
          <w:i/>
        </w:rPr>
        <w:t>Q305</w:t>
      </w:r>
      <w:r w:rsidR="0084199D">
        <w:t>.</w:t>
      </w:r>
    </w:p>
    <w:p w:rsidR="0054337F" w:rsidP="00AB1B71" w:rsidRDefault="0054337F" w14:paraId="1C2B6719" w14:textId="77777777">
      <w:pPr>
        <w:pStyle w:val="BodyTextIndentBoldUnderline"/>
      </w:pPr>
      <w:r>
        <w:t xml:space="preserve">Laying of asphalt </w:t>
      </w:r>
      <w:r w:rsidR="00EC3293">
        <w:t>–</w:t>
      </w:r>
      <w:r>
        <w:t xml:space="preserve"> compaction</w:t>
      </w:r>
    </w:p>
    <w:p w:rsidR="0054337F" w:rsidP="00AB1B71" w:rsidRDefault="0054337F" w14:paraId="481EF6F5" w14:textId="77777777">
      <w:pPr>
        <w:pStyle w:val="BodyTextIndent"/>
      </w:pPr>
      <w:r>
        <w:t xml:space="preserve">Lot size: Up to </w:t>
      </w:r>
      <w:r w:rsidR="00C42CAC">
        <w:t>500</w:t>
      </w:r>
      <w:r w:rsidR="00054CC8">
        <w:t> </w:t>
      </w:r>
      <w:r w:rsidR="00C42CAC">
        <w:t xml:space="preserve">tonnes </w:t>
      </w:r>
      <w:r>
        <w:t>of the one type of asphalt placed in a single day under essentially uniform conditions.</w:t>
      </w:r>
    </w:p>
    <w:p w:rsidR="0054337F" w:rsidP="00AB1B71" w:rsidRDefault="0054337F" w14:paraId="66F4FCC7" w14:textId="77777777">
      <w:pPr>
        <w:pStyle w:val="BodyTextIndent"/>
      </w:pPr>
      <w:r>
        <w:t>Time of testing: Carry out density testing as soon as possible after final rolling and, where possible, prior to trafficking.  If tests are to be taken more than two days after the pavement is open to traffic, test outside the trafficked wheel paths.</w:t>
      </w:r>
      <w:r w:rsidR="0084199D">
        <w:t xml:space="preserve">  Density test may be performed using the calibrated nuclear gauge.</w:t>
      </w:r>
    </w:p>
    <w:p w:rsidR="00DF1FEF" w:rsidP="00AB1B71" w:rsidRDefault="0054337F" w14:paraId="5F924E16" w14:textId="5C191509">
      <w:pPr>
        <w:pStyle w:val="BodyTextIndent"/>
      </w:pPr>
      <w:r>
        <w:t xml:space="preserve">Sampling sites: </w:t>
      </w:r>
      <w:r w:rsidR="00C42CAC">
        <w:t>p</w:t>
      </w:r>
      <w:r w:rsidR="0079547B">
        <w:t>erform in situ density testing</w:t>
      </w:r>
      <w:r w:rsidR="00295F99">
        <w:t>:</w:t>
      </w:r>
    </w:p>
    <w:p w:rsidR="00773BF1" w:rsidP="00773BF1" w:rsidRDefault="00CA2A4D" w14:paraId="0ACA7C22" w14:textId="77777777">
      <w:pPr>
        <w:pStyle w:val="BodyTextIndentDot2"/>
      </w:pPr>
      <w:r>
        <w:t xml:space="preserve">Cores </w:t>
      </w:r>
      <w:r w:rsidR="00773BF1">
        <w:t>extracted from the pavement (</w:t>
      </w:r>
      <w:r w:rsidRPr="00A954DA" w:rsidR="0038007F">
        <w:rPr>
          <w:i/>
        </w:rPr>
        <w:t>DTMR</w:t>
      </w:r>
      <w:r w:rsidR="00BD281C">
        <w:t> </w:t>
      </w:r>
      <w:r w:rsidRPr="0083174C" w:rsidR="00773BF1">
        <w:rPr>
          <w:i/>
        </w:rPr>
        <w:t>Q306B</w:t>
      </w:r>
      <w:r w:rsidR="00773BF1">
        <w:t xml:space="preserve">, </w:t>
      </w:r>
      <w:r w:rsidRPr="0083174C" w:rsidR="00773BF1">
        <w:rPr>
          <w:i/>
        </w:rPr>
        <w:t>Q306C</w:t>
      </w:r>
      <w:r w:rsidR="00773BF1">
        <w:t xml:space="preserve"> and </w:t>
      </w:r>
      <w:r w:rsidRPr="0083174C" w:rsidR="00773BF1">
        <w:rPr>
          <w:i/>
        </w:rPr>
        <w:t>Q314</w:t>
      </w:r>
      <w:r w:rsidR="00773BF1">
        <w:t>); or</w:t>
      </w:r>
    </w:p>
    <w:p w:rsidR="00773BF1" w:rsidP="00773BF1" w:rsidRDefault="00773BF1" w14:paraId="1508EB89" w14:textId="77777777">
      <w:pPr>
        <w:pStyle w:val="BodyTextIndentDot2"/>
      </w:pPr>
      <w:r>
        <w:t>Calibrated nuclear gauge (</w:t>
      </w:r>
      <w:r w:rsidRPr="00A954DA" w:rsidR="0038007F">
        <w:rPr>
          <w:i/>
        </w:rPr>
        <w:t>DTMR</w:t>
      </w:r>
      <w:r w:rsidR="00BD281C">
        <w:t> </w:t>
      </w:r>
      <w:r w:rsidRPr="0083174C">
        <w:rPr>
          <w:i/>
        </w:rPr>
        <w:t>Q306E</w:t>
      </w:r>
      <w:r>
        <w:t xml:space="preserve"> and </w:t>
      </w:r>
      <w:r w:rsidRPr="0083174C">
        <w:rPr>
          <w:i/>
        </w:rPr>
        <w:t>Q314</w:t>
      </w:r>
      <w:r>
        <w:t>).</w:t>
      </w:r>
    </w:p>
    <w:p w:rsidR="00773BF1" w:rsidP="00773BF1" w:rsidRDefault="00773BF1" w14:paraId="1240AFAE" w14:textId="77777777">
      <w:pPr>
        <w:pStyle w:val="BodyTextIndentDot2"/>
      </w:pPr>
      <w:r>
        <w:t>Comply with the minimum number of tests in Table 7.1.</w:t>
      </w:r>
    </w:p>
    <w:p w:rsidR="0083174C" w:rsidP="0083174C" w:rsidRDefault="0083174C" w14:paraId="56A04F92" w14:textId="77777777">
      <w:pPr>
        <w:pStyle w:val="TableIDNum"/>
      </w:pPr>
      <w:r>
        <w:t>Table 7.1 – Minimum number of in situ density tests</w:t>
      </w:r>
    </w:p>
    <w:tbl>
      <w:tblPr>
        <w:tblW w:w="8789" w:type="dxa"/>
        <w:tblInd w:w="817" w:type="dxa"/>
        <w:tblLayout w:type="fixed"/>
        <w:tblLook w:val="04A0" w:firstRow="1" w:lastRow="0" w:firstColumn="1" w:lastColumn="0" w:noHBand="0" w:noVBand="1"/>
      </w:tblPr>
      <w:tblGrid>
        <w:gridCol w:w="2126"/>
        <w:gridCol w:w="3331"/>
        <w:gridCol w:w="3332"/>
      </w:tblGrid>
      <w:tr w:rsidRPr="008D7152" w:rsidR="0083174C" w:rsidTr="00A161EA" w14:paraId="3C3230AA" w14:textId="77777777">
        <w:trPr>
          <w:trHeight w:val="98"/>
          <w:tblHeader/>
        </w:trPr>
        <w:tc>
          <w:tcPr>
            <w:tcW w:w="2126" w:type="dxa"/>
            <w:vMerge w:val="restart"/>
            <w:tcBorders>
              <w:top w:val="single" w:color="auto" w:sz="12" w:space="0"/>
              <w:left w:val="nil"/>
            </w:tcBorders>
            <w:shd w:val="pct10" w:color="auto" w:fill="auto"/>
            <w:noWrap/>
            <w:vAlign w:val="center"/>
            <w:hideMark/>
          </w:tcPr>
          <w:p w:rsidRPr="0057458D" w:rsidR="0083174C" w:rsidP="00DC7F74" w:rsidRDefault="0083174C" w14:paraId="5F197811" w14:textId="77777777">
            <w:pPr>
              <w:pStyle w:val="TableHeadCen"/>
            </w:pPr>
            <w:r>
              <w:t>Lot</w:t>
            </w:r>
            <w:r w:rsidRPr="0057458D">
              <w:t xml:space="preserve"> size</w:t>
            </w:r>
          </w:p>
        </w:tc>
        <w:tc>
          <w:tcPr>
            <w:tcW w:w="6663" w:type="dxa"/>
            <w:gridSpan w:val="2"/>
            <w:tcBorders>
              <w:top w:val="single" w:color="auto" w:sz="12" w:space="0"/>
              <w:bottom w:val="single" w:color="auto" w:sz="2" w:space="0"/>
            </w:tcBorders>
            <w:shd w:val="pct10" w:color="auto" w:fill="auto"/>
            <w:noWrap/>
            <w:vAlign w:val="center"/>
            <w:hideMark/>
          </w:tcPr>
          <w:p w:rsidRPr="0057458D" w:rsidR="0083174C" w:rsidP="00DC7F74" w:rsidRDefault="0083174C" w14:paraId="6F2010D2" w14:textId="77777777">
            <w:pPr>
              <w:pStyle w:val="TableHeadCen"/>
            </w:pPr>
            <w:r>
              <w:t>Minimum number of tests</w:t>
            </w:r>
          </w:p>
        </w:tc>
      </w:tr>
      <w:tr w:rsidRPr="008D7152" w:rsidR="0083174C" w:rsidTr="00A161EA" w14:paraId="66CCF86D" w14:textId="77777777">
        <w:trPr>
          <w:trHeight w:val="98"/>
          <w:tblHeader/>
        </w:trPr>
        <w:tc>
          <w:tcPr>
            <w:tcW w:w="2126" w:type="dxa"/>
            <w:vMerge/>
            <w:tcBorders>
              <w:left w:val="nil"/>
              <w:bottom w:val="single" w:color="auto" w:sz="12" w:space="0"/>
            </w:tcBorders>
            <w:shd w:val="pct10" w:color="auto" w:fill="auto"/>
            <w:noWrap/>
            <w:vAlign w:val="center"/>
          </w:tcPr>
          <w:p w:rsidRPr="0057458D" w:rsidR="0083174C" w:rsidP="00DC7F74" w:rsidRDefault="0083174C" w14:paraId="6C81C4A5" w14:textId="77777777">
            <w:pPr>
              <w:pStyle w:val="TableHeadCen"/>
            </w:pPr>
          </w:p>
        </w:tc>
        <w:tc>
          <w:tcPr>
            <w:tcW w:w="3331" w:type="dxa"/>
            <w:tcBorders>
              <w:top w:val="single" w:color="auto" w:sz="2" w:space="0"/>
              <w:bottom w:val="single" w:color="auto" w:sz="12" w:space="0"/>
            </w:tcBorders>
            <w:shd w:val="pct10" w:color="auto" w:fill="auto"/>
            <w:noWrap/>
            <w:vAlign w:val="center"/>
          </w:tcPr>
          <w:p w:rsidRPr="0057458D" w:rsidR="0083174C" w:rsidP="00DC7F74" w:rsidRDefault="0083174C" w14:paraId="4961D471" w14:textId="77777777">
            <w:pPr>
              <w:pStyle w:val="TableHeadCen"/>
            </w:pPr>
            <w:r>
              <w:t>C</w:t>
            </w:r>
            <w:r w:rsidRPr="00054CC8">
              <w:t>ores from the pavement</w:t>
            </w:r>
          </w:p>
        </w:tc>
        <w:tc>
          <w:tcPr>
            <w:tcW w:w="3332" w:type="dxa"/>
            <w:tcBorders>
              <w:top w:val="single" w:color="auto" w:sz="2" w:space="0"/>
              <w:bottom w:val="single" w:color="auto" w:sz="12" w:space="0"/>
            </w:tcBorders>
            <w:shd w:val="pct10" w:color="auto" w:fill="auto"/>
            <w:vAlign w:val="center"/>
          </w:tcPr>
          <w:p w:rsidRPr="0057458D" w:rsidR="0083174C" w:rsidP="00DC7F74" w:rsidRDefault="0083174C" w14:paraId="491FDF79" w14:textId="77777777">
            <w:pPr>
              <w:pStyle w:val="TableHeadCen"/>
            </w:pPr>
            <w:r>
              <w:t>Calibrated nuclear gauge</w:t>
            </w:r>
          </w:p>
        </w:tc>
      </w:tr>
      <w:tr w:rsidRPr="008D7152" w:rsidR="0083174C" w:rsidTr="0083174C" w14:paraId="344CE4E2" w14:textId="77777777">
        <w:trPr>
          <w:trHeight w:val="340"/>
        </w:trPr>
        <w:tc>
          <w:tcPr>
            <w:tcW w:w="2126" w:type="dxa"/>
            <w:tcBorders>
              <w:top w:val="single" w:color="auto" w:sz="2" w:space="0"/>
              <w:left w:val="nil"/>
              <w:bottom w:val="single" w:color="auto" w:sz="2" w:space="0"/>
            </w:tcBorders>
            <w:shd w:val="clear" w:color="auto" w:fill="auto"/>
            <w:noWrap/>
            <w:vAlign w:val="center"/>
            <w:hideMark/>
          </w:tcPr>
          <w:p w:rsidRPr="0057458D" w:rsidR="0083174C" w:rsidP="00BC36F8" w:rsidRDefault="0083174C" w14:paraId="606354C6" w14:textId="5DC3AABF">
            <w:pPr>
              <w:pStyle w:val="TableCen"/>
            </w:pPr>
            <w:r>
              <w:rPr>
                <w:rFonts w:cs="Arial"/>
              </w:rPr>
              <w:t>≤</w:t>
            </w:r>
            <w:r>
              <w:t>50</w:t>
            </w:r>
            <w:r w:rsidR="00BC36F8">
              <w:t> </w:t>
            </w:r>
            <w:r>
              <w:t>m</w:t>
            </w:r>
            <w:r w:rsidRPr="00F35D58">
              <w:rPr>
                <w:vertAlign w:val="superscript"/>
              </w:rPr>
              <w:t>2</w:t>
            </w:r>
          </w:p>
        </w:tc>
        <w:tc>
          <w:tcPr>
            <w:tcW w:w="3331" w:type="dxa"/>
            <w:tcBorders>
              <w:top w:val="single" w:color="auto" w:sz="2" w:space="0"/>
              <w:bottom w:val="single" w:color="auto" w:sz="2" w:space="0"/>
            </w:tcBorders>
            <w:shd w:val="clear" w:color="auto" w:fill="auto"/>
            <w:noWrap/>
            <w:vAlign w:val="center"/>
            <w:hideMark/>
          </w:tcPr>
          <w:p w:rsidRPr="0057458D" w:rsidR="0083174C" w:rsidP="00DC7F74" w:rsidRDefault="0083174C" w14:paraId="5DB80E56" w14:textId="77777777">
            <w:pPr>
              <w:pStyle w:val="TableCen"/>
            </w:pPr>
            <w:r>
              <w:t>1 per layer</w:t>
            </w:r>
          </w:p>
        </w:tc>
        <w:tc>
          <w:tcPr>
            <w:tcW w:w="3332" w:type="dxa"/>
            <w:tcBorders>
              <w:top w:val="single" w:color="auto" w:sz="2" w:space="0"/>
              <w:bottom w:val="single" w:color="auto" w:sz="2" w:space="0"/>
            </w:tcBorders>
            <w:shd w:val="clear" w:color="auto" w:fill="auto"/>
            <w:vAlign w:val="center"/>
          </w:tcPr>
          <w:p w:rsidRPr="0057458D" w:rsidR="0083174C" w:rsidP="00DC7F74" w:rsidRDefault="0083174C" w14:paraId="790AF459" w14:textId="77777777">
            <w:pPr>
              <w:pStyle w:val="TableCen"/>
            </w:pPr>
            <w:r>
              <w:t>2 per layer</w:t>
            </w:r>
          </w:p>
        </w:tc>
      </w:tr>
      <w:tr w:rsidRPr="008D7152" w:rsidR="0083174C" w:rsidTr="0083174C" w14:paraId="449F7650" w14:textId="77777777">
        <w:trPr>
          <w:trHeight w:val="340"/>
        </w:trPr>
        <w:tc>
          <w:tcPr>
            <w:tcW w:w="2126" w:type="dxa"/>
            <w:tcBorders>
              <w:top w:val="single" w:color="auto" w:sz="2" w:space="0"/>
              <w:left w:val="nil"/>
              <w:bottom w:val="single" w:color="auto" w:sz="2" w:space="0"/>
            </w:tcBorders>
            <w:shd w:val="clear" w:color="auto" w:fill="auto"/>
            <w:noWrap/>
            <w:vAlign w:val="center"/>
            <w:hideMark/>
          </w:tcPr>
          <w:p w:rsidRPr="0057458D" w:rsidR="0083174C" w:rsidP="00BC36F8" w:rsidRDefault="0083174C" w14:paraId="04F570F8" w14:textId="77777777">
            <w:pPr>
              <w:pStyle w:val="TableCen"/>
            </w:pPr>
            <w:r>
              <w:t>51</w:t>
            </w:r>
            <w:r w:rsidR="00BC36F8">
              <w:t> </w:t>
            </w:r>
            <w:r>
              <w:t>m</w:t>
            </w:r>
            <w:r w:rsidRPr="00F35D58">
              <w:rPr>
                <w:vertAlign w:val="superscript"/>
              </w:rPr>
              <w:t>2</w:t>
            </w:r>
            <w:r w:rsidR="00BC36F8">
              <w:t> </w:t>
            </w:r>
            <w:r>
              <w:t>to</w:t>
            </w:r>
            <w:r w:rsidR="00BC36F8">
              <w:t> </w:t>
            </w:r>
            <w:r>
              <w:t>500</w:t>
            </w:r>
            <w:r w:rsidR="00BC36F8">
              <w:t> </w:t>
            </w:r>
            <w:r>
              <w:t>m</w:t>
            </w:r>
            <w:r w:rsidRPr="00F35D58">
              <w:rPr>
                <w:vertAlign w:val="superscript"/>
              </w:rPr>
              <w:t>2</w:t>
            </w:r>
          </w:p>
        </w:tc>
        <w:tc>
          <w:tcPr>
            <w:tcW w:w="3331" w:type="dxa"/>
            <w:tcBorders>
              <w:top w:val="single" w:color="auto" w:sz="2" w:space="0"/>
              <w:bottom w:val="single" w:color="auto" w:sz="2" w:space="0"/>
            </w:tcBorders>
            <w:shd w:val="clear" w:color="auto" w:fill="auto"/>
            <w:noWrap/>
            <w:vAlign w:val="center"/>
            <w:hideMark/>
          </w:tcPr>
          <w:p w:rsidRPr="0057458D" w:rsidR="0083174C" w:rsidP="00DC7F74" w:rsidRDefault="0083174C" w14:paraId="56FB9CC7" w14:textId="77777777">
            <w:pPr>
              <w:pStyle w:val="TableCen"/>
            </w:pPr>
            <w:r>
              <w:t>3 per layer</w:t>
            </w:r>
          </w:p>
        </w:tc>
        <w:tc>
          <w:tcPr>
            <w:tcW w:w="3332" w:type="dxa"/>
            <w:tcBorders>
              <w:top w:val="single" w:color="auto" w:sz="2" w:space="0"/>
              <w:bottom w:val="single" w:color="auto" w:sz="2" w:space="0"/>
            </w:tcBorders>
            <w:shd w:val="clear" w:color="auto" w:fill="auto"/>
            <w:vAlign w:val="center"/>
          </w:tcPr>
          <w:p w:rsidRPr="0057458D" w:rsidR="0083174C" w:rsidP="00DC7F74" w:rsidRDefault="0083174C" w14:paraId="0DBA7176" w14:textId="77777777">
            <w:pPr>
              <w:pStyle w:val="TableCen"/>
            </w:pPr>
            <w:r>
              <w:t>6 per layer</w:t>
            </w:r>
          </w:p>
        </w:tc>
      </w:tr>
      <w:tr w:rsidRPr="008D7152" w:rsidR="0083174C" w:rsidTr="0083174C" w14:paraId="0BB8DADD" w14:textId="77777777">
        <w:trPr>
          <w:trHeight w:val="340"/>
        </w:trPr>
        <w:tc>
          <w:tcPr>
            <w:tcW w:w="2126" w:type="dxa"/>
            <w:tcBorders>
              <w:top w:val="single" w:color="auto" w:sz="2" w:space="0"/>
              <w:left w:val="nil"/>
              <w:bottom w:val="single" w:color="auto" w:sz="12" w:space="0"/>
            </w:tcBorders>
            <w:shd w:val="clear" w:color="auto" w:fill="auto"/>
            <w:noWrap/>
            <w:vAlign w:val="center"/>
            <w:hideMark/>
          </w:tcPr>
          <w:p w:rsidRPr="0057458D" w:rsidR="0083174C" w:rsidP="00DC7F74" w:rsidRDefault="0083174C" w14:paraId="348AA89D" w14:textId="367A38D4">
            <w:pPr>
              <w:pStyle w:val="TableCen"/>
            </w:pPr>
            <w:r>
              <w:t>&gt;500</w:t>
            </w:r>
            <w:r w:rsidR="00BC36F8">
              <w:t> </w:t>
            </w:r>
            <w:r>
              <w:t>m</w:t>
            </w:r>
            <w:r w:rsidRPr="00F35D58">
              <w:rPr>
                <w:vertAlign w:val="superscript"/>
              </w:rPr>
              <w:t>2</w:t>
            </w:r>
            <w:r w:rsidR="00BC36F8">
              <w:t> </w:t>
            </w:r>
            <w:r>
              <w:t>to</w:t>
            </w:r>
            <w:r w:rsidR="00BC36F8">
              <w:t> </w:t>
            </w:r>
            <w:r>
              <w:t>1000</w:t>
            </w:r>
            <w:r w:rsidR="00BC36F8">
              <w:t> </w:t>
            </w:r>
            <w:r>
              <w:t>m</w:t>
            </w:r>
            <w:r w:rsidRPr="00F35D58">
              <w:rPr>
                <w:vertAlign w:val="superscript"/>
              </w:rPr>
              <w:t>2</w:t>
            </w:r>
          </w:p>
        </w:tc>
        <w:tc>
          <w:tcPr>
            <w:tcW w:w="3331" w:type="dxa"/>
            <w:tcBorders>
              <w:top w:val="single" w:color="auto" w:sz="2" w:space="0"/>
              <w:bottom w:val="single" w:color="auto" w:sz="12" w:space="0"/>
            </w:tcBorders>
            <w:shd w:val="clear" w:color="auto" w:fill="auto"/>
            <w:noWrap/>
            <w:vAlign w:val="center"/>
            <w:hideMark/>
          </w:tcPr>
          <w:p w:rsidRPr="0057458D" w:rsidR="0083174C" w:rsidP="00DC7F74" w:rsidRDefault="0083174C" w14:paraId="467368CD" w14:textId="77777777">
            <w:pPr>
              <w:pStyle w:val="TableCen"/>
            </w:pPr>
            <w:r>
              <w:t>4 per layer</w:t>
            </w:r>
          </w:p>
        </w:tc>
        <w:tc>
          <w:tcPr>
            <w:tcW w:w="3332" w:type="dxa"/>
            <w:tcBorders>
              <w:top w:val="single" w:color="auto" w:sz="2" w:space="0"/>
              <w:bottom w:val="single" w:color="auto" w:sz="12" w:space="0"/>
            </w:tcBorders>
            <w:shd w:val="clear" w:color="auto" w:fill="auto"/>
            <w:vAlign w:val="center"/>
          </w:tcPr>
          <w:p w:rsidRPr="0057458D" w:rsidR="0083174C" w:rsidP="00DC7F74" w:rsidRDefault="0083174C" w14:paraId="54884B2D" w14:textId="77777777">
            <w:pPr>
              <w:pStyle w:val="TableCen"/>
            </w:pPr>
            <w:r>
              <w:t>8 per layer</w:t>
            </w:r>
          </w:p>
        </w:tc>
      </w:tr>
    </w:tbl>
    <w:p w:rsidR="0083174C" w:rsidP="00AB1B71" w:rsidRDefault="0083174C" w14:paraId="4DB0F7C6" w14:textId="77777777">
      <w:pPr>
        <w:pStyle w:val="BodyTextIndent"/>
      </w:pPr>
      <w:r w:rsidRPr="0083174C">
        <w:t>Where the pavement lot exceeds 1000</w:t>
      </w:r>
      <w:r w:rsidR="00BC36F8">
        <w:t> </w:t>
      </w:r>
      <w:r w:rsidRPr="0083174C">
        <w:t>m</w:t>
      </w:r>
      <w:r w:rsidRPr="00593D4C">
        <w:rPr>
          <w:vertAlign w:val="superscript"/>
        </w:rPr>
        <w:t>2</w:t>
      </w:r>
      <w:r w:rsidRPr="0083174C">
        <w:t>, subdivide the area into 2 or more lots not exceeding 1000</w:t>
      </w:r>
      <w:r w:rsidR="00CA2A4D">
        <w:t> </w:t>
      </w:r>
      <w:r w:rsidRPr="0083174C">
        <w:t>m</w:t>
      </w:r>
      <w:r w:rsidRPr="00CA2A4D">
        <w:rPr>
          <w:vertAlign w:val="superscript"/>
        </w:rPr>
        <w:t>2</w:t>
      </w:r>
      <w:r w:rsidRPr="0083174C">
        <w:t>.  Where the pavement lot is a small production lot, the minimum number of tests for relative compaction may be varied, subject to the approval of the Superintendent.</w:t>
      </w:r>
    </w:p>
    <w:p w:rsidR="0054337F" w:rsidP="00AB1B71" w:rsidRDefault="0054337F" w14:paraId="191E3635" w14:textId="77777777">
      <w:pPr>
        <w:pStyle w:val="BodyTextIndent"/>
      </w:pPr>
      <w:r>
        <w:t>The location of each site must be chosen by a method of random stratified sampling.  Do not select sites within 150 mm of a joint or free edge.</w:t>
      </w:r>
    </w:p>
    <w:p w:rsidR="0083174C" w:rsidP="0083174C" w:rsidRDefault="0083174C" w14:paraId="37124979" w14:textId="77777777">
      <w:pPr>
        <w:pStyle w:val="BodyTextIndent"/>
      </w:pPr>
      <w:r>
        <w:lastRenderedPageBreak/>
        <w:t>Relative compaction: Relative compaction is the percentage ratio of the in situ density of the compacted asphalt and the representative maximum density of the asphalt for the particular lot.  If in the opinion of the Superintendent, the representative maximum density is not applicable to the mix in the lot, determine relative compaction using the individual maximum density of the mix at each location obtained by core sampling.</w:t>
      </w:r>
    </w:p>
    <w:p w:rsidR="0083174C" w:rsidP="00AB1B71" w:rsidRDefault="0083174C" w14:paraId="539985F7" w14:textId="77777777">
      <w:pPr>
        <w:pStyle w:val="BodyTextIndent"/>
      </w:pPr>
      <w:r>
        <w:t>Compaction standard: Comply with Table</w:t>
      </w:r>
      <w:r w:rsidR="00BC36F8">
        <w:t> </w:t>
      </w:r>
      <w:r>
        <w:t>7.2.</w:t>
      </w:r>
    </w:p>
    <w:p w:rsidR="0083174C" w:rsidP="0083174C" w:rsidRDefault="0083174C" w14:paraId="43B53ADC" w14:textId="7A5D9C14">
      <w:pPr>
        <w:pStyle w:val="TableIDNum"/>
      </w:pPr>
      <w:r>
        <w:t>Table</w:t>
      </w:r>
      <w:r w:rsidR="009A2E21">
        <w:t> </w:t>
      </w:r>
      <w:r>
        <w:t>7.2 – Asphalt compaction standard</w:t>
      </w:r>
    </w:p>
    <w:tbl>
      <w:tblPr>
        <w:tblW w:w="8789" w:type="dxa"/>
        <w:tblInd w:w="817" w:type="dxa"/>
        <w:tblBorders>
          <w:top w:val="single" w:color="000000" w:sz="12" w:space="0"/>
          <w:left w:val="nil"/>
          <w:bottom w:val="single" w:color="000000" w:sz="12" w:space="0"/>
          <w:right w:val="nil"/>
          <w:insideH w:val="nil"/>
          <w:insideV w:val="nil"/>
        </w:tblBorders>
        <w:tblLayout w:type="fixed"/>
        <w:tblLook w:val="00A0" w:firstRow="1" w:lastRow="0" w:firstColumn="1" w:lastColumn="0" w:noHBand="0" w:noVBand="0"/>
      </w:tblPr>
      <w:tblGrid>
        <w:gridCol w:w="3969"/>
        <w:gridCol w:w="2410"/>
        <w:gridCol w:w="2410"/>
      </w:tblGrid>
      <w:tr w:rsidR="0083174C" w:rsidTr="0083174C" w14:paraId="0C5295B5" w14:textId="77777777">
        <w:trPr>
          <w:cantSplit/>
          <w:trHeight w:val="397"/>
          <w:tblHeader/>
        </w:trPr>
        <w:tc>
          <w:tcPr>
            <w:tcW w:w="3969" w:type="dxa"/>
            <w:vMerge w:val="restart"/>
            <w:tcBorders>
              <w:top w:val="single" w:color="000000" w:sz="12" w:space="0"/>
              <w:left w:val="nil"/>
              <w:bottom w:val="nil"/>
            </w:tcBorders>
            <w:shd w:val="pct10" w:color="auto" w:fill="auto"/>
            <w:vAlign w:val="center"/>
          </w:tcPr>
          <w:p w:rsidR="0083174C" w:rsidP="00DC7F74" w:rsidRDefault="0083174C" w14:paraId="1A9FD381" w14:textId="77777777">
            <w:pPr>
              <w:pStyle w:val="TableHead"/>
            </w:pPr>
            <w:r>
              <w:t>Asphalt classification</w:t>
            </w:r>
          </w:p>
        </w:tc>
        <w:tc>
          <w:tcPr>
            <w:tcW w:w="4820" w:type="dxa"/>
            <w:gridSpan w:val="2"/>
            <w:tcBorders>
              <w:top w:val="single" w:color="000000" w:sz="12" w:space="0"/>
              <w:bottom w:val="single" w:color="auto" w:sz="4" w:space="0"/>
              <w:right w:val="nil"/>
            </w:tcBorders>
            <w:shd w:val="pct10" w:color="auto" w:fill="auto"/>
            <w:vAlign w:val="center"/>
          </w:tcPr>
          <w:p w:rsidR="0083174C" w:rsidP="00DC7F74" w:rsidRDefault="0083174C" w14:paraId="0081BD94" w14:textId="77777777">
            <w:pPr>
              <w:pStyle w:val="TableHeadCen"/>
            </w:pPr>
            <w:r>
              <w:t>Characteristic value</w:t>
            </w:r>
          </w:p>
        </w:tc>
      </w:tr>
      <w:tr w:rsidR="0083174C" w:rsidTr="0083174C" w14:paraId="316DE30E" w14:textId="77777777">
        <w:trPr>
          <w:cantSplit/>
          <w:trHeight w:val="397"/>
        </w:trPr>
        <w:tc>
          <w:tcPr>
            <w:tcW w:w="3969" w:type="dxa"/>
            <w:vMerge/>
            <w:tcBorders>
              <w:top w:val="nil"/>
              <w:left w:val="nil"/>
              <w:bottom w:val="single" w:color="000000" w:sz="12" w:space="0"/>
            </w:tcBorders>
            <w:shd w:val="pct10" w:color="auto" w:fill="auto"/>
          </w:tcPr>
          <w:p w:rsidR="0083174C" w:rsidP="00DC7F74" w:rsidRDefault="0083174C" w14:paraId="57460A69" w14:textId="77777777">
            <w:pPr>
              <w:pStyle w:val="BodyTextIndent2"/>
              <w:spacing w:before="60"/>
              <w:ind w:left="0"/>
              <w:jc w:val="both"/>
              <w:rPr>
                <w:color w:val="808080"/>
                <w:sz w:val="18"/>
              </w:rPr>
            </w:pPr>
          </w:p>
        </w:tc>
        <w:tc>
          <w:tcPr>
            <w:tcW w:w="2410" w:type="dxa"/>
            <w:tcBorders>
              <w:top w:val="single" w:color="auto" w:sz="4" w:space="0"/>
              <w:bottom w:val="single" w:color="000000" w:sz="12" w:space="0"/>
            </w:tcBorders>
            <w:shd w:val="pct10" w:color="auto" w:fill="auto"/>
            <w:vAlign w:val="center"/>
          </w:tcPr>
          <w:p w:rsidR="0083174C" w:rsidP="00DC7F74" w:rsidRDefault="0083174C" w14:paraId="350A3254" w14:textId="77777777">
            <w:pPr>
              <w:pStyle w:val="TableHeadCen"/>
            </w:pPr>
            <w:r>
              <w:t>LCV</w:t>
            </w:r>
          </w:p>
        </w:tc>
        <w:tc>
          <w:tcPr>
            <w:tcW w:w="2410" w:type="dxa"/>
            <w:tcBorders>
              <w:top w:val="single" w:color="auto" w:sz="4" w:space="0"/>
              <w:bottom w:val="single" w:color="000000" w:sz="12" w:space="0"/>
              <w:right w:val="nil"/>
            </w:tcBorders>
            <w:shd w:val="pct10" w:color="auto" w:fill="auto"/>
            <w:vAlign w:val="center"/>
          </w:tcPr>
          <w:p w:rsidR="0083174C" w:rsidP="00DC7F74" w:rsidRDefault="0083174C" w14:paraId="633989F2" w14:textId="77777777">
            <w:pPr>
              <w:pStyle w:val="TableHeadCen"/>
            </w:pPr>
            <w:r>
              <w:t>UCV</w:t>
            </w:r>
          </w:p>
        </w:tc>
      </w:tr>
      <w:tr w:rsidR="0083174C" w:rsidTr="0083174C" w14:paraId="1C6972BE" w14:textId="77777777">
        <w:trPr>
          <w:cantSplit/>
          <w:trHeight w:val="340"/>
        </w:trPr>
        <w:tc>
          <w:tcPr>
            <w:tcW w:w="3969" w:type="dxa"/>
            <w:tcBorders>
              <w:top w:val="single" w:color="000000" w:sz="12" w:space="0"/>
              <w:left w:val="nil"/>
              <w:bottom w:val="single" w:color="000000" w:sz="4" w:space="0"/>
            </w:tcBorders>
            <w:vAlign w:val="center"/>
          </w:tcPr>
          <w:p w:rsidR="0083174C" w:rsidP="00DC7F74" w:rsidRDefault="0083174C" w14:paraId="5FAC5744" w14:textId="7324291F">
            <w:pPr>
              <w:pStyle w:val="Table"/>
            </w:pPr>
            <w:r>
              <w:t>Type</w:t>
            </w:r>
            <w:r w:rsidR="002178CF">
              <w:t> </w:t>
            </w:r>
            <w:r>
              <w:t>1</w:t>
            </w:r>
          </w:p>
        </w:tc>
        <w:tc>
          <w:tcPr>
            <w:tcW w:w="2410" w:type="dxa"/>
            <w:tcBorders>
              <w:top w:val="single" w:color="000000" w:sz="12" w:space="0"/>
              <w:bottom w:val="single" w:color="000000" w:sz="4" w:space="0"/>
            </w:tcBorders>
            <w:vAlign w:val="center"/>
          </w:tcPr>
          <w:p w:rsidR="0083174C" w:rsidP="00DC7F74" w:rsidRDefault="0083174C" w14:paraId="719CBAF8" w14:textId="77777777">
            <w:pPr>
              <w:pStyle w:val="TableCen"/>
            </w:pPr>
            <w:r>
              <w:t>93%</w:t>
            </w:r>
          </w:p>
        </w:tc>
        <w:tc>
          <w:tcPr>
            <w:tcW w:w="2410" w:type="dxa"/>
            <w:tcBorders>
              <w:top w:val="single" w:color="000000" w:sz="12" w:space="0"/>
              <w:bottom w:val="single" w:color="000000" w:sz="4" w:space="0"/>
              <w:right w:val="nil"/>
            </w:tcBorders>
            <w:vAlign w:val="center"/>
          </w:tcPr>
          <w:p w:rsidR="0083174C" w:rsidP="00DC7F74" w:rsidRDefault="0083174C" w14:paraId="24BDB22F" w14:textId="77777777">
            <w:pPr>
              <w:pStyle w:val="TableCen"/>
            </w:pPr>
            <w:r>
              <w:t>98%</w:t>
            </w:r>
          </w:p>
        </w:tc>
      </w:tr>
      <w:tr w:rsidR="0083174C" w:rsidTr="0083174C" w14:paraId="5105CEFE" w14:textId="77777777">
        <w:trPr>
          <w:cantSplit/>
          <w:trHeight w:val="340"/>
        </w:trPr>
        <w:tc>
          <w:tcPr>
            <w:tcW w:w="3969" w:type="dxa"/>
            <w:tcBorders>
              <w:top w:val="single" w:color="000000" w:sz="4" w:space="0"/>
              <w:left w:val="nil"/>
              <w:bottom w:val="single" w:color="000000" w:sz="4" w:space="0"/>
            </w:tcBorders>
            <w:vAlign w:val="center"/>
          </w:tcPr>
          <w:p w:rsidR="0083174C" w:rsidDel="001A4E54" w:rsidP="00DC7F74" w:rsidRDefault="0083174C" w14:paraId="1463A94F" w14:textId="4D4A7628">
            <w:pPr>
              <w:pStyle w:val="Table"/>
            </w:pPr>
            <w:r>
              <w:t>Type</w:t>
            </w:r>
            <w:r w:rsidR="002178CF">
              <w:t> </w:t>
            </w:r>
            <w:r>
              <w:t>2 – without multigrade bitumen</w:t>
            </w:r>
          </w:p>
        </w:tc>
        <w:tc>
          <w:tcPr>
            <w:tcW w:w="2410" w:type="dxa"/>
            <w:tcBorders>
              <w:top w:val="single" w:color="000000" w:sz="4" w:space="0"/>
              <w:bottom w:val="single" w:color="000000" w:sz="4" w:space="0"/>
            </w:tcBorders>
            <w:vAlign w:val="center"/>
          </w:tcPr>
          <w:p w:rsidR="0083174C" w:rsidP="00DC7F74" w:rsidRDefault="0083174C" w14:paraId="4E62FDB6" w14:textId="77777777">
            <w:pPr>
              <w:pStyle w:val="TableCen"/>
            </w:pPr>
            <w:r>
              <w:t>93%</w:t>
            </w:r>
          </w:p>
        </w:tc>
        <w:tc>
          <w:tcPr>
            <w:tcW w:w="2410" w:type="dxa"/>
            <w:tcBorders>
              <w:top w:val="single" w:color="000000" w:sz="4" w:space="0"/>
              <w:bottom w:val="single" w:color="000000" w:sz="4" w:space="0"/>
              <w:right w:val="nil"/>
            </w:tcBorders>
            <w:vAlign w:val="center"/>
          </w:tcPr>
          <w:p w:rsidR="0083174C" w:rsidP="00DC7F74" w:rsidRDefault="0083174C" w14:paraId="46AC09EE" w14:textId="77777777">
            <w:pPr>
              <w:pStyle w:val="TableCen"/>
            </w:pPr>
            <w:r>
              <w:t>98%</w:t>
            </w:r>
          </w:p>
        </w:tc>
      </w:tr>
      <w:tr w:rsidR="0083174C" w:rsidTr="0083174C" w14:paraId="19EB919C" w14:textId="77777777">
        <w:trPr>
          <w:cantSplit/>
          <w:trHeight w:val="340"/>
        </w:trPr>
        <w:tc>
          <w:tcPr>
            <w:tcW w:w="3969" w:type="dxa"/>
            <w:tcBorders>
              <w:top w:val="single" w:color="000000" w:sz="4" w:space="0"/>
              <w:left w:val="nil"/>
              <w:bottom w:val="single" w:color="000000" w:sz="4" w:space="0"/>
            </w:tcBorders>
            <w:vAlign w:val="center"/>
          </w:tcPr>
          <w:p w:rsidR="0083174C" w:rsidP="00DC7F74" w:rsidRDefault="0083174C" w14:paraId="66E2D6D0" w14:textId="3CA3CBF3">
            <w:pPr>
              <w:pStyle w:val="Table"/>
            </w:pPr>
            <w:r>
              <w:t>Type</w:t>
            </w:r>
            <w:r w:rsidR="002178CF">
              <w:t> </w:t>
            </w:r>
            <w:r>
              <w:t>2 – with multigrade bitumen</w:t>
            </w:r>
          </w:p>
        </w:tc>
        <w:tc>
          <w:tcPr>
            <w:tcW w:w="2410" w:type="dxa"/>
            <w:tcBorders>
              <w:top w:val="single" w:color="000000" w:sz="4" w:space="0"/>
              <w:bottom w:val="single" w:color="000000" w:sz="4" w:space="0"/>
            </w:tcBorders>
            <w:vAlign w:val="center"/>
          </w:tcPr>
          <w:p w:rsidR="0083174C" w:rsidP="00DC7F74" w:rsidRDefault="0083174C" w14:paraId="2757E306" w14:textId="77777777">
            <w:pPr>
              <w:pStyle w:val="TableCen"/>
            </w:pPr>
            <w:r>
              <w:t>93%</w:t>
            </w:r>
          </w:p>
        </w:tc>
        <w:tc>
          <w:tcPr>
            <w:tcW w:w="2410" w:type="dxa"/>
            <w:tcBorders>
              <w:top w:val="single" w:color="000000" w:sz="4" w:space="0"/>
              <w:bottom w:val="single" w:color="000000" w:sz="4" w:space="0"/>
              <w:right w:val="nil"/>
            </w:tcBorders>
            <w:vAlign w:val="center"/>
          </w:tcPr>
          <w:p w:rsidR="0083174C" w:rsidP="00DC7F74" w:rsidRDefault="0083174C" w14:paraId="71AD2183" w14:textId="77777777">
            <w:pPr>
              <w:pStyle w:val="TableCen"/>
            </w:pPr>
            <w:r>
              <w:t>97%</w:t>
            </w:r>
          </w:p>
        </w:tc>
      </w:tr>
      <w:tr w:rsidR="0083174C" w:rsidTr="0083174C" w14:paraId="52329E6E" w14:textId="77777777">
        <w:trPr>
          <w:cantSplit/>
          <w:trHeight w:val="340"/>
        </w:trPr>
        <w:tc>
          <w:tcPr>
            <w:tcW w:w="3969" w:type="dxa"/>
            <w:tcBorders>
              <w:top w:val="single" w:color="000000" w:sz="4" w:space="0"/>
              <w:left w:val="nil"/>
              <w:bottom w:val="single" w:color="000000" w:sz="4" w:space="0"/>
            </w:tcBorders>
            <w:vAlign w:val="center"/>
          </w:tcPr>
          <w:p w:rsidR="0083174C" w:rsidP="00DC7F74" w:rsidRDefault="0083174C" w14:paraId="7D3DBA40" w14:textId="72D406EF">
            <w:pPr>
              <w:pStyle w:val="Table"/>
            </w:pPr>
            <w:r>
              <w:t>Type</w:t>
            </w:r>
            <w:r w:rsidR="002178CF">
              <w:t> </w:t>
            </w:r>
            <w:r>
              <w:t>3</w:t>
            </w:r>
          </w:p>
        </w:tc>
        <w:tc>
          <w:tcPr>
            <w:tcW w:w="2410" w:type="dxa"/>
            <w:tcBorders>
              <w:top w:val="single" w:color="000000" w:sz="4" w:space="0"/>
              <w:bottom w:val="single" w:color="000000" w:sz="4" w:space="0"/>
            </w:tcBorders>
            <w:vAlign w:val="center"/>
          </w:tcPr>
          <w:p w:rsidR="0083174C" w:rsidP="00DC7F74" w:rsidRDefault="0083174C" w14:paraId="441F2C60" w14:textId="77777777">
            <w:pPr>
              <w:pStyle w:val="TableCen"/>
            </w:pPr>
            <w:r>
              <w:t>93%</w:t>
            </w:r>
          </w:p>
        </w:tc>
        <w:tc>
          <w:tcPr>
            <w:tcW w:w="2410" w:type="dxa"/>
            <w:tcBorders>
              <w:top w:val="single" w:color="000000" w:sz="4" w:space="0"/>
              <w:bottom w:val="single" w:color="000000" w:sz="4" w:space="0"/>
              <w:right w:val="nil"/>
            </w:tcBorders>
            <w:vAlign w:val="center"/>
          </w:tcPr>
          <w:p w:rsidR="0083174C" w:rsidP="00DC7F74" w:rsidRDefault="0083174C" w14:paraId="7AF633EA" w14:textId="77777777">
            <w:pPr>
              <w:pStyle w:val="TableCen"/>
            </w:pPr>
            <w:r>
              <w:t>97%</w:t>
            </w:r>
          </w:p>
        </w:tc>
      </w:tr>
      <w:tr w:rsidR="0083174C" w:rsidTr="0083174C" w14:paraId="7564808E" w14:textId="77777777">
        <w:trPr>
          <w:cantSplit/>
          <w:trHeight w:val="340"/>
        </w:trPr>
        <w:tc>
          <w:tcPr>
            <w:tcW w:w="3969" w:type="dxa"/>
            <w:tcBorders>
              <w:top w:val="single" w:color="000000" w:sz="4" w:space="0"/>
              <w:left w:val="nil"/>
              <w:bottom w:val="single" w:color="000000" w:sz="12" w:space="0"/>
            </w:tcBorders>
            <w:vAlign w:val="center"/>
          </w:tcPr>
          <w:p w:rsidR="0083174C" w:rsidP="00DC7F74" w:rsidRDefault="0083174C" w14:paraId="7AF4B6B4" w14:textId="4B1B00F9">
            <w:pPr>
              <w:pStyle w:val="Table"/>
            </w:pPr>
            <w:r>
              <w:t>Type</w:t>
            </w:r>
            <w:r w:rsidR="002178CF">
              <w:t> </w:t>
            </w:r>
            <w:r>
              <w:t>4</w:t>
            </w:r>
          </w:p>
        </w:tc>
        <w:tc>
          <w:tcPr>
            <w:tcW w:w="2410" w:type="dxa"/>
            <w:tcBorders>
              <w:top w:val="single" w:color="000000" w:sz="4" w:space="0"/>
              <w:bottom w:val="single" w:color="000000" w:sz="12" w:space="0"/>
            </w:tcBorders>
            <w:vAlign w:val="center"/>
          </w:tcPr>
          <w:p w:rsidR="0083174C" w:rsidP="00DC7F74" w:rsidRDefault="0083174C" w14:paraId="191201F1" w14:textId="77777777">
            <w:pPr>
              <w:pStyle w:val="TableCen"/>
            </w:pPr>
            <w:r>
              <w:t>93%</w:t>
            </w:r>
          </w:p>
        </w:tc>
        <w:tc>
          <w:tcPr>
            <w:tcW w:w="2410" w:type="dxa"/>
            <w:tcBorders>
              <w:top w:val="single" w:color="000000" w:sz="4" w:space="0"/>
              <w:bottom w:val="single" w:color="000000" w:sz="12" w:space="0"/>
              <w:right w:val="nil"/>
            </w:tcBorders>
            <w:vAlign w:val="center"/>
          </w:tcPr>
          <w:p w:rsidR="0083174C" w:rsidP="00DC7F74" w:rsidRDefault="0083174C" w14:paraId="62E1396A" w14:textId="77777777">
            <w:pPr>
              <w:pStyle w:val="TableCen"/>
            </w:pPr>
            <w:r>
              <w:t>97%</w:t>
            </w:r>
          </w:p>
        </w:tc>
      </w:tr>
    </w:tbl>
    <w:p w:rsidR="0083174C" w:rsidP="00AB1B71" w:rsidRDefault="0083174C" w14:paraId="2BA4BAC1" w14:textId="77777777">
      <w:pPr>
        <w:pStyle w:val="BodyTextIndent"/>
      </w:pPr>
      <w:r>
        <w:t>Represent compaction standard for the lot by the minimum and maximum characteristic value of relative compaction.  Determine characteristic value for the lot using the individual test results or measurements from the following equation:</w:t>
      </w:r>
    </w:p>
    <w:p w:rsidR="0054337F" w:rsidRDefault="001B5073" w14:paraId="699D38A1" w14:textId="50B46121">
      <w:pPr>
        <w:pStyle w:val="BodyText"/>
        <w:spacing w:before="20" w:line="240" w:lineRule="auto"/>
        <w:ind w:left="1418"/>
      </w:pPr>
      <w:r>
        <w:t>Lower characteristic</w:t>
      </w:r>
      <w:r w:rsidR="0054337F">
        <w:t xml:space="preserve"> value</w:t>
      </w:r>
      <w:r>
        <w:t xml:space="preserve"> (LCV)</w:t>
      </w:r>
      <w:r w:rsidR="0054337F">
        <w:t xml:space="preserve"> = </w:t>
      </w:r>
      <w:r w:rsidR="00A56FA8">
        <w:rPr>
          <w:position w:val="-6"/>
        </w:rPr>
        <w:object w:dxaOrig="760" w:dyaOrig="340" w14:anchorId="357C5301">
          <v:shape id="_x0000_i1036" style="width:38.25pt;height:16.5pt" alt="This is an equation.&#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18"/>
          </v:shape>
          <o:OLEObject Type="Embed" ProgID="Equation.3" ShapeID="_x0000_i1036" DrawAspect="Content" ObjectID="_1698642312" r:id="rId37"/>
        </w:object>
      </w:r>
    </w:p>
    <w:p w:rsidR="001B5073" w:rsidP="001B5073" w:rsidRDefault="001B5073" w14:paraId="10645691" w14:textId="31037C61">
      <w:pPr>
        <w:pStyle w:val="BodyText"/>
        <w:spacing w:before="20" w:line="240" w:lineRule="auto"/>
        <w:ind w:left="1418"/>
      </w:pPr>
      <w:r>
        <w:t xml:space="preserve">Upper characteristic value (UCV) = </w:t>
      </w:r>
      <w:r w:rsidR="00737975">
        <w:rPr>
          <w:position w:val="-6"/>
        </w:rPr>
        <w:object w:dxaOrig="740" w:dyaOrig="340" w14:anchorId="507D8CED">
          <v:shape id="_x0000_i1037" style="width:36.75pt;height:16.5pt" alt="This is an Equation.&#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38"/>
          </v:shape>
          <o:OLEObject Type="Embed" ProgID="Equation.3" ShapeID="_x0000_i1037" DrawAspect="Content" ObjectID="_1698642313" r:id="rId39"/>
        </w:object>
      </w:r>
    </w:p>
    <w:p w:rsidR="001B5073" w:rsidRDefault="001B5073" w14:paraId="00C75AA1" w14:textId="77777777">
      <w:pPr>
        <w:pStyle w:val="BodyText"/>
        <w:spacing w:before="20" w:line="240" w:lineRule="auto"/>
        <w:ind w:left="1418"/>
      </w:pPr>
    </w:p>
    <w:p w:rsidR="0054337F" w:rsidRDefault="00737975" w14:paraId="7AEC91A6" w14:textId="1C6837D3">
      <w:pPr>
        <w:pStyle w:val="BodyText"/>
        <w:spacing w:before="20" w:line="240" w:lineRule="auto"/>
        <w:ind w:left="1418"/>
      </w:pPr>
      <w:r>
        <w:rPr>
          <w:position w:val="-4"/>
        </w:rPr>
        <w:object w:dxaOrig="279" w:dyaOrig="320" w14:anchorId="3BD6230C">
          <v:shape id="_x0000_i1038" style="width:13.5pt;height:15.75pt" alt="This is an Equation value.&#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0"/>
          </v:shape>
          <o:OLEObject Type="Embed" ProgID="Equation.3" ShapeID="_x0000_i1038" DrawAspect="Content" ObjectID="_1698642314" r:id="rId40"/>
        </w:object>
      </w:r>
      <w:r w:rsidR="0054337F">
        <w:t xml:space="preserve"> = mean value = </w:t>
      </w:r>
      <w:r>
        <w:rPr>
          <w:position w:val="-28"/>
        </w:rPr>
        <w:object w:dxaOrig="840" w:dyaOrig="680" w14:anchorId="5856FDAD">
          <v:shape id="_x0000_i1039" style="width:42pt;height:33.75pt;mso-position-vertical:absolute" alt="This is an Equation.&#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2"/>
          </v:shape>
          <o:OLEObject Type="Embed" ProgID="Equation.3" ShapeID="_x0000_i1039" DrawAspect="Content" ObjectID="_1698642315" r:id="rId41"/>
        </w:object>
      </w:r>
    </w:p>
    <w:p w:rsidR="0054337F" w:rsidRDefault="00737975" w14:paraId="15237D2B" w14:textId="15B9713E">
      <w:pPr>
        <w:pStyle w:val="BodyText"/>
        <w:spacing w:before="20" w:line="240" w:lineRule="auto"/>
        <w:ind w:left="1418"/>
      </w:pPr>
      <w:r>
        <w:rPr>
          <w:position w:val="-6"/>
        </w:rPr>
        <w:object w:dxaOrig="220" w:dyaOrig="279" w14:anchorId="086A1F8C">
          <v:shape id="_x0000_i1040" style="width:10.5pt;height:13.5pt" alt="This is an Equation value.&#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4"/>
          </v:shape>
          <o:OLEObject Type="Embed" ProgID="Equation.3" ShapeID="_x0000_i1040" DrawAspect="Content" ObjectID="_1698642316" r:id="rId42"/>
        </w:object>
      </w:r>
      <w:r w:rsidR="0054337F">
        <w:t xml:space="preserve"> = standard deviation = </w:t>
      </w:r>
      <w:r>
        <w:rPr>
          <w:position w:val="-30"/>
        </w:rPr>
        <w:object w:dxaOrig="1579" w:dyaOrig="780" w14:anchorId="083B099E">
          <v:shape id="_x0000_i1041" style="width:78.75pt;height:39.75pt;mso-position-vertical:absolute" alt="This is an Equation.&#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6"/>
          </v:shape>
          <o:OLEObject Type="Embed" ProgID="Equation.3" ShapeID="_x0000_i1041" DrawAspect="Content" ObjectID="_1698642317" r:id="rId43"/>
        </w:object>
      </w:r>
    </w:p>
    <w:p w:rsidR="0054337F" w:rsidRDefault="00737975" w14:paraId="203CD8B4" w14:textId="7FB8A551">
      <w:pPr>
        <w:pStyle w:val="BodyText"/>
        <w:spacing w:before="20" w:after="120" w:line="240" w:lineRule="auto"/>
        <w:ind w:left="1418"/>
      </w:pPr>
      <w:r>
        <w:rPr>
          <w:position w:val="-6"/>
        </w:rPr>
        <w:object w:dxaOrig="200" w:dyaOrig="220" w14:anchorId="4B2A358F">
          <v:shape id="_x0000_i1042" style="width:10.5pt;height:10.5pt;mso-position-vertical:absolute" alt="This is an Equation variable.&#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28"/>
          </v:shape>
          <o:OLEObject Type="Embed" ProgID="Equation.3" ShapeID="_x0000_i1042" DrawAspect="Content" ObjectID="_1698642318" r:id="rId44"/>
        </w:object>
      </w:r>
      <w:r w:rsidR="0054337F">
        <w:t xml:space="preserve"> denotes the number of test results or measurements</w:t>
      </w:r>
    </w:p>
    <w:p w:rsidR="0054337F" w:rsidRDefault="00737975" w14:paraId="47A3C594" w14:textId="2498EBA3">
      <w:pPr>
        <w:pStyle w:val="BodyText"/>
        <w:spacing w:before="20" w:after="120" w:line="240" w:lineRule="auto"/>
        <w:ind w:left="1418"/>
      </w:pPr>
      <w:r>
        <w:rPr>
          <w:position w:val="-12"/>
        </w:rPr>
        <w:object w:dxaOrig="320" w:dyaOrig="360" w14:anchorId="4681CC4A">
          <v:shape id="_x0000_i1043" style="width:15.75pt;height:18pt" alt="This is an Equation variable.&#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30"/>
          </v:shape>
          <o:OLEObject Type="Embed" ProgID="Equation.3" ShapeID="_x0000_i1043" DrawAspect="Content" ObjectID="_1698642319" r:id="rId45"/>
        </w:object>
      </w:r>
      <w:r w:rsidR="0054337F">
        <w:t xml:space="preserve"> denotes the individual test result or measurement for </w:t>
      </w:r>
      <w:proofErr w:type="spellStart"/>
      <w:r w:rsidR="0054337F">
        <w:t>i</w:t>
      </w:r>
      <w:proofErr w:type="spellEnd"/>
      <w:r w:rsidR="0054337F">
        <w:t xml:space="preserve"> = 1, 2, 3, ……., n</w:t>
      </w:r>
    </w:p>
    <w:p w:rsidR="0054337F" w:rsidRDefault="0020490D" w14:paraId="6697E901" w14:textId="17203ED4">
      <w:pPr>
        <w:pStyle w:val="BodyText"/>
        <w:spacing w:before="20" w:line="240" w:lineRule="auto"/>
        <w:ind w:left="1418"/>
      </w:pPr>
      <w:r>
        <w:rPr>
          <w:position w:val="-6"/>
        </w:rPr>
        <w:object w:dxaOrig="200" w:dyaOrig="279" w14:anchorId="2DD0D15D">
          <v:shape id="_x0000_i1044" style="width:10.5pt;height:13.5pt" alt="This is an Equation variable.&#10;&#10;The detail contained within this Brisbane City Council Reference specification is of a technical nature and as such is not accessible. For assistance accessing and interpreting this Reference specification please contact Council on 07 3403 8888." fillcolor="window" o:ole="" type="#_x0000_t75">
            <v:imagedata o:title="" r:id="rId32"/>
          </v:shape>
          <o:OLEObject Type="Embed" ProgID="Equation.3" ShapeID="_x0000_i1044" DrawAspect="Content" ObjectID="_1698642320" r:id="rId46"/>
        </w:object>
      </w:r>
      <w:r w:rsidR="0054337F">
        <w:t xml:space="preserve"> is an acceptance constant dependent on the number of tests or measurements</w:t>
      </w:r>
      <w:r w:rsidR="0057458D">
        <w:t xml:space="preserve"> according to Table</w:t>
      </w:r>
      <w:r w:rsidR="009A2E21">
        <w:t> </w:t>
      </w:r>
      <w:r w:rsidR="0057458D">
        <w:t>7.</w:t>
      </w:r>
      <w:r w:rsidR="0083174C">
        <w:t>3</w:t>
      </w:r>
      <w:r w:rsidR="0057458D">
        <w:t>.</w:t>
      </w:r>
    </w:p>
    <w:p w:rsidR="008D7152" w:rsidP="00054CC8" w:rsidRDefault="001B5073" w14:paraId="7BEEF839" w14:textId="5E27FA24">
      <w:pPr>
        <w:pStyle w:val="TableIDNum"/>
      </w:pPr>
      <w:r>
        <w:t>Table</w:t>
      </w:r>
      <w:r w:rsidR="009A2E21">
        <w:t> </w:t>
      </w:r>
      <w:r>
        <w:t>7.</w:t>
      </w:r>
      <w:r w:rsidR="0083174C">
        <w:t xml:space="preserve">3 </w:t>
      </w:r>
      <w:r w:rsidR="008D7152">
        <w:t>– Acceptance constant</w:t>
      </w:r>
    </w:p>
    <w:tbl>
      <w:tblPr>
        <w:tblW w:w="8789" w:type="dxa"/>
        <w:tblInd w:w="817" w:type="dxa"/>
        <w:tblLayout w:type="fixed"/>
        <w:tblLook w:val="04A0" w:firstRow="1" w:lastRow="0" w:firstColumn="1" w:lastColumn="0" w:noHBand="0" w:noVBand="1"/>
      </w:tblPr>
      <w:tblGrid>
        <w:gridCol w:w="2126"/>
        <w:gridCol w:w="6663"/>
      </w:tblGrid>
      <w:tr w:rsidRPr="0057458D" w:rsidR="0083174C" w:rsidTr="0083174C" w14:paraId="12978199" w14:textId="77777777">
        <w:trPr>
          <w:trHeight w:val="397"/>
          <w:tblHeader/>
        </w:trPr>
        <w:tc>
          <w:tcPr>
            <w:tcW w:w="2126" w:type="dxa"/>
            <w:tcBorders>
              <w:top w:val="single" w:color="auto" w:sz="12" w:space="0"/>
              <w:left w:val="nil"/>
              <w:bottom w:val="single" w:color="auto" w:sz="12" w:space="0"/>
            </w:tcBorders>
            <w:shd w:val="pct10" w:color="auto" w:fill="auto"/>
            <w:noWrap/>
            <w:vAlign w:val="center"/>
            <w:hideMark/>
          </w:tcPr>
          <w:p w:rsidRPr="0057458D" w:rsidR="0083174C" w:rsidP="00DC7F74" w:rsidRDefault="0083174C" w14:paraId="19B591C1" w14:textId="77777777">
            <w:pPr>
              <w:pStyle w:val="TableHeadCen"/>
            </w:pPr>
            <w:r w:rsidRPr="0057458D">
              <w:t>Sample size (n)</w:t>
            </w:r>
          </w:p>
        </w:tc>
        <w:tc>
          <w:tcPr>
            <w:tcW w:w="6663" w:type="dxa"/>
            <w:tcBorders>
              <w:top w:val="single" w:color="auto" w:sz="12" w:space="0"/>
              <w:bottom w:val="single" w:color="auto" w:sz="12" w:space="0"/>
            </w:tcBorders>
            <w:shd w:val="pct10" w:color="auto" w:fill="auto"/>
            <w:noWrap/>
            <w:vAlign w:val="center"/>
            <w:hideMark/>
          </w:tcPr>
          <w:p w:rsidRPr="0057458D" w:rsidR="0083174C" w:rsidP="00DC7F74" w:rsidRDefault="0083174C" w14:paraId="65A55414" w14:textId="77777777">
            <w:pPr>
              <w:pStyle w:val="TableHeadCen"/>
            </w:pPr>
            <w:r w:rsidRPr="0057458D">
              <w:t>Acceptance constant (k)</w:t>
            </w:r>
          </w:p>
        </w:tc>
      </w:tr>
      <w:tr w:rsidRPr="0057458D" w:rsidR="0083174C" w:rsidTr="0083174C" w14:paraId="3B4CB7E0" w14:textId="77777777">
        <w:trPr>
          <w:trHeight w:val="340"/>
        </w:trPr>
        <w:tc>
          <w:tcPr>
            <w:tcW w:w="2126" w:type="dxa"/>
            <w:tcBorders>
              <w:top w:val="single" w:color="auto" w:sz="2" w:space="0"/>
              <w:left w:val="nil"/>
              <w:bottom w:val="single" w:color="auto" w:sz="2" w:space="0"/>
            </w:tcBorders>
            <w:shd w:val="clear" w:color="auto" w:fill="auto"/>
            <w:noWrap/>
            <w:vAlign w:val="center"/>
            <w:hideMark/>
          </w:tcPr>
          <w:p w:rsidRPr="0057458D" w:rsidR="0083174C" w:rsidP="00DC7F74" w:rsidRDefault="0083174C" w14:paraId="5953877F" w14:textId="77777777">
            <w:pPr>
              <w:pStyle w:val="TableCen"/>
            </w:pPr>
            <w:r>
              <w:t>2</w:t>
            </w:r>
          </w:p>
        </w:tc>
        <w:tc>
          <w:tcPr>
            <w:tcW w:w="6663" w:type="dxa"/>
            <w:tcBorders>
              <w:top w:val="single" w:color="auto" w:sz="2" w:space="0"/>
              <w:bottom w:val="single" w:color="auto" w:sz="2" w:space="0"/>
            </w:tcBorders>
            <w:shd w:val="clear" w:color="auto" w:fill="auto"/>
            <w:noWrap/>
            <w:vAlign w:val="center"/>
            <w:hideMark/>
          </w:tcPr>
          <w:p w:rsidRPr="0057458D" w:rsidR="0083174C" w:rsidP="00DC7F74" w:rsidRDefault="0083174C" w14:paraId="748206D3" w14:textId="77777777">
            <w:pPr>
              <w:pStyle w:val="TableCen"/>
            </w:pPr>
            <w:r>
              <w:t>0.403</w:t>
            </w:r>
          </w:p>
        </w:tc>
      </w:tr>
      <w:tr w:rsidRPr="0057458D" w:rsidR="0083174C" w:rsidTr="0083174C" w14:paraId="6E0804FE" w14:textId="77777777">
        <w:trPr>
          <w:trHeight w:val="340"/>
        </w:trPr>
        <w:tc>
          <w:tcPr>
            <w:tcW w:w="2126" w:type="dxa"/>
            <w:tcBorders>
              <w:top w:val="single" w:color="auto" w:sz="2" w:space="0"/>
              <w:left w:val="nil"/>
              <w:bottom w:val="single" w:color="auto" w:sz="2" w:space="0"/>
            </w:tcBorders>
            <w:shd w:val="clear" w:color="auto" w:fill="auto"/>
            <w:noWrap/>
            <w:vAlign w:val="center"/>
            <w:hideMark/>
          </w:tcPr>
          <w:p w:rsidRPr="0057458D" w:rsidR="0083174C" w:rsidP="00DC7F74" w:rsidRDefault="0083174C" w14:paraId="0936E385" w14:textId="77777777">
            <w:pPr>
              <w:pStyle w:val="TableCen"/>
            </w:pPr>
            <w:r>
              <w:t>3</w:t>
            </w:r>
          </w:p>
        </w:tc>
        <w:tc>
          <w:tcPr>
            <w:tcW w:w="6663" w:type="dxa"/>
            <w:tcBorders>
              <w:top w:val="single" w:color="auto" w:sz="2" w:space="0"/>
              <w:bottom w:val="single" w:color="auto" w:sz="2" w:space="0"/>
            </w:tcBorders>
            <w:shd w:val="clear" w:color="auto" w:fill="auto"/>
            <w:noWrap/>
            <w:vAlign w:val="center"/>
            <w:hideMark/>
          </w:tcPr>
          <w:p w:rsidRPr="0057458D" w:rsidR="0083174C" w:rsidP="00DC7F74" w:rsidRDefault="0083174C" w14:paraId="19C32250" w14:textId="77777777">
            <w:pPr>
              <w:pStyle w:val="TableCen"/>
            </w:pPr>
            <w:r>
              <w:t>0.535</w:t>
            </w:r>
          </w:p>
        </w:tc>
      </w:tr>
      <w:tr w:rsidR="0083174C" w:rsidTr="0083174C" w14:paraId="7840114A" w14:textId="77777777">
        <w:trPr>
          <w:trHeight w:val="340"/>
        </w:trPr>
        <w:tc>
          <w:tcPr>
            <w:tcW w:w="2126" w:type="dxa"/>
            <w:tcBorders>
              <w:top w:val="single" w:color="auto" w:sz="2" w:space="0"/>
              <w:left w:val="nil"/>
              <w:bottom w:val="single" w:color="auto" w:sz="2" w:space="0"/>
            </w:tcBorders>
            <w:shd w:val="clear" w:color="auto" w:fill="auto"/>
            <w:noWrap/>
            <w:vAlign w:val="center"/>
          </w:tcPr>
          <w:p w:rsidRPr="0057458D" w:rsidR="0083174C" w:rsidP="00DC7F74" w:rsidRDefault="0083174C" w14:paraId="44B46B60" w14:textId="77777777">
            <w:pPr>
              <w:pStyle w:val="TableCen"/>
            </w:pPr>
            <w:r>
              <w:t>4</w:t>
            </w:r>
          </w:p>
        </w:tc>
        <w:tc>
          <w:tcPr>
            <w:tcW w:w="6663" w:type="dxa"/>
            <w:tcBorders>
              <w:top w:val="single" w:color="auto" w:sz="2" w:space="0"/>
              <w:bottom w:val="single" w:color="auto" w:sz="2" w:space="0"/>
            </w:tcBorders>
            <w:shd w:val="clear" w:color="auto" w:fill="auto"/>
            <w:noWrap/>
            <w:vAlign w:val="center"/>
          </w:tcPr>
          <w:p w:rsidR="0083174C" w:rsidP="00DC7F74" w:rsidRDefault="0083174C" w14:paraId="58881951" w14:textId="77777777">
            <w:pPr>
              <w:pStyle w:val="TableCen"/>
            </w:pPr>
            <w:r>
              <w:t>0.617</w:t>
            </w:r>
          </w:p>
        </w:tc>
      </w:tr>
      <w:tr w:rsidR="0083174C" w:rsidTr="0083174C" w14:paraId="50E1842A" w14:textId="77777777">
        <w:trPr>
          <w:trHeight w:val="340"/>
        </w:trPr>
        <w:tc>
          <w:tcPr>
            <w:tcW w:w="2126" w:type="dxa"/>
            <w:tcBorders>
              <w:top w:val="single" w:color="auto" w:sz="2" w:space="0"/>
              <w:left w:val="nil"/>
              <w:bottom w:val="single" w:color="auto" w:sz="2" w:space="0"/>
            </w:tcBorders>
            <w:shd w:val="clear" w:color="auto" w:fill="auto"/>
            <w:noWrap/>
            <w:vAlign w:val="center"/>
          </w:tcPr>
          <w:p w:rsidRPr="0057458D" w:rsidR="0083174C" w:rsidP="00DC7F74" w:rsidRDefault="0083174C" w14:paraId="4CE42E0E" w14:textId="77777777">
            <w:pPr>
              <w:pStyle w:val="TableCen"/>
            </w:pPr>
            <w:r>
              <w:t>5</w:t>
            </w:r>
          </w:p>
        </w:tc>
        <w:tc>
          <w:tcPr>
            <w:tcW w:w="6663" w:type="dxa"/>
            <w:tcBorders>
              <w:top w:val="single" w:color="auto" w:sz="2" w:space="0"/>
              <w:bottom w:val="single" w:color="auto" w:sz="2" w:space="0"/>
            </w:tcBorders>
            <w:shd w:val="clear" w:color="auto" w:fill="auto"/>
            <w:noWrap/>
            <w:vAlign w:val="center"/>
          </w:tcPr>
          <w:p w:rsidR="0083174C" w:rsidP="00DC7F74" w:rsidRDefault="0083174C" w14:paraId="68C7B7C2" w14:textId="77777777">
            <w:pPr>
              <w:pStyle w:val="TableCen"/>
            </w:pPr>
            <w:r>
              <w:t>0.675</w:t>
            </w:r>
          </w:p>
        </w:tc>
      </w:tr>
      <w:tr w:rsidR="0083174C" w:rsidTr="0083174C" w14:paraId="6CD32665" w14:textId="77777777">
        <w:trPr>
          <w:trHeight w:val="340"/>
        </w:trPr>
        <w:tc>
          <w:tcPr>
            <w:tcW w:w="2126" w:type="dxa"/>
            <w:tcBorders>
              <w:top w:val="single" w:color="auto" w:sz="2" w:space="0"/>
              <w:left w:val="nil"/>
              <w:bottom w:val="single" w:color="auto" w:sz="2" w:space="0"/>
            </w:tcBorders>
            <w:shd w:val="clear" w:color="auto" w:fill="auto"/>
            <w:noWrap/>
            <w:vAlign w:val="center"/>
          </w:tcPr>
          <w:p w:rsidR="0083174C" w:rsidP="00DC7F74" w:rsidRDefault="0083174C" w14:paraId="76980E4E" w14:textId="77777777">
            <w:pPr>
              <w:pStyle w:val="TableCen"/>
            </w:pPr>
            <w:r>
              <w:t>6</w:t>
            </w:r>
          </w:p>
        </w:tc>
        <w:tc>
          <w:tcPr>
            <w:tcW w:w="6663" w:type="dxa"/>
            <w:tcBorders>
              <w:top w:val="single" w:color="auto" w:sz="2" w:space="0"/>
              <w:bottom w:val="single" w:color="auto" w:sz="2" w:space="0"/>
            </w:tcBorders>
            <w:shd w:val="clear" w:color="auto" w:fill="auto"/>
            <w:noWrap/>
            <w:vAlign w:val="center"/>
          </w:tcPr>
          <w:p w:rsidR="0083174C" w:rsidP="00DC7F74" w:rsidRDefault="0083174C" w14:paraId="4269B861" w14:textId="77777777">
            <w:pPr>
              <w:pStyle w:val="TableCen"/>
            </w:pPr>
            <w:r>
              <w:t>0.719</w:t>
            </w:r>
          </w:p>
        </w:tc>
      </w:tr>
      <w:tr w:rsidR="0083174C" w:rsidTr="0083174C" w14:paraId="0FB04AD9" w14:textId="77777777">
        <w:trPr>
          <w:trHeight w:val="340"/>
        </w:trPr>
        <w:tc>
          <w:tcPr>
            <w:tcW w:w="2126" w:type="dxa"/>
            <w:tcBorders>
              <w:top w:val="single" w:color="auto" w:sz="2" w:space="0"/>
              <w:left w:val="nil"/>
              <w:bottom w:val="single" w:color="auto" w:sz="2" w:space="0"/>
            </w:tcBorders>
            <w:shd w:val="clear" w:color="auto" w:fill="auto"/>
            <w:noWrap/>
            <w:vAlign w:val="center"/>
          </w:tcPr>
          <w:p w:rsidR="0083174C" w:rsidP="00DC7F74" w:rsidRDefault="0083174C" w14:paraId="7B74E3A1" w14:textId="77777777">
            <w:pPr>
              <w:pStyle w:val="TableCen"/>
            </w:pPr>
            <w:r>
              <w:t>7</w:t>
            </w:r>
          </w:p>
        </w:tc>
        <w:tc>
          <w:tcPr>
            <w:tcW w:w="6663" w:type="dxa"/>
            <w:tcBorders>
              <w:top w:val="single" w:color="auto" w:sz="2" w:space="0"/>
              <w:bottom w:val="single" w:color="auto" w:sz="2" w:space="0"/>
            </w:tcBorders>
            <w:shd w:val="clear" w:color="auto" w:fill="auto"/>
            <w:noWrap/>
            <w:vAlign w:val="center"/>
          </w:tcPr>
          <w:p w:rsidR="0083174C" w:rsidP="00DC7F74" w:rsidRDefault="0083174C" w14:paraId="4E4D89E7" w14:textId="77777777">
            <w:pPr>
              <w:pStyle w:val="TableCen"/>
            </w:pPr>
            <w:r>
              <w:t>0.755</w:t>
            </w:r>
          </w:p>
        </w:tc>
      </w:tr>
      <w:tr w:rsidR="0083174C" w:rsidTr="0083174C" w14:paraId="6C06E195" w14:textId="77777777">
        <w:trPr>
          <w:trHeight w:val="340"/>
        </w:trPr>
        <w:tc>
          <w:tcPr>
            <w:tcW w:w="2126" w:type="dxa"/>
            <w:tcBorders>
              <w:top w:val="single" w:color="auto" w:sz="2" w:space="0"/>
              <w:left w:val="nil"/>
              <w:bottom w:val="single" w:color="auto" w:sz="2" w:space="0"/>
            </w:tcBorders>
            <w:shd w:val="clear" w:color="auto" w:fill="auto"/>
            <w:noWrap/>
            <w:vAlign w:val="center"/>
          </w:tcPr>
          <w:p w:rsidR="0083174C" w:rsidP="00DC7F74" w:rsidRDefault="0083174C" w14:paraId="793417D5" w14:textId="77777777">
            <w:pPr>
              <w:pStyle w:val="TableCen"/>
            </w:pPr>
            <w:r>
              <w:t>8</w:t>
            </w:r>
          </w:p>
        </w:tc>
        <w:tc>
          <w:tcPr>
            <w:tcW w:w="6663" w:type="dxa"/>
            <w:tcBorders>
              <w:top w:val="single" w:color="auto" w:sz="2" w:space="0"/>
              <w:bottom w:val="single" w:color="auto" w:sz="2" w:space="0"/>
            </w:tcBorders>
            <w:shd w:val="clear" w:color="auto" w:fill="auto"/>
            <w:noWrap/>
            <w:vAlign w:val="center"/>
          </w:tcPr>
          <w:p w:rsidR="0083174C" w:rsidP="00DC7F74" w:rsidRDefault="0083174C" w14:paraId="5E833EA3" w14:textId="77777777">
            <w:pPr>
              <w:pStyle w:val="TableCen"/>
            </w:pPr>
            <w:r>
              <w:t>0.783</w:t>
            </w:r>
          </w:p>
        </w:tc>
      </w:tr>
      <w:tr w:rsidR="0083174C" w:rsidTr="0083174C" w14:paraId="74BA046E" w14:textId="77777777">
        <w:trPr>
          <w:trHeight w:val="340"/>
        </w:trPr>
        <w:tc>
          <w:tcPr>
            <w:tcW w:w="2126" w:type="dxa"/>
            <w:tcBorders>
              <w:top w:val="single" w:color="auto" w:sz="2" w:space="0"/>
              <w:left w:val="nil"/>
              <w:bottom w:val="single" w:color="auto" w:sz="2" w:space="0"/>
            </w:tcBorders>
            <w:shd w:val="clear" w:color="auto" w:fill="auto"/>
            <w:noWrap/>
            <w:vAlign w:val="center"/>
          </w:tcPr>
          <w:p w:rsidR="0083174C" w:rsidP="00DC7F74" w:rsidRDefault="0083174C" w14:paraId="5F090052" w14:textId="77777777">
            <w:pPr>
              <w:pStyle w:val="TableCen"/>
            </w:pPr>
            <w:r>
              <w:t>9</w:t>
            </w:r>
          </w:p>
        </w:tc>
        <w:tc>
          <w:tcPr>
            <w:tcW w:w="6663" w:type="dxa"/>
            <w:tcBorders>
              <w:top w:val="single" w:color="auto" w:sz="2" w:space="0"/>
              <w:bottom w:val="single" w:color="auto" w:sz="2" w:space="0"/>
            </w:tcBorders>
            <w:shd w:val="clear" w:color="auto" w:fill="auto"/>
            <w:noWrap/>
            <w:vAlign w:val="center"/>
          </w:tcPr>
          <w:p w:rsidR="0083174C" w:rsidP="00DC7F74" w:rsidRDefault="0083174C" w14:paraId="775E38E8" w14:textId="77777777">
            <w:pPr>
              <w:pStyle w:val="TableCen"/>
            </w:pPr>
            <w:r>
              <w:t>0.808</w:t>
            </w:r>
          </w:p>
        </w:tc>
      </w:tr>
      <w:tr w:rsidR="0083174C" w:rsidTr="0083174C" w14:paraId="0823CC97" w14:textId="77777777">
        <w:trPr>
          <w:trHeight w:val="340"/>
        </w:trPr>
        <w:tc>
          <w:tcPr>
            <w:tcW w:w="2126" w:type="dxa"/>
            <w:tcBorders>
              <w:top w:val="single" w:color="auto" w:sz="2" w:space="0"/>
              <w:left w:val="nil"/>
              <w:bottom w:val="single" w:color="auto" w:sz="2" w:space="0"/>
            </w:tcBorders>
            <w:shd w:val="clear" w:color="auto" w:fill="auto"/>
            <w:noWrap/>
            <w:vAlign w:val="center"/>
          </w:tcPr>
          <w:p w:rsidR="0083174C" w:rsidP="00DC7F74" w:rsidRDefault="0083174C" w14:paraId="1F48DC62" w14:textId="77777777">
            <w:pPr>
              <w:pStyle w:val="TableCen"/>
            </w:pPr>
            <w:r>
              <w:t>10</w:t>
            </w:r>
          </w:p>
        </w:tc>
        <w:tc>
          <w:tcPr>
            <w:tcW w:w="6663" w:type="dxa"/>
            <w:tcBorders>
              <w:top w:val="single" w:color="auto" w:sz="2" w:space="0"/>
              <w:bottom w:val="single" w:color="auto" w:sz="2" w:space="0"/>
            </w:tcBorders>
            <w:shd w:val="clear" w:color="auto" w:fill="auto"/>
            <w:noWrap/>
            <w:vAlign w:val="center"/>
          </w:tcPr>
          <w:p w:rsidR="0083174C" w:rsidP="00DC7F74" w:rsidRDefault="0083174C" w14:paraId="493B6F25" w14:textId="77777777">
            <w:pPr>
              <w:pStyle w:val="TableCen"/>
            </w:pPr>
            <w:r>
              <w:t>0.828</w:t>
            </w:r>
          </w:p>
        </w:tc>
      </w:tr>
      <w:tr w:rsidR="0083174C" w:rsidTr="0083174C" w14:paraId="27F8FBF5" w14:textId="77777777">
        <w:trPr>
          <w:trHeight w:val="340"/>
        </w:trPr>
        <w:tc>
          <w:tcPr>
            <w:tcW w:w="2126" w:type="dxa"/>
            <w:tcBorders>
              <w:top w:val="single" w:color="auto" w:sz="2" w:space="0"/>
              <w:left w:val="nil"/>
              <w:bottom w:val="single" w:color="auto" w:sz="2" w:space="0"/>
            </w:tcBorders>
            <w:shd w:val="clear" w:color="auto" w:fill="auto"/>
            <w:noWrap/>
            <w:vAlign w:val="center"/>
          </w:tcPr>
          <w:p w:rsidR="0083174C" w:rsidP="00DC7F74" w:rsidRDefault="0083174C" w14:paraId="606C70C7" w14:textId="77777777">
            <w:pPr>
              <w:pStyle w:val="TableCen"/>
            </w:pPr>
            <w:r>
              <w:t>11</w:t>
            </w:r>
          </w:p>
        </w:tc>
        <w:tc>
          <w:tcPr>
            <w:tcW w:w="6663" w:type="dxa"/>
            <w:tcBorders>
              <w:top w:val="single" w:color="auto" w:sz="2" w:space="0"/>
              <w:bottom w:val="single" w:color="auto" w:sz="2" w:space="0"/>
            </w:tcBorders>
            <w:shd w:val="clear" w:color="auto" w:fill="auto"/>
            <w:noWrap/>
            <w:vAlign w:val="center"/>
          </w:tcPr>
          <w:p w:rsidR="0083174C" w:rsidP="00DC7F74" w:rsidRDefault="0083174C" w14:paraId="3B2F7DC7" w14:textId="77777777">
            <w:pPr>
              <w:pStyle w:val="TableCen"/>
            </w:pPr>
            <w:r>
              <w:t>0.847</w:t>
            </w:r>
          </w:p>
        </w:tc>
      </w:tr>
      <w:tr w:rsidRPr="0057458D" w:rsidR="0083174C" w:rsidTr="0083174C" w14:paraId="6569F122" w14:textId="77777777">
        <w:trPr>
          <w:trHeight w:val="340"/>
        </w:trPr>
        <w:tc>
          <w:tcPr>
            <w:tcW w:w="2126" w:type="dxa"/>
            <w:tcBorders>
              <w:top w:val="single" w:color="auto" w:sz="2" w:space="0"/>
              <w:left w:val="nil"/>
              <w:bottom w:val="single" w:color="auto" w:sz="12" w:space="0"/>
            </w:tcBorders>
            <w:shd w:val="clear" w:color="auto" w:fill="auto"/>
            <w:noWrap/>
            <w:vAlign w:val="center"/>
            <w:hideMark/>
          </w:tcPr>
          <w:p w:rsidRPr="0057458D" w:rsidR="0083174C" w:rsidP="00DC7F74" w:rsidRDefault="0083174C" w14:paraId="15E6B67B" w14:textId="77777777">
            <w:pPr>
              <w:pStyle w:val="TableCen"/>
            </w:pPr>
            <w:r>
              <w:t>12</w:t>
            </w:r>
          </w:p>
        </w:tc>
        <w:tc>
          <w:tcPr>
            <w:tcW w:w="6663" w:type="dxa"/>
            <w:tcBorders>
              <w:top w:val="single" w:color="auto" w:sz="2" w:space="0"/>
              <w:bottom w:val="single" w:color="auto" w:sz="12" w:space="0"/>
            </w:tcBorders>
            <w:shd w:val="clear" w:color="auto" w:fill="auto"/>
            <w:noWrap/>
            <w:vAlign w:val="center"/>
            <w:hideMark/>
          </w:tcPr>
          <w:p w:rsidRPr="0057458D" w:rsidR="0083174C" w:rsidP="00DC7F74" w:rsidRDefault="0083174C" w14:paraId="4EF3434E" w14:textId="77777777">
            <w:pPr>
              <w:pStyle w:val="TableCen"/>
            </w:pPr>
            <w:r>
              <w:t>0.863</w:t>
            </w:r>
          </w:p>
        </w:tc>
      </w:tr>
    </w:tbl>
    <w:p w:rsidR="0054337F" w:rsidP="00445505" w:rsidRDefault="0054337F" w14:paraId="2C54917A" w14:textId="77777777">
      <w:pPr>
        <w:pStyle w:val="BodyTextIndentBoldUnderline"/>
      </w:pPr>
      <w:r>
        <w:lastRenderedPageBreak/>
        <w:t xml:space="preserve">Laying of asphalt </w:t>
      </w:r>
      <w:r w:rsidR="00054CC8">
        <w:t>–</w:t>
      </w:r>
      <w:r>
        <w:t xml:space="preserve"> roughness</w:t>
      </w:r>
    </w:p>
    <w:p w:rsidR="0054337F" w:rsidP="00054CC8" w:rsidRDefault="0054337F" w14:paraId="435DACEB" w14:textId="77777777">
      <w:pPr>
        <w:pStyle w:val="BodyTextIndent"/>
      </w:pPr>
      <w:r>
        <w:t>Requirement: Measure the surface roughness of the final pavement layer if directed.</w:t>
      </w:r>
    </w:p>
    <w:p w:rsidR="0054337F" w:rsidP="00054CC8" w:rsidRDefault="0054337F" w14:paraId="7BBF84AA" w14:textId="77777777">
      <w:pPr>
        <w:pStyle w:val="BodyTextIndentBoldUnderline"/>
      </w:pPr>
      <w:r>
        <w:t xml:space="preserve">Laying of asphalt </w:t>
      </w:r>
      <w:r w:rsidR="00054CC8">
        <w:t>–</w:t>
      </w:r>
      <w:r>
        <w:t xml:space="preserve"> geometry</w:t>
      </w:r>
    </w:p>
    <w:p w:rsidR="0054337F" w:rsidP="00054CC8" w:rsidRDefault="0054337F" w14:paraId="7D517107" w14:textId="3F461F59">
      <w:pPr>
        <w:pStyle w:val="BodyTextIndent"/>
      </w:pPr>
      <w:r>
        <w:t>Horizontal geometry: Minimum 1</w:t>
      </w:r>
      <w:r w:rsidR="009A2E21">
        <w:t> </w:t>
      </w:r>
      <w:r>
        <w:t>test per 50 m.  Where directed, reduce section intervals for complex geometry.</w:t>
      </w:r>
    </w:p>
    <w:p w:rsidR="0054337F" w:rsidP="00054CC8" w:rsidRDefault="0054337F" w14:paraId="386A22BD" w14:textId="6B8E264F">
      <w:pPr>
        <w:pStyle w:val="BodyTextIndent"/>
      </w:pPr>
      <w:r>
        <w:t>Vertical geometry: Minimum 1</w:t>
      </w:r>
      <w:r w:rsidR="009A2E21">
        <w:t> </w:t>
      </w:r>
      <w:r>
        <w:t>test per 20 m.  Where directed, reduce section intervals for complex geometry.  Minimum 3</w:t>
      </w:r>
      <w:r w:rsidR="009A2E21">
        <w:t> </w:t>
      </w:r>
      <w:r>
        <w:t>points on each cross-section, including one at the crown and offsets spaced evenly at not more than 3 m from the crown.</w:t>
      </w:r>
    </w:p>
    <w:p w:rsidR="0054337F" w:rsidP="00054CC8" w:rsidRDefault="0054337F" w14:paraId="5AC3769D" w14:textId="77777777">
      <w:pPr>
        <w:pStyle w:val="BodyTextIndentBoldUnderline"/>
      </w:pPr>
      <w:r>
        <w:t xml:space="preserve">Laying of asphalt </w:t>
      </w:r>
      <w:r w:rsidR="00054CC8">
        <w:t>–</w:t>
      </w:r>
      <w:r>
        <w:t xml:space="preserve"> thickness</w:t>
      </w:r>
    </w:p>
    <w:p w:rsidR="0054337F" w:rsidP="00054CC8" w:rsidRDefault="0054337F" w14:paraId="17AA4997" w14:textId="77777777">
      <w:pPr>
        <w:pStyle w:val="BodyTextIndent"/>
      </w:pPr>
      <w:r>
        <w:t>Core samples: Measure thickness of all core samples cut for density determination.</w:t>
      </w:r>
    </w:p>
    <w:p w:rsidR="0054337F" w:rsidP="00054CC8" w:rsidRDefault="0054337F" w14:paraId="7AD5F68D" w14:textId="5845AD4B">
      <w:pPr>
        <w:pStyle w:val="BodyTextIndent"/>
      </w:pPr>
      <w:r>
        <w:t>Depth gauge: Record thickness at the time of laying and compaction at 20 m minimum intervals for 3</w:t>
      </w:r>
      <w:r w:rsidR="00A72922">
        <w:t> </w:t>
      </w:r>
      <w:r>
        <w:t>points on each cross-section.  Incorporate the appropriate additional thickness required to achieve the final compacted course thickness.</w:t>
      </w:r>
    </w:p>
    <w:p w:rsidRPr="003135FD" w:rsidR="0054337F" w:rsidP="003837A1" w:rsidRDefault="003135FD" w14:paraId="7D60711C" w14:textId="77777777">
      <w:pPr>
        <w:pStyle w:val="Heading3"/>
      </w:pPr>
      <w:bookmarkStart w:name="_Toc76479741" w:id="34"/>
      <w:r w:rsidRPr="003135FD">
        <w:t>Conformance Criteria</w:t>
      </w:r>
      <w:bookmarkEnd w:id="34"/>
    </w:p>
    <w:p w:rsidR="0054337F" w:rsidP="00054CC8" w:rsidRDefault="0054337F" w14:paraId="77E042F8" w14:textId="77777777">
      <w:pPr>
        <w:pStyle w:val="BodyTextIndentBoldUnderline"/>
      </w:pPr>
      <w:r>
        <w:t>Asphalt aggregate</w:t>
      </w:r>
    </w:p>
    <w:p w:rsidR="0054337F" w:rsidP="00054CC8" w:rsidRDefault="0054337F" w14:paraId="71761169" w14:textId="77777777">
      <w:pPr>
        <w:pStyle w:val="BodyTextIndent"/>
      </w:pPr>
      <w:r>
        <w:t>Reject non</w:t>
      </w:r>
      <w:r w:rsidR="00014E3E">
        <w:t>-</w:t>
      </w:r>
      <w:r>
        <w:t>conforming stockpile lots.</w:t>
      </w:r>
    </w:p>
    <w:p w:rsidR="0054337F" w:rsidP="00054CC8" w:rsidRDefault="0054337F" w14:paraId="5986E9F2" w14:textId="77777777">
      <w:pPr>
        <w:pStyle w:val="BodyTextIndentBoldUnderline"/>
      </w:pPr>
      <w:r>
        <w:t>Asphalt manufacture</w:t>
      </w:r>
    </w:p>
    <w:p w:rsidR="0054337F" w:rsidP="00054CC8" w:rsidRDefault="0054337F" w14:paraId="27C9CC0C" w14:textId="77777777">
      <w:pPr>
        <w:pStyle w:val="BodyTextIndent"/>
      </w:pPr>
      <w:r>
        <w:t>Defects classification: Calculate defects in accordance with Table 7.</w:t>
      </w:r>
      <w:r w:rsidR="00BC0E0D">
        <w:t>4</w:t>
      </w:r>
      <w:r>
        <w:t>.</w:t>
      </w:r>
    </w:p>
    <w:p w:rsidR="0054337F" w:rsidP="00054CC8" w:rsidRDefault="0054337F" w14:paraId="03A5A7C1" w14:textId="77777777">
      <w:pPr>
        <w:pStyle w:val="BodyTextIndent"/>
      </w:pPr>
      <w:r>
        <w:t>Acceptance criteria: The number of defects in a lot must not exceed 4.</w:t>
      </w:r>
    </w:p>
    <w:p w:rsidR="0054337F" w:rsidP="00054CC8" w:rsidRDefault="0054337F" w14:paraId="05213DDB" w14:textId="77777777">
      <w:pPr>
        <w:pStyle w:val="BodyTextIndentBoldUnderline"/>
      </w:pPr>
      <w:r>
        <w:t xml:space="preserve">Laying of asphalt </w:t>
      </w:r>
      <w:r w:rsidR="00054CC8">
        <w:t>–</w:t>
      </w:r>
      <w:r>
        <w:t xml:space="preserve"> compaction</w:t>
      </w:r>
    </w:p>
    <w:p w:rsidR="0054337F" w:rsidP="00054CC8" w:rsidRDefault="0054337F" w14:paraId="674EAA83" w14:textId="77777777">
      <w:pPr>
        <w:pStyle w:val="BodyTextIndent"/>
      </w:pPr>
      <w:r>
        <w:t>Acceptance criteria: As specified in Figure</w:t>
      </w:r>
      <w:r w:rsidR="00BC36F8">
        <w:t> </w:t>
      </w:r>
      <w:r>
        <w:t>7.</w:t>
      </w:r>
      <w:r w:rsidR="00386F1F">
        <w:t>2</w:t>
      </w:r>
      <w:r>
        <w:t>.</w:t>
      </w:r>
    </w:p>
    <w:p w:rsidR="00386F1F" w:rsidP="00054CC8" w:rsidRDefault="00386F1F" w14:paraId="4FF04705" w14:textId="77777777">
      <w:pPr>
        <w:pStyle w:val="BodyTextIndent"/>
      </w:pPr>
      <w:r>
        <w:t>Where the lot does not satisfy the requirements of Table</w:t>
      </w:r>
      <w:r w:rsidR="00BC36F8">
        <w:t> </w:t>
      </w:r>
      <w:r>
        <w:t>7.2, the lot may be accepted if all the individual test results are within the range given in Table</w:t>
      </w:r>
      <w:r w:rsidR="00BC36F8">
        <w:t> </w:t>
      </w:r>
      <w:r>
        <w:t>7.2.</w:t>
      </w:r>
    </w:p>
    <w:p w:rsidR="0054337F" w:rsidP="00054CC8" w:rsidRDefault="0054337F" w14:paraId="4FE16614" w14:textId="77777777">
      <w:pPr>
        <w:pStyle w:val="BodyTextIndentBoldUnderline"/>
      </w:pPr>
      <w:r>
        <w:t xml:space="preserve">Laying of asphalt </w:t>
      </w:r>
      <w:r w:rsidR="00054CC8">
        <w:t>–</w:t>
      </w:r>
      <w:r>
        <w:t xml:space="preserve"> roughness</w:t>
      </w:r>
    </w:p>
    <w:p w:rsidR="0054337F" w:rsidP="00054CC8" w:rsidRDefault="0054337F" w14:paraId="1515F040" w14:textId="77777777">
      <w:pPr>
        <w:pStyle w:val="BodyTextIndent"/>
      </w:pPr>
      <w:r>
        <w:t xml:space="preserve">Acceptance criteria: Do not exceed the values specified in </w:t>
      </w:r>
      <w:r>
        <w:rPr>
          <w:i/>
        </w:rPr>
        <w:t>S320 Laying of Asphalt Clause 3.0</w:t>
      </w:r>
      <w:r>
        <w:t>.</w:t>
      </w:r>
    </w:p>
    <w:p w:rsidR="0054337F" w:rsidP="00054CC8" w:rsidRDefault="0054337F" w14:paraId="05AE78B5" w14:textId="4948DB9A">
      <w:pPr>
        <w:pStyle w:val="BodyTextIndentBoldUnderline"/>
      </w:pPr>
      <w:r>
        <w:t xml:space="preserve">Laying of asphalt </w:t>
      </w:r>
      <w:r w:rsidR="00054CC8">
        <w:t>–</w:t>
      </w:r>
      <w:r>
        <w:t xml:space="preserve"> geometry</w:t>
      </w:r>
    </w:p>
    <w:p w:rsidR="0054337F" w:rsidP="00054CC8" w:rsidRDefault="0054337F" w14:paraId="115966BD" w14:textId="77777777">
      <w:pPr>
        <w:pStyle w:val="BodyTextIndent"/>
      </w:pPr>
      <w:r>
        <w:t xml:space="preserve">Acceptance criteria: Do exceed the tolerances specified in </w:t>
      </w:r>
      <w:r>
        <w:rPr>
          <w:i/>
        </w:rPr>
        <w:t>S320 Laying of Asphalt Clause 3.0</w:t>
      </w:r>
      <w:r>
        <w:t>.</w:t>
      </w:r>
    </w:p>
    <w:p w:rsidR="0054337F" w:rsidP="00054CC8" w:rsidRDefault="0054337F" w14:paraId="2DC70FDE" w14:textId="77777777">
      <w:pPr>
        <w:pStyle w:val="BodyTextIndentBoldUnderline"/>
      </w:pPr>
      <w:r>
        <w:t xml:space="preserve">Laying of asphalt </w:t>
      </w:r>
      <w:r w:rsidR="00054CC8">
        <w:t>–</w:t>
      </w:r>
      <w:r>
        <w:t xml:space="preserve"> thickness</w:t>
      </w:r>
    </w:p>
    <w:p w:rsidR="0054337F" w:rsidP="00054CC8" w:rsidRDefault="0054337F" w14:paraId="48B87BC2" w14:textId="77777777">
      <w:pPr>
        <w:pStyle w:val="BodyTextIndent"/>
      </w:pPr>
      <w:r>
        <w:t>Acceptance criteria: Assessment for core samples and depth gauge readings must be undertaken independent of each other.  At least 80% of the measured thickness values must not be less than the specified course thickness nor greater than the specified course thickness plus 10 mm.  The remainder 20% (maximum limit) of the measured thickness values may be up to 5 mm less than the specified course thickness.</w:t>
      </w:r>
    </w:p>
    <w:p w:rsidR="00386F1F" w:rsidP="00386F1F" w:rsidRDefault="00EF723F" w14:paraId="68709F96" w14:textId="0B1D7AEA">
      <w:pPr>
        <w:pStyle w:val="TableIDNum"/>
      </w:pPr>
      <w:r>
        <w:br w:type="page"/>
      </w:r>
      <w:r w:rsidR="00386F1F">
        <w:lastRenderedPageBreak/>
        <w:t>Table</w:t>
      </w:r>
      <w:r w:rsidR="003837A1">
        <w:t> </w:t>
      </w:r>
      <w:r w:rsidR="00386F1F">
        <w:t>7.4 – Defects schedule</w:t>
      </w:r>
    </w:p>
    <w:tbl>
      <w:tblPr>
        <w:tblW w:w="8789" w:type="dxa"/>
        <w:tblInd w:w="817" w:type="dxa"/>
        <w:tblBorders>
          <w:insideH w:val="single" w:color="auto" w:sz="4" w:space="0"/>
        </w:tblBorders>
        <w:tblLayout w:type="fixed"/>
        <w:tblLook w:val="00A0" w:firstRow="1" w:lastRow="0" w:firstColumn="1" w:lastColumn="0" w:noHBand="0" w:noVBand="0"/>
      </w:tblPr>
      <w:tblGrid>
        <w:gridCol w:w="3119"/>
        <w:gridCol w:w="3685"/>
        <w:gridCol w:w="1985"/>
      </w:tblGrid>
      <w:tr w:rsidR="00386F1F" w:rsidTr="00623547" w14:paraId="5730A6EF" w14:textId="77777777">
        <w:trPr>
          <w:trHeight w:val="397"/>
        </w:trPr>
        <w:tc>
          <w:tcPr>
            <w:tcW w:w="3119" w:type="dxa"/>
            <w:tcBorders>
              <w:top w:val="single" w:color="auto" w:sz="12" w:space="0"/>
              <w:bottom w:val="single" w:color="auto" w:sz="12" w:space="0"/>
            </w:tcBorders>
            <w:shd w:val="pct10" w:color="auto" w:fill="auto"/>
            <w:vAlign w:val="center"/>
          </w:tcPr>
          <w:p w:rsidR="00386F1F" w:rsidP="00DC7F74" w:rsidRDefault="00386F1F" w14:paraId="43A71CBA" w14:textId="77777777">
            <w:pPr>
              <w:pStyle w:val="TableHead"/>
            </w:pPr>
            <w:r>
              <w:t>Material property</w:t>
            </w:r>
          </w:p>
        </w:tc>
        <w:tc>
          <w:tcPr>
            <w:tcW w:w="3685" w:type="dxa"/>
            <w:tcBorders>
              <w:top w:val="single" w:color="auto" w:sz="12" w:space="0"/>
              <w:bottom w:val="single" w:color="auto" w:sz="12" w:space="0"/>
            </w:tcBorders>
            <w:shd w:val="pct10" w:color="auto" w:fill="auto"/>
            <w:vAlign w:val="center"/>
          </w:tcPr>
          <w:p w:rsidR="00386F1F" w:rsidP="00DC7F74" w:rsidRDefault="00386F1F" w14:paraId="7D05E03C" w14:textId="77777777">
            <w:pPr>
              <w:pStyle w:val="TableHead"/>
            </w:pPr>
            <w:r>
              <w:t>Variation</w:t>
            </w:r>
          </w:p>
        </w:tc>
        <w:tc>
          <w:tcPr>
            <w:tcW w:w="1985" w:type="dxa"/>
            <w:tcBorders>
              <w:top w:val="single" w:color="auto" w:sz="12" w:space="0"/>
              <w:bottom w:val="single" w:color="auto" w:sz="12" w:space="0"/>
            </w:tcBorders>
            <w:shd w:val="pct10" w:color="auto" w:fill="auto"/>
            <w:vAlign w:val="center"/>
          </w:tcPr>
          <w:p w:rsidR="00386F1F" w:rsidP="00DC7F74" w:rsidRDefault="00386F1F" w14:paraId="657867BD" w14:textId="77777777">
            <w:pPr>
              <w:pStyle w:val="TableHeadCen"/>
            </w:pPr>
            <w:r>
              <w:t>No. of defects</w:t>
            </w:r>
          </w:p>
        </w:tc>
      </w:tr>
      <w:tr w:rsidR="00386F1F" w:rsidTr="00623547" w14:paraId="6161D7C0" w14:textId="77777777">
        <w:trPr>
          <w:trHeight w:val="340"/>
        </w:trPr>
        <w:tc>
          <w:tcPr>
            <w:tcW w:w="3119" w:type="dxa"/>
            <w:tcBorders>
              <w:top w:val="nil"/>
            </w:tcBorders>
            <w:vAlign w:val="center"/>
          </w:tcPr>
          <w:p w:rsidR="00386F1F" w:rsidP="00DC7F74" w:rsidRDefault="00386F1F" w14:paraId="00810089" w14:textId="77777777">
            <w:pPr>
              <w:pStyle w:val="Table"/>
            </w:pPr>
            <w:r>
              <w:t>Grading – % passing A.S. sieve 9.5 mm and greater</w:t>
            </w:r>
          </w:p>
        </w:tc>
        <w:tc>
          <w:tcPr>
            <w:tcW w:w="3685" w:type="dxa"/>
            <w:tcBorders>
              <w:top w:val="nil"/>
            </w:tcBorders>
            <w:vAlign w:val="center"/>
          </w:tcPr>
          <w:p w:rsidR="00386F1F" w:rsidP="00DC7F74" w:rsidRDefault="00386F1F" w14:paraId="6FFE35D9" w14:textId="77777777">
            <w:pPr>
              <w:pStyle w:val="Table"/>
            </w:pPr>
            <w:r>
              <w:t>Tolerances exceeded on 1 or more sieves</w:t>
            </w:r>
          </w:p>
        </w:tc>
        <w:tc>
          <w:tcPr>
            <w:tcW w:w="1985" w:type="dxa"/>
            <w:tcBorders>
              <w:top w:val="nil"/>
            </w:tcBorders>
            <w:vAlign w:val="center"/>
          </w:tcPr>
          <w:p w:rsidR="00386F1F" w:rsidP="00DC7F74" w:rsidRDefault="00386F1F" w14:paraId="0664BAE0" w14:textId="77777777">
            <w:pPr>
              <w:pStyle w:val="TableCen"/>
            </w:pPr>
            <w:r>
              <w:t>1</w:t>
            </w:r>
          </w:p>
        </w:tc>
      </w:tr>
      <w:tr w:rsidR="00386F1F" w:rsidTr="00623547" w14:paraId="06709092" w14:textId="77777777">
        <w:trPr>
          <w:trHeight w:val="340"/>
        </w:trPr>
        <w:tc>
          <w:tcPr>
            <w:tcW w:w="3119" w:type="dxa"/>
            <w:vAlign w:val="center"/>
          </w:tcPr>
          <w:p w:rsidR="00386F1F" w:rsidP="00DC7F74" w:rsidRDefault="00386F1F" w14:paraId="019EB952" w14:textId="77777777">
            <w:pPr>
              <w:pStyle w:val="Table"/>
            </w:pPr>
            <w:r>
              <w:t>Grading – % passing A.S. sieves 4.75 mm and 2.36 mm</w:t>
            </w:r>
          </w:p>
        </w:tc>
        <w:tc>
          <w:tcPr>
            <w:tcW w:w="3685" w:type="dxa"/>
            <w:tcBorders>
              <w:bottom w:val="single" w:color="auto" w:sz="4" w:space="0"/>
            </w:tcBorders>
            <w:vAlign w:val="center"/>
          </w:tcPr>
          <w:p w:rsidR="00386F1F" w:rsidP="00DC7F74" w:rsidRDefault="00386F1F" w14:paraId="413826BA" w14:textId="77777777">
            <w:pPr>
              <w:pStyle w:val="Table"/>
            </w:pPr>
            <w:r>
              <w:t>Tolerances exceeded on 1 or 2 sieves</w:t>
            </w:r>
          </w:p>
        </w:tc>
        <w:tc>
          <w:tcPr>
            <w:tcW w:w="1985" w:type="dxa"/>
            <w:tcBorders>
              <w:bottom w:val="single" w:color="auto" w:sz="4" w:space="0"/>
            </w:tcBorders>
            <w:vAlign w:val="center"/>
          </w:tcPr>
          <w:p w:rsidR="00386F1F" w:rsidP="00DC7F74" w:rsidRDefault="00386F1F" w14:paraId="2232804B" w14:textId="77777777">
            <w:pPr>
              <w:pStyle w:val="TableCen"/>
            </w:pPr>
            <w:r>
              <w:t>1</w:t>
            </w:r>
          </w:p>
        </w:tc>
      </w:tr>
      <w:tr w:rsidR="00386F1F" w:rsidTr="00623547" w14:paraId="6C20508E" w14:textId="77777777">
        <w:trPr>
          <w:trHeight w:val="345"/>
        </w:trPr>
        <w:tc>
          <w:tcPr>
            <w:tcW w:w="3119" w:type="dxa"/>
            <w:vMerge w:val="restart"/>
            <w:vAlign w:val="center"/>
          </w:tcPr>
          <w:p w:rsidR="00386F1F" w:rsidP="00DC7F74" w:rsidRDefault="00386F1F" w14:paraId="2766E3EB" w14:textId="77777777">
            <w:pPr>
              <w:pStyle w:val="Table"/>
            </w:pPr>
            <w:r>
              <w:t>Grading – % passing A.S. sieves 0.600 mm and 0.300 mm and 0.150 mm</w:t>
            </w:r>
          </w:p>
        </w:tc>
        <w:tc>
          <w:tcPr>
            <w:tcW w:w="3685" w:type="dxa"/>
            <w:tcBorders>
              <w:top w:val="single" w:color="auto" w:sz="4" w:space="0"/>
              <w:bottom w:val="nil"/>
            </w:tcBorders>
            <w:vAlign w:val="center"/>
          </w:tcPr>
          <w:p w:rsidR="00386F1F" w:rsidP="00DC7F74" w:rsidRDefault="00386F1F" w14:paraId="31426EA9" w14:textId="77777777">
            <w:pPr>
              <w:pStyle w:val="Table"/>
            </w:pPr>
            <w:r>
              <w:t>Tolerances exceeded on 1 or 2 sieves</w:t>
            </w:r>
          </w:p>
        </w:tc>
        <w:tc>
          <w:tcPr>
            <w:tcW w:w="1985" w:type="dxa"/>
            <w:tcBorders>
              <w:top w:val="single" w:color="auto" w:sz="4" w:space="0"/>
              <w:bottom w:val="nil"/>
            </w:tcBorders>
            <w:vAlign w:val="center"/>
          </w:tcPr>
          <w:p w:rsidR="00386F1F" w:rsidP="00DC7F74" w:rsidRDefault="00386F1F" w14:paraId="5C9C1D63" w14:textId="77777777">
            <w:pPr>
              <w:pStyle w:val="TableCen"/>
            </w:pPr>
            <w:r>
              <w:t>1</w:t>
            </w:r>
          </w:p>
        </w:tc>
      </w:tr>
      <w:tr w:rsidR="00386F1F" w:rsidTr="00623547" w14:paraId="51AEAAE4" w14:textId="77777777">
        <w:trPr>
          <w:trHeight w:val="346"/>
        </w:trPr>
        <w:tc>
          <w:tcPr>
            <w:tcW w:w="3119" w:type="dxa"/>
            <w:vMerge/>
            <w:tcBorders>
              <w:bottom w:val="nil"/>
            </w:tcBorders>
            <w:vAlign w:val="center"/>
          </w:tcPr>
          <w:p w:rsidR="00386F1F" w:rsidP="00DC7F74" w:rsidRDefault="00386F1F" w14:paraId="2EBF3F83" w14:textId="77777777">
            <w:pPr>
              <w:pStyle w:val="Table"/>
            </w:pPr>
          </w:p>
        </w:tc>
        <w:tc>
          <w:tcPr>
            <w:tcW w:w="3685" w:type="dxa"/>
            <w:tcBorders>
              <w:top w:val="nil"/>
              <w:bottom w:val="single" w:color="auto" w:sz="4" w:space="0"/>
            </w:tcBorders>
            <w:vAlign w:val="center"/>
          </w:tcPr>
          <w:p w:rsidR="00386F1F" w:rsidP="00DC7F74" w:rsidRDefault="00386F1F" w14:paraId="79F45C07" w14:textId="77777777">
            <w:pPr>
              <w:pStyle w:val="Table"/>
            </w:pPr>
            <w:r>
              <w:t>Tolerances exceeded on all 3 sieves</w:t>
            </w:r>
          </w:p>
        </w:tc>
        <w:tc>
          <w:tcPr>
            <w:tcW w:w="1985" w:type="dxa"/>
            <w:tcBorders>
              <w:top w:val="nil"/>
              <w:bottom w:val="single" w:color="auto" w:sz="4" w:space="0"/>
            </w:tcBorders>
            <w:vAlign w:val="center"/>
          </w:tcPr>
          <w:p w:rsidR="00386F1F" w:rsidP="00DC7F74" w:rsidRDefault="00386F1F" w14:paraId="2E7B77C6" w14:textId="77777777">
            <w:pPr>
              <w:pStyle w:val="TableCen"/>
            </w:pPr>
            <w:r>
              <w:t>2</w:t>
            </w:r>
          </w:p>
        </w:tc>
      </w:tr>
      <w:tr w:rsidR="00386F1F" w:rsidTr="00623547" w14:paraId="03394ACA" w14:textId="77777777">
        <w:trPr>
          <w:trHeight w:val="494"/>
        </w:trPr>
        <w:tc>
          <w:tcPr>
            <w:tcW w:w="3119" w:type="dxa"/>
            <w:vMerge w:val="restart"/>
            <w:vAlign w:val="center"/>
          </w:tcPr>
          <w:p w:rsidR="00386F1F" w:rsidP="00DC7F74" w:rsidRDefault="00386F1F" w14:paraId="34DEBD01" w14:textId="77777777">
            <w:pPr>
              <w:pStyle w:val="Table"/>
              <w:rPr>
                <w:u w:val="single"/>
              </w:rPr>
            </w:pPr>
            <w:r>
              <w:t>Grading – % passing A.S. sieves 0.075 mm</w:t>
            </w:r>
          </w:p>
        </w:tc>
        <w:tc>
          <w:tcPr>
            <w:tcW w:w="3685" w:type="dxa"/>
            <w:tcBorders>
              <w:top w:val="single" w:color="auto" w:sz="4" w:space="0"/>
              <w:bottom w:val="nil"/>
            </w:tcBorders>
            <w:vAlign w:val="center"/>
          </w:tcPr>
          <w:p w:rsidR="00386F1F" w:rsidP="00DC7F74" w:rsidRDefault="00386F1F" w14:paraId="60059079" w14:textId="77777777">
            <w:pPr>
              <w:pStyle w:val="Table"/>
            </w:pPr>
            <w:r>
              <w:t>Up to 0.5% outside the specified limits</w:t>
            </w:r>
          </w:p>
        </w:tc>
        <w:tc>
          <w:tcPr>
            <w:tcW w:w="1985" w:type="dxa"/>
            <w:tcBorders>
              <w:top w:val="single" w:color="auto" w:sz="4" w:space="0"/>
              <w:bottom w:val="nil"/>
            </w:tcBorders>
            <w:vAlign w:val="center"/>
          </w:tcPr>
          <w:p w:rsidR="00386F1F" w:rsidP="00DC7F74" w:rsidRDefault="00386F1F" w14:paraId="50846C3D" w14:textId="77777777">
            <w:pPr>
              <w:pStyle w:val="TableCen"/>
            </w:pPr>
            <w:r>
              <w:t>0</w:t>
            </w:r>
          </w:p>
        </w:tc>
      </w:tr>
      <w:tr w:rsidR="00386F1F" w:rsidTr="00623547" w14:paraId="589193A6" w14:textId="77777777">
        <w:trPr>
          <w:trHeight w:val="494"/>
        </w:trPr>
        <w:tc>
          <w:tcPr>
            <w:tcW w:w="3119" w:type="dxa"/>
            <w:vMerge/>
            <w:tcBorders>
              <w:bottom w:val="nil"/>
            </w:tcBorders>
            <w:vAlign w:val="center"/>
          </w:tcPr>
          <w:p w:rsidR="00386F1F" w:rsidP="00DC7F74" w:rsidRDefault="00386F1F" w14:paraId="47F6C6B4" w14:textId="77777777">
            <w:pPr>
              <w:pStyle w:val="Table"/>
            </w:pPr>
          </w:p>
        </w:tc>
        <w:tc>
          <w:tcPr>
            <w:tcW w:w="3685" w:type="dxa"/>
            <w:tcBorders>
              <w:top w:val="nil"/>
              <w:bottom w:val="single" w:color="auto" w:sz="4" w:space="0"/>
            </w:tcBorders>
            <w:vAlign w:val="center"/>
          </w:tcPr>
          <w:p w:rsidR="00386F1F" w:rsidP="00DC7F74" w:rsidRDefault="00386F1F" w14:paraId="6131BE62" w14:textId="77777777">
            <w:pPr>
              <w:pStyle w:val="Table"/>
            </w:pPr>
            <w:r>
              <w:t>Each additional 0.5% (or part thereof) beyond 0.5% outside the specified limits</w:t>
            </w:r>
          </w:p>
        </w:tc>
        <w:tc>
          <w:tcPr>
            <w:tcW w:w="1985" w:type="dxa"/>
            <w:tcBorders>
              <w:top w:val="nil"/>
              <w:bottom w:val="single" w:color="auto" w:sz="4" w:space="0"/>
            </w:tcBorders>
            <w:vAlign w:val="center"/>
          </w:tcPr>
          <w:p w:rsidR="00386F1F" w:rsidP="00DC7F74" w:rsidRDefault="00386F1F" w14:paraId="4C61A206" w14:textId="77777777">
            <w:pPr>
              <w:pStyle w:val="TableCen"/>
            </w:pPr>
            <w:r>
              <w:t>1</w:t>
            </w:r>
          </w:p>
        </w:tc>
      </w:tr>
      <w:tr w:rsidR="00386F1F" w:rsidTr="00623547" w14:paraId="0BE38D6B" w14:textId="77777777">
        <w:trPr>
          <w:trHeight w:val="340"/>
        </w:trPr>
        <w:tc>
          <w:tcPr>
            <w:tcW w:w="3119" w:type="dxa"/>
            <w:tcBorders>
              <w:top w:val="single" w:color="auto" w:sz="4" w:space="0"/>
              <w:bottom w:val="single" w:color="auto" w:sz="12" w:space="0"/>
            </w:tcBorders>
            <w:vAlign w:val="center"/>
          </w:tcPr>
          <w:p w:rsidR="00386F1F" w:rsidP="00DC7F74" w:rsidRDefault="00386F1F" w14:paraId="63DA2E7B" w14:textId="77777777">
            <w:pPr>
              <w:pStyle w:val="Table"/>
            </w:pPr>
            <w:r>
              <w:t>Binder content (%)</w:t>
            </w:r>
          </w:p>
        </w:tc>
        <w:tc>
          <w:tcPr>
            <w:tcW w:w="3685" w:type="dxa"/>
            <w:tcBorders>
              <w:top w:val="single" w:color="auto" w:sz="4" w:space="0"/>
              <w:bottom w:val="single" w:color="auto" w:sz="12" w:space="0"/>
            </w:tcBorders>
            <w:vAlign w:val="center"/>
          </w:tcPr>
          <w:p w:rsidR="00386F1F" w:rsidP="00DC7F74" w:rsidRDefault="00386F1F" w14:paraId="44360318" w14:textId="77777777">
            <w:pPr>
              <w:pStyle w:val="Table"/>
            </w:pPr>
            <w:r>
              <w:t>Each 0.1% (or part thereof) outside the specified limits</w:t>
            </w:r>
          </w:p>
        </w:tc>
        <w:tc>
          <w:tcPr>
            <w:tcW w:w="1985" w:type="dxa"/>
            <w:tcBorders>
              <w:top w:val="single" w:color="auto" w:sz="4" w:space="0"/>
              <w:bottom w:val="single" w:color="auto" w:sz="12" w:space="0"/>
            </w:tcBorders>
            <w:vAlign w:val="center"/>
          </w:tcPr>
          <w:p w:rsidR="00386F1F" w:rsidP="00DC7F74" w:rsidRDefault="00386F1F" w14:paraId="67218476" w14:textId="77777777">
            <w:pPr>
              <w:pStyle w:val="TableCen"/>
            </w:pPr>
            <w:r>
              <w:t>1</w:t>
            </w:r>
          </w:p>
        </w:tc>
      </w:tr>
    </w:tbl>
    <w:p w:rsidR="0054337F" w:rsidP="003837A1" w:rsidRDefault="00907EEC" w14:paraId="33B50096" w14:textId="5729A2EB">
      <w:pPr>
        <w:pStyle w:val="Heading2"/>
      </w:pPr>
      <w:bookmarkStart w:name="_Toc76479742" w:id="35"/>
      <w:r>
        <w:rPr>
          <w:caps w:val="0"/>
        </w:rPr>
        <w:t>SPRAYED BITUMINOUS SURFACING</w:t>
      </w:r>
      <w:bookmarkEnd w:id="35"/>
    </w:p>
    <w:p w:rsidRPr="003135FD" w:rsidR="0054337F" w:rsidP="003837A1" w:rsidRDefault="003135FD" w14:paraId="41E4559B" w14:textId="77777777">
      <w:pPr>
        <w:pStyle w:val="Heading3"/>
      </w:pPr>
      <w:bookmarkStart w:name="_Toc76479743" w:id="36"/>
      <w:r w:rsidRPr="003135FD">
        <w:t>Process Control Tests</w:t>
      </w:r>
      <w:bookmarkEnd w:id="36"/>
    </w:p>
    <w:p w:rsidR="0054337F" w:rsidP="00054CC8" w:rsidRDefault="0054337F" w14:paraId="6FB4F05A" w14:textId="77777777">
      <w:pPr>
        <w:pStyle w:val="BodyTextIndentBoldUnderline"/>
      </w:pPr>
      <w:r>
        <w:t>Cover aggregate</w:t>
      </w:r>
    </w:p>
    <w:p w:rsidR="0054337F" w:rsidP="00054CC8" w:rsidRDefault="0054337F" w14:paraId="0B758CC2" w14:textId="77777777">
      <w:pPr>
        <w:pStyle w:val="BodyTextIndent"/>
      </w:pPr>
      <w:r>
        <w:t>Stockpile lot: Essentially homogenous portion of aggregate of the same specification requirements (such as the same grading, quality category and precoat) stockpiled to a height not exceeding 2 m.  Provide a minimum 2 m clear distance between stockpile lots.</w:t>
      </w:r>
    </w:p>
    <w:p w:rsidR="0054337F" w:rsidP="00054CC8" w:rsidRDefault="0054337F" w14:paraId="37A59CDC" w14:textId="77777777">
      <w:pPr>
        <w:pStyle w:val="BodyTextIndent"/>
      </w:pPr>
      <w:r>
        <w:t>On site stockpile location: Within the road reserve on firm, well drained and even ground.  Locate a) at least 1 m from any property boundary; b) at least 3 m from any road, railway, structure or watercourse; and c) clear of any proposed works or accommodation works.</w:t>
      </w:r>
    </w:p>
    <w:p w:rsidR="0054337F" w:rsidP="00054CC8" w:rsidRDefault="0054337F" w14:paraId="677F681B" w14:textId="77777777">
      <w:pPr>
        <w:pStyle w:val="BodyTextIndent"/>
      </w:pPr>
      <w:r>
        <w:t>Sampling: Select random samples from the stockpile lot for material compliance testing.</w:t>
      </w:r>
    </w:p>
    <w:p w:rsidR="00743907" w:rsidP="00054CC8" w:rsidRDefault="0054337F" w14:paraId="1DC9B8E4" w14:textId="77777777">
      <w:pPr>
        <w:pStyle w:val="BodyTextIndent"/>
      </w:pPr>
      <w:r>
        <w:t xml:space="preserve">Testing frequency for material properties: Conduct sufficient testing of quarry stockpile lots to ensure that the supply of cover aggregates conforms to the product and source rock properties as specified in </w:t>
      </w:r>
      <w:r>
        <w:rPr>
          <w:i/>
        </w:rPr>
        <w:t>S330 Sprayed Bituminous Surfacing Clause 4.1</w:t>
      </w:r>
      <w:r>
        <w:t xml:space="preserve">.  </w:t>
      </w:r>
      <w:r w:rsidRPr="009174BA" w:rsidR="00DF37E0">
        <w:t xml:space="preserve">Perform tests to the frequency prescribed in the publication </w:t>
      </w:r>
      <w:r w:rsidRPr="002264D5" w:rsidR="00DF37E0">
        <w:rPr>
          <w:i/>
        </w:rPr>
        <w:t>Code of Practice – Testing Frequencies for the Extractive Industry in Queensland (Cement, Concrete and Aggregates Australia, September 2005)</w:t>
      </w:r>
      <w:r w:rsidRPr="00941A5D" w:rsidR="00DF37E0">
        <w:t>.</w:t>
      </w:r>
    </w:p>
    <w:p w:rsidR="00BD44D9" w:rsidP="00054CC8" w:rsidRDefault="0054337F" w14:paraId="5EC6B793" w14:textId="77777777">
      <w:pPr>
        <w:pStyle w:val="BodyTextIndent"/>
      </w:pPr>
      <w:r>
        <w:t xml:space="preserve">Testing frequency for degree of precoat: Where the precoating activity is carried out at the quarry, perform tests to the frequency prescribed in the publication </w:t>
      </w:r>
      <w:r w:rsidRPr="00743907" w:rsidR="00743907">
        <w:rPr>
          <w:i/>
        </w:rPr>
        <w:t>Code of Practice – Testing Frequencies for the Extractive Industry in Queensland (Cement, Concrete and Aggregates Australia, September 2005)</w:t>
      </w:r>
      <w:r>
        <w:t>.  Where the precoating activity is carried out on site, limit the maximum lot size to 100</w:t>
      </w:r>
      <w:r w:rsidR="00BC36F8">
        <w:t> </w:t>
      </w:r>
      <w:r>
        <w:t>tonnes.</w:t>
      </w:r>
    </w:p>
    <w:p w:rsidR="0054337F" w:rsidRDefault="0054337F" w14:paraId="087D7DD0" w14:textId="77777777">
      <w:pPr>
        <w:pStyle w:val="BodyTextIndent2"/>
        <w:jc w:val="both"/>
      </w:pPr>
      <w:r>
        <w:t>Testing frequency for resistance to stripping of cover aggregates from binders: At least one test for each type of precoating agent corresponding to each type of aggregate of the same specification requirements (such as the same grading, quality category and precoat).</w:t>
      </w:r>
    </w:p>
    <w:p w:rsidR="0054337F" w:rsidP="00054CC8" w:rsidRDefault="0054337F" w14:paraId="51504E42" w14:textId="05011FEE">
      <w:pPr>
        <w:pStyle w:val="BodyTextIndentBoldUnderline"/>
      </w:pPr>
      <w:r>
        <w:t>Bitumen</w:t>
      </w:r>
    </w:p>
    <w:p w:rsidR="0054337F" w:rsidP="00054CC8" w:rsidRDefault="0054337F" w14:paraId="10D70E93" w14:textId="77777777">
      <w:pPr>
        <w:pStyle w:val="BodyTextIndent"/>
      </w:pPr>
      <w:r>
        <w:t>Bitumen delivery lot: A homogeneous quantity of bitumen of the same class.</w:t>
      </w:r>
    </w:p>
    <w:p w:rsidR="0054337F" w:rsidP="00054CC8" w:rsidRDefault="0054337F" w14:paraId="2556D3A7" w14:textId="77777777">
      <w:pPr>
        <w:pStyle w:val="BodyTextIndent"/>
      </w:pPr>
      <w:r>
        <w:t xml:space="preserve">Sampling: Select random samples of delivered bitumen for compliance testing.  Take samples from the delivery vehicles or storage containers before the bitumen is transferred to sprayers in accordance with the sampling procedures defined in </w:t>
      </w:r>
      <w:r w:rsidRPr="00054CC8">
        <w:rPr>
          <w:i/>
        </w:rPr>
        <w:t>AS 2008</w:t>
      </w:r>
      <w:r>
        <w:t>.</w:t>
      </w:r>
    </w:p>
    <w:p w:rsidR="0054337F" w:rsidP="00054CC8" w:rsidRDefault="0054337F" w14:paraId="0F0274A1" w14:textId="77777777">
      <w:pPr>
        <w:pStyle w:val="BodyTextIndent"/>
      </w:pPr>
      <w:r>
        <w:t>Sampling frequency: Minimum of 1 sample per lot.  Limit the maximum lot size to 300 tonnes.</w:t>
      </w:r>
    </w:p>
    <w:p w:rsidR="0054337F" w:rsidP="00054CC8" w:rsidRDefault="0054337F" w14:paraId="6C40F87C" w14:textId="77777777">
      <w:pPr>
        <w:pStyle w:val="BodyTextIndent"/>
      </w:pPr>
      <w:r>
        <w:t>Testing requirements: Test for viscosity at 60</w:t>
      </w:r>
      <w:r w:rsidR="00A954DA">
        <w:rPr>
          <w:rFonts w:cs="Arial"/>
        </w:rPr>
        <w:t>º</w:t>
      </w:r>
      <w:r>
        <w:t>C.  In the event of any nonconformance being detected in the sample, perform additional tests in relation to viscosity at 135</w:t>
      </w:r>
      <w:r w:rsidR="003334C2">
        <w:rPr>
          <w:rFonts w:cs="Arial"/>
        </w:rPr>
        <w:t>º</w:t>
      </w:r>
      <w:r>
        <w:t>C, penetration at 25</w:t>
      </w:r>
      <w:r w:rsidR="00A954DA">
        <w:rPr>
          <w:rFonts w:cs="Arial"/>
        </w:rPr>
        <w:t>º</w:t>
      </w:r>
      <w:r>
        <w:t>C, and RTFO viscosity ratio.</w:t>
      </w:r>
    </w:p>
    <w:p w:rsidR="0054337F" w:rsidP="00054CC8" w:rsidRDefault="00EF723F" w14:paraId="1389AF80" w14:textId="1732946D">
      <w:pPr>
        <w:pStyle w:val="BodyTextIndentBoldUnderline"/>
      </w:pPr>
      <w:r>
        <w:br w:type="page"/>
      </w:r>
      <w:r w:rsidR="0054337F">
        <w:lastRenderedPageBreak/>
        <w:t>Cutback bitumen</w:t>
      </w:r>
    </w:p>
    <w:p w:rsidR="0054337F" w:rsidP="00054CC8" w:rsidRDefault="0054337F" w14:paraId="241E7E1E" w14:textId="77777777">
      <w:pPr>
        <w:pStyle w:val="BodyTextIndent"/>
      </w:pPr>
      <w:r>
        <w:t>Test lot: A homogeneous quantity of cutback bitumen of the same grade manufactured in a particular batch.</w:t>
      </w:r>
    </w:p>
    <w:p w:rsidR="0054337F" w:rsidP="00054CC8" w:rsidRDefault="0054337F" w14:paraId="40D91CB7" w14:textId="77777777">
      <w:pPr>
        <w:pStyle w:val="BodyTextIndent"/>
      </w:pPr>
      <w:r>
        <w:t xml:space="preserve">Sampling: Select random samples of cutback bitumen for compliance testing.  Take samples from the production plant in accordance with the sampling procedures defined in </w:t>
      </w:r>
      <w:r w:rsidRPr="00054CC8">
        <w:rPr>
          <w:i/>
        </w:rPr>
        <w:t>AS 2157</w:t>
      </w:r>
      <w:r>
        <w:t>.</w:t>
      </w:r>
    </w:p>
    <w:p w:rsidR="0054337F" w:rsidP="00054CC8" w:rsidRDefault="0054337F" w14:paraId="642F6DD2" w14:textId="77777777">
      <w:pPr>
        <w:pStyle w:val="BodyTextIndent"/>
      </w:pPr>
      <w:r>
        <w:t>Sampling frequency: Minimum of 1 sample per lot.</w:t>
      </w:r>
    </w:p>
    <w:p w:rsidR="0054337F" w:rsidP="0005315C" w:rsidRDefault="0054337F" w14:paraId="0A950D39" w14:textId="77777777">
      <w:pPr>
        <w:pStyle w:val="BodyTextIndentBoldUnderline"/>
      </w:pPr>
      <w:r>
        <w:t>Sprayed bituminous surfacing</w:t>
      </w:r>
    </w:p>
    <w:p w:rsidR="0054337F" w:rsidP="0005315C" w:rsidRDefault="0054337F" w14:paraId="132907D2" w14:textId="77777777">
      <w:pPr>
        <w:pStyle w:val="BodyTextIndent"/>
      </w:pPr>
      <w:r>
        <w:t>Test lot: A spray run or a series of spray runs applied on any calender day.  Test lots must be uniform in terms of material properties and density.</w:t>
      </w:r>
    </w:p>
    <w:p w:rsidR="0054337F" w:rsidP="0005315C" w:rsidRDefault="0054337F" w14:paraId="281DBB0A" w14:textId="77777777">
      <w:pPr>
        <w:pStyle w:val="BodyTextIndent"/>
      </w:pPr>
      <w:r>
        <w:t>Sampling location: Sample from selected sample sites within designated uniform test lots.</w:t>
      </w:r>
    </w:p>
    <w:p w:rsidRPr="00593D4C" w:rsidR="00593D4C" w:rsidP="00593D4C" w:rsidRDefault="00593D4C" w14:paraId="179D2782" w14:textId="77777777">
      <w:pPr>
        <w:spacing w:before="120" w:after="60"/>
        <w:ind w:left="709"/>
        <w:jc w:val="both"/>
        <w:rPr>
          <w:rFonts w:ascii="Arial Bold" w:hAnsi="Arial Bold"/>
          <w:b/>
          <w:u w:val="single"/>
        </w:rPr>
      </w:pPr>
      <w:r w:rsidRPr="00593D4C">
        <w:rPr>
          <w:rFonts w:ascii="Arial Bold" w:hAnsi="Arial Bold"/>
          <w:b/>
          <w:u w:val="single"/>
        </w:rPr>
        <w:t>Polymer modified bitumen</w:t>
      </w:r>
    </w:p>
    <w:p w:rsidR="00593D4C" w:rsidP="00593D4C" w:rsidRDefault="00593D4C" w14:paraId="03015489" w14:textId="77777777">
      <w:pPr>
        <w:pStyle w:val="BodyTextIndent"/>
      </w:pPr>
      <w:r>
        <w:t>Test lot: A homogeneous quantity of polymer modified bitumen of the same PMB class manufactured in a particular batch.</w:t>
      </w:r>
    </w:p>
    <w:p w:rsidR="00593D4C" w:rsidP="00593D4C" w:rsidRDefault="00593D4C" w14:paraId="6514C8FC" w14:textId="77777777">
      <w:pPr>
        <w:pStyle w:val="BodyTextIndent"/>
      </w:pPr>
      <w:r>
        <w:t xml:space="preserve">Sampling: Select random samples of delivered bitumen for compliance testing.  Take samples from the delivery vehicles or storage containers before the bitumen is transferred to sprayers in accordance with the sampling procedures defined in </w:t>
      </w:r>
      <w:r w:rsidRPr="00053CF4">
        <w:rPr>
          <w:i/>
        </w:rPr>
        <w:t>AGPT/T101</w:t>
      </w:r>
      <w:r w:rsidR="00A954DA">
        <w:rPr>
          <w:i/>
        </w:rPr>
        <w:t>.</w:t>
      </w:r>
    </w:p>
    <w:p w:rsidR="00593D4C" w:rsidP="00593D4C" w:rsidRDefault="00593D4C" w14:paraId="696F54BF" w14:textId="77777777">
      <w:pPr>
        <w:pStyle w:val="BodyTextIndent"/>
      </w:pPr>
      <w:r>
        <w:t>Sampling frequency: Minimum of 1 sample per lot.  Limit the maximum lot size to 300 tonnes.</w:t>
      </w:r>
    </w:p>
    <w:p w:rsidR="00593D4C" w:rsidP="00593D4C" w:rsidRDefault="00593D4C" w14:paraId="6F131520" w14:textId="77777777">
      <w:pPr>
        <w:pStyle w:val="BodyTextIndent"/>
      </w:pPr>
      <w:r>
        <w:t xml:space="preserve">Testing requirements: </w:t>
      </w:r>
      <w:r w:rsidRPr="00354B65">
        <w:t>Test</w:t>
      </w:r>
      <w:r>
        <w:t xml:space="preserve"> for v</w:t>
      </w:r>
      <w:r w:rsidRPr="00CC29ED">
        <w:t>iscosity at 165</w:t>
      </w:r>
      <w:r w:rsidR="00F16E04">
        <w:rPr>
          <w:rFonts w:cs="Arial"/>
        </w:rPr>
        <w:t>º</w:t>
      </w:r>
      <w:r w:rsidRPr="00CC29ED">
        <w:t>C</w:t>
      </w:r>
      <w:r>
        <w:t>, t</w:t>
      </w:r>
      <w:r w:rsidRPr="00CC29ED">
        <w:t>orsional recovery at 25</w:t>
      </w:r>
      <w:r w:rsidR="00F16E04">
        <w:rPr>
          <w:rFonts w:cs="Arial"/>
        </w:rPr>
        <w:t>º</w:t>
      </w:r>
      <w:r w:rsidRPr="00CC29ED">
        <w:t>C</w:t>
      </w:r>
      <w:r>
        <w:t xml:space="preserve"> and s</w:t>
      </w:r>
      <w:r w:rsidRPr="00053CF4">
        <w:t>oftening point</w:t>
      </w:r>
      <w:r>
        <w:t xml:space="preserve"> in accordance with </w:t>
      </w:r>
      <w:r w:rsidR="00A954DA">
        <w:rPr>
          <w:i/>
        </w:rPr>
        <w:t>AG</w:t>
      </w:r>
      <w:r w:rsidRPr="00053CF4">
        <w:rPr>
          <w:i/>
        </w:rPr>
        <w:t>PT/T190</w:t>
      </w:r>
      <w:r>
        <w:t>.</w:t>
      </w:r>
    </w:p>
    <w:p w:rsidRPr="00593D4C" w:rsidR="00593D4C" w:rsidP="00593D4C" w:rsidRDefault="00593D4C" w14:paraId="4A1E627D" w14:textId="77777777">
      <w:pPr>
        <w:spacing w:before="120" w:after="60"/>
        <w:ind w:left="709"/>
        <w:jc w:val="both"/>
        <w:rPr>
          <w:rFonts w:ascii="Arial Bold" w:hAnsi="Arial Bold"/>
          <w:b/>
          <w:u w:val="single"/>
        </w:rPr>
      </w:pPr>
      <w:r w:rsidRPr="00593D4C">
        <w:rPr>
          <w:rFonts w:ascii="Arial Bold" w:hAnsi="Arial Bold"/>
          <w:b/>
          <w:u w:val="single"/>
        </w:rPr>
        <w:t>Penetrating emulsion prime</w:t>
      </w:r>
    </w:p>
    <w:p w:rsidR="00593D4C" w:rsidP="00593D4C" w:rsidRDefault="00593D4C" w14:paraId="0AB5249D" w14:textId="77777777">
      <w:pPr>
        <w:pStyle w:val="BodyTextIndent"/>
      </w:pPr>
      <w:r>
        <w:t>Test lot: A homogeneous quantity of penetrating emulsion prime of the same grade manufactured in a particular batch.</w:t>
      </w:r>
    </w:p>
    <w:p w:rsidR="00593D4C" w:rsidP="00593D4C" w:rsidRDefault="00593D4C" w14:paraId="624A4E49" w14:textId="77777777">
      <w:pPr>
        <w:pStyle w:val="BodyTextIndent"/>
      </w:pPr>
      <w:r>
        <w:t xml:space="preserve">Sampling: Select random samples of penetrating emulsion prime for compliance testing.  Take samples from the production plant in accordance with the sampling procedures defined in </w:t>
      </w:r>
      <w:r w:rsidRPr="00B14121" w:rsidR="00B14121">
        <w:rPr>
          <w:i/>
        </w:rPr>
        <w:t>AS/NZS 2341.21</w:t>
      </w:r>
      <w:r w:rsidR="00B14121">
        <w:t xml:space="preserve"> or </w:t>
      </w:r>
      <w:r w:rsidR="00A954DA">
        <w:rPr>
          <w:i/>
        </w:rPr>
        <w:t>AG</w:t>
      </w:r>
      <w:r w:rsidRPr="0097087B">
        <w:rPr>
          <w:i/>
        </w:rPr>
        <w:t>PT/T160</w:t>
      </w:r>
      <w:r>
        <w:t>.</w:t>
      </w:r>
    </w:p>
    <w:p w:rsidR="00593D4C" w:rsidP="00593D4C" w:rsidRDefault="00593D4C" w14:paraId="57AA29A6" w14:textId="77777777">
      <w:pPr>
        <w:pStyle w:val="BodyTextIndent"/>
      </w:pPr>
      <w:r>
        <w:t>Sampling frequency: Minimum of 1 sample per lot.</w:t>
      </w:r>
    </w:p>
    <w:p w:rsidR="00593D4C" w:rsidP="00593D4C" w:rsidRDefault="00593D4C" w14:paraId="360CAB0F" w14:textId="77777777">
      <w:pPr>
        <w:pStyle w:val="BodyTextIndent"/>
      </w:pPr>
      <w:r>
        <w:t xml:space="preserve">Testing requirements: </w:t>
      </w:r>
      <w:r w:rsidRPr="00354B65">
        <w:t>Test</w:t>
      </w:r>
      <w:r>
        <w:t xml:space="preserve"> for v</w:t>
      </w:r>
      <w:r w:rsidRPr="00CC29ED">
        <w:t xml:space="preserve">iscosity at </w:t>
      </w:r>
      <w:r>
        <w:t>2</w:t>
      </w:r>
      <w:r w:rsidRPr="00CC29ED">
        <w:t>5</w:t>
      </w:r>
      <w:r w:rsidR="003334C2">
        <w:rPr>
          <w:rFonts w:cs="Arial"/>
        </w:rPr>
        <w:t>º</w:t>
      </w:r>
      <w:r w:rsidRPr="00CC29ED">
        <w:t>C</w:t>
      </w:r>
      <w:r>
        <w:t xml:space="preserve"> and binder content.</w:t>
      </w:r>
    </w:p>
    <w:p w:rsidRPr="00593D4C" w:rsidR="00593D4C" w:rsidP="00593D4C" w:rsidRDefault="00593D4C" w14:paraId="1F0B2B8E" w14:textId="2FE692C1">
      <w:pPr>
        <w:spacing w:before="120" w:after="60"/>
        <w:ind w:left="709"/>
        <w:jc w:val="both"/>
        <w:rPr>
          <w:rFonts w:ascii="Arial Bold" w:hAnsi="Arial Bold"/>
          <w:b/>
          <w:u w:val="single"/>
        </w:rPr>
      </w:pPr>
      <w:r w:rsidRPr="00593D4C">
        <w:rPr>
          <w:rFonts w:ascii="Arial Bold" w:hAnsi="Arial Bold"/>
          <w:b/>
          <w:u w:val="single"/>
        </w:rPr>
        <w:t>Sprayed bituminous surfacing</w:t>
      </w:r>
    </w:p>
    <w:p w:rsidR="00593D4C" w:rsidP="00593D4C" w:rsidRDefault="00593D4C" w14:paraId="0A92968B" w14:textId="77777777">
      <w:pPr>
        <w:pStyle w:val="BodyTextIndent"/>
      </w:pPr>
      <w:r>
        <w:t>Test lot: A spray run or a series of spray runs applied on any calendar day.  Test lots must be uniform in terms of material properties and application rates.</w:t>
      </w:r>
    </w:p>
    <w:p w:rsidR="00593D4C" w:rsidP="0005315C" w:rsidRDefault="00593D4C" w14:paraId="34A60F90" w14:textId="77777777">
      <w:pPr>
        <w:pStyle w:val="BodyTextIndent"/>
      </w:pPr>
      <w:r>
        <w:t>Sampling location: Sample from selected sample sites within designated uniform test lots.</w:t>
      </w:r>
    </w:p>
    <w:p w:rsidRPr="003135FD" w:rsidR="0054337F" w:rsidP="003837A1" w:rsidRDefault="003135FD" w14:paraId="61AFE293" w14:textId="0A74DE76">
      <w:pPr>
        <w:pStyle w:val="Heading3"/>
      </w:pPr>
      <w:bookmarkStart w:name="_Toc76479744" w:id="37"/>
      <w:r w:rsidRPr="003135FD">
        <w:t>Conformance Criteria</w:t>
      </w:r>
      <w:bookmarkEnd w:id="37"/>
    </w:p>
    <w:p w:rsidR="0054337F" w:rsidP="0005315C" w:rsidRDefault="0054337F" w14:paraId="33940462" w14:textId="77777777">
      <w:pPr>
        <w:pStyle w:val="BodyTextIndentBoldUnderline"/>
      </w:pPr>
      <w:r>
        <w:t>Cover aggregate</w:t>
      </w:r>
    </w:p>
    <w:p w:rsidR="0054337F" w:rsidP="0005315C" w:rsidRDefault="0054337F" w14:paraId="5078FB6B" w14:textId="77777777">
      <w:pPr>
        <w:pStyle w:val="BodyTextIndent"/>
      </w:pPr>
      <w:r>
        <w:t>Reject nonconforming stockpile lots.</w:t>
      </w:r>
    </w:p>
    <w:p w:rsidR="0054337F" w:rsidP="0005315C" w:rsidRDefault="0054337F" w14:paraId="4C520D37" w14:textId="77777777">
      <w:pPr>
        <w:pStyle w:val="BodyTextIndentBoldUnderline"/>
      </w:pPr>
      <w:r>
        <w:t>Bitumen</w:t>
      </w:r>
    </w:p>
    <w:p w:rsidR="0054337F" w:rsidP="0005315C" w:rsidRDefault="0054337F" w14:paraId="02D1CC8D" w14:textId="77777777">
      <w:pPr>
        <w:pStyle w:val="BodyTextIndent"/>
      </w:pPr>
      <w:r>
        <w:t>Major non</w:t>
      </w:r>
      <w:r w:rsidR="00FB6E0D">
        <w:t>-</w:t>
      </w:r>
      <w:r>
        <w:t>conformance: Departure from the specified properties for foaming, flashpoint or solubility.</w:t>
      </w:r>
    </w:p>
    <w:p w:rsidR="0054337F" w:rsidP="0005315C" w:rsidRDefault="0054337F" w14:paraId="45A10155" w14:textId="77777777">
      <w:pPr>
        <w:pStyle w:val="BodyTextIndent"/>
      </w:pPr>
      <w:r>
        <w:t>Minor non</w:t>
      </w:r>
      <w:r w:rsidR="00FB6E0D">
        <w:t>-</w:t>
      </w:r>
      <w:r>
        <w:t>conformance: Departure from the specified viscosity properties.</w:t>
      </w:r>
    </w:p>
    <w:p w:rsidR="0054337F" w:rsidP="0005315C" w:rsidRDefault="0054337F" w14:paraId="4CBCF7FE" w14:textId="66013DED">
      <w:pPr>
        <w:pStyle w:val="BodyTextIndent"/>
      </w:pPr>
      <w:r>
        <w:t>Rejection criteria: Reject bitumen where a major nonconformance has been detected or where any minor nonconformance properties of a bitumen delivery lot lies outside the limits defined in Table</w:t>
      </w:r>
      <w:r w:rsidR="000A129B">
        <w:t> </w:t>
      </w:r>
      <w:r>
        <w:t>8.1.</w:t>
      </w:r>
    </w:p>
    <w:p w:rsidR="0054337F" w:rsidP="0005315C" w:rsidRDefault="00EF723F" w14:paraId="08829B27" w14:textId="40870592">
      <w:pPr>
        <w:pStyle w:val="TableIDNum"/>
      </w:pPr>
      <w:r>
        <w:br w:type="page"/>
      </w:r>
      <w:r w:rsidR="0054337F">
        <w:lastRenderedPageBreak/>
        <w:t>Table</w:t>
      </w:r>
      <w:r w:rsidR="000A129B">
        <w:t> </w:t>
      </w:r>
      <w:r w:rsidR="0054337F">
        <w:t xml:space="preserve">8.1 </w:t>
      </w:r>
      <w:r w:rsidR="0005315C">
        <w:t>–</w:t>
      </w:r>
      <w:r w:rsidR="0054337F">
        <w:t xml:space="preserve"> Minor non</w:t>
      </w:r>
      <w:r w:rsidR="0005315C">
        <w:t>-</w:t>
      </w:r>
      <w:r w:rsidR="0054337F">
        <w:t>conformance schedule</w:t>
      </w:r>
    </w:p>
    <w:tbl>
      <w:tblPr>
        <w:tblW w:w="8505" w:type="dxa"/>
        <w:tblInd w:w="817" w:type="dxa"/>
        <w:tblLayout w:type="fixed"/>
        <w:tblLook w:val="00A0" w:firstRow="1" w:lastRow="0" w:firstColumn="1" w:lastColumn="0" w:noHBand="0" w:noVBand="0"/>
      </w:tblPr>
      <w:tblGrid>
        <w:gridCol w:w="2410"/>
        <w:gridCol w:w="2031"/>
        <w:gridCol w:w="2032"/>
        <w:gridCol w:w="2032"/>
      </w:tblGrid>
      <w:tr w:rsidR="0054337F" w:rsidTr="00D84717" w14:paraId="4DFA7233" w14:textId="77777777">
        <w:trPr>
          <w:cantSplit/>
          <w:trHeight w:val="397"/>
        </w:trPr>
        <w:tc>
          <w:tcPr>
            <w:tcW w:w="2410" w:type="dxa"/>
            <w:vMerge w:val="restart"/>
            <w:tcBorders>
              <w:top w:val="single" w:color="auto" w:sz="12" w:space="0"/>
            </w:tcBorders>
            <w:shd w:val="pct10" w:color="auto" w:fill="auto"/>
            <w:vAlign w:val="center"/>
          </w:tcPr>
          <w:p w:rsidR="0054337F" w:rsidP="0005315C" w:rsidRDefault="0054337F" w14:paraId="1586CC69" w14:textId="77777777">
            <w:pPr>
              <w:pStyle w:val="TableHead"/>
            </w:pPr>
            <w:r>
              <w:t>Material property</w:t>
            </w:r>
          </w:p>
        </w:tc>
        <w:tc>
          <w:tcPr>
            <w:tcW w:w="6095" w:type="dxa"/>
            <w:gridSpan w:val="3"/>
            <w:tcBorders>
              <w:top w:val="single" w:color="auto" w:sz="12" w:space="0"/>
            </w:tcBorders>
            <w:shd w:val="pct10" w:color="auto" w:fill="auto"/>
            <w:vAlign w:val="center"/>
          </w:tcPr>
          <w:p w:rsidR="0054337F" w:rsidP="0005315C" w:rsidRDefault="0054337F" w14:paraId="6F5C962F" w14:textId="77777777">
            <w:pPr>
              <w:pStyle w:val="TableHeadCen"/>
            </w:pPr>
            <w:r>
              <w:t>Maximum permissible deviation from the specified range</w:t>
            </w:r>
          </w:p>
        </w:tc>
      </w:tr>
      <w:tr w:rsidR="0054337F" w:rsidTr="00D84717" w14:paraId="4BF787EC" w14:textId="77777777">
        <w:trPr>
          <w:cantSplit/>
          <w:trHeight w:val="397"/>
        </w:trPr>
        <w:tc>
          <w:tcPr>
            <w:tcW w:w="2410" w:type="dxa"/>
            <w:vMerge/>
            <w:tcBorders>
              <w:bottom w:val="single" w:color="auto" w:sz="12" w:space="0"/>
            </w:tcBorders>
            <w:shd w:val="pct10" w:color="auto" w:fill="auto"/>
            <w:vAlign w:val="center"/>
          </w:tcPr>
          <w:p w:rsidR="0054337F" w:rsidP="0005315C" w:rsidRDefault="0054337F" w14:paraId="1BFBE260" w14:textId="77777777">
            <w:pPr>
              <w:pStyle w:val="BodyTextIndent2"/>
              <w:ind w:left="0"/>
              <w:rPr>
                <w:b/>
                <w:color w:val="808080"/>
                <w:sz w:val="18"/>
              </w:rPr>
            </w:pPr>
          </w:p>
        </w:tc>
        <w:tc>
          <w:tcPr>
            <w:tcW w:w="2031" w:type="dxa"/>
            <w:tcBorders>
              <w:top w:val="single" w:color="auto" w:sz="4" w:space="0"/>
              <w:bottom w:val="single" w:color="auto" w:sz="12" w:space="0"/>
            </w:tcBorders>
            <w:shd w:val="pct10" w:color="auto" w:fill="auto"/>
            <w:vAlign w:val="center"/>
          </w:tcPr>
          <w:p w:rsidR="0054337F" w:rsidP="0005315C" w:rsidRDefault="0054337F" w14:paraId="29283A2B" w14:textId="2FBD3DE7">
            <w:pPr>
              <w:pStyle w:val="TableHeadCen"/>
            </w:pPr>
            <w:r>
              <w:t>Class</w:t>
            </w:r>
            <w:r w:rsidR="000A129B">
              <w:t> </w:t>
            </w:r>
            <w:r>
              <w:t>170</w:t>
            </w:r>
          </w:p>
        </w:tc>
        <w:tc>
          <w:tcPr>
            <w:tcW w:w="2032" w:type="dxa"/>
            <w:tcBorders>
              <w:top w:val="single" w:color="auto" w:sz="4" w:space="0"/>
              <w:bottom w:val="single" w:color="auto" w:sz="12" w:space="0"/>
            </w:tcBorders>
            <w:shd w:val="pct10" w:color="auto" w:fill="auto"/>
            <w:vAlign w:val="center"/>
          </w:tcPr>
          <w:p w:rsidR="0054337F" w:rsidP="0005315C" w:rsidRDefault="0054337F" w14:paraId="074C4D6E" w14:textId="09FC8437">
            <w:pPr>
              <w:pStyle w:val="TableHeadCen"/>
            </w:pPr>
            <w:r>
              <w:t>Class</w:t>
            </w:r>
            <w:r w:rsidR="000A129B">
              <w:t> </w:t>
            </w:r>
            <w:r>
              <w:t>320</w:t>
            </w:r>
          </w:p>
        </w:tc>
        <w:tc>
          <w:tcPr>
            <w:tcW w:w="2032" w:type="dxa"/>
            <w:tcBorders>
              <w:top w:val="single" w:color="auto" w:sz="4" w:space="0"/>
              <w:bottom w:val="single" w:color="auto" w:sz="12" w:space="0"/>
            </w:tcBorders>
            <w:shd w:val="pct10" w:color="auto" w:fill="auto"/>
            <w:vAlign w:val="center"/>
          </w:tcPr>
          <w:p w:rsidR="0054337F" w:rsidP="0005315C" w:rsidRDefault="0054337F" w14:paraId="15432538" w14:textId="3768D56C">
            <w:pPr>
              <w:pStyle w:val="TableHeadCen"/>
            </w:pPr>
            <w:r>
              <w:t>Class</w:t>
            </w:r>
            <w:r w:rsidR="000A129B">
              <w:t> </w:t>
            </w:r>
            <w:r>
              <w:t>600</w:t>
            </w:r>
          </w:p>
        </w:tc>
      </w:tr>
      <w:tr w:rsidR="0054337F" w:rsidTr="00D84717" w14:paraId="54371E6E" w14:textId="77777777">
        <w:tc>
          <w:tcPr>
            <w:tcW w:w="2410" w:type="dxa"/>
            <w:tcBorders>
              <w:top w:val="single" w:color="auto" w:sz="12" w:space="0"/>
            </w:tcBorders>
            <w:vAlign w:val="center"/>
          </w:tcPr>
          <w:p w:rsidR="0054337F" w:rsidP="00F16E04" w:rsidRDefault="0054337F" w14:paraId="72263383" w14:textId="77777777">
            <w:pPr>
              <w:pStyle w:val="Table"/>
            </w:pPr>
            <w:r>
              <w:t>Viscosity at 60</w:t>
            </w:r>
            <w:r w:rsidR="00F16E04">
              <w:rPr>
                <w:rFonts w:cs="Arial"/>
              </w:rPr>
              <w:t>º</w:t>
            </w:r>
            <w:r>
              <w:t>C</w:t>
            </w:r>
          </w:p>
        </w:tc>
        <w:tc>
          <w:tcPr>
            <w:tcW w:w="2031" w:type="dxa"/>
            <w:tcBorders>
              <w:top w:val="single" w:color="auto" w:sz="12" w:space="0"/>
            </w:tcBorders>
            <w:vAlign w:val="center"/>
          </w:tcPr>
          <w:p w:rsidR="0054337F" w:rsidP="0005315C" w:rsidRDefault="0054337F" w14:paraId="3E930D12" w14:textId="77777777">
            <w:pPr>
              <w:pStyle w:val="TableCen"/>
            </w:pPr>
            <w:r>
              <w:t>3</w:t>
            </w:r>
            <w:r w:rsidR="00F16E04">
              <w:t> </w:t>
            </w:r>
            <w:r>
              <w:t>Pa.s</w:t>
            </w:r>
          </w:p>
        </w:tc>
        <w:tc>
          <w:tcPr>
            <w:tcW w:w="2032" w:type="dxa"/>
            <w:tcBorders>
              <w:top w:val="single" w:color="auto" w:sz="12" w:space="0"/>
            </w:tcBorders>
            <w:vAlign w:val="center"/>
          </w:tcPr>
          <w:p w:rsidR="0054337F" w:rsidP="0005315C" w:rsidRDefault="0054337F" w14:paraId="2A693558" w14:textId="77777777">
            <w:pPr>
              <w:pStyle w:val="TableCen"/>
            </w:pPr>
            <w:r>
              <w:t>4</w:t>
            </w:r>
            <w:r w:rsidR="00F16E04">
              <w:t> </w:t>
            </w:r>
            <w:r>
              <w:t>Pa.s</w:t>
            </w:r>
          </w:p>
        </w:tc>
        <w:tc>
          <w:tcPr>
            <w:tcW w:w="2032" w:type="dxa"/>
            <w:tcBorders>
              <w:top w:val="single" w:color="auto" w:sz="12" w:space="0"/>
            </w:tcBorders>
            <w:vAlign w:val="center"/>
          </w:tcPr>
          <w:p w:rsidR="0054337F" w:rsidP="0005315C" w:rsidRDefault="0054337F" w14:paraId="21304797" w14:textId="77777777">
            <w:pPr>
              <w:pStyle w:val="TableCen"/>
            </w:pPr>
            <w:r>
              <w:t>5</w:t>
            </w:r>
            <w:r w:rsidR="00F16E04">
              <w:t> </w:t>
            </w:r>
            <w:r>
              <w:t>Pa.s</w:t>
            </w:r>
          </w:p>
        </w:tc>
      </w:tr>
      <w:tr w:rsidR="0054337F" w:rsidTr="00D84717" w14:paraId="4B613FD2" w14:textId="77777777">
        <w:tc>
          <w:tcPr>
            <w:tcW w:w="2410" w:type="dxa"/>
            <w:vAlign w:val="center"/>
          </w:tcPr>
          <w:p w:rsidR="0054337F" w:rsidP="00F16E04" w:rsidRDefault="0054337F" w14:paraId="6197531A" w14:textId="77777777">
            <w:pPr>
              <w:pStyle w:val="Table"/>
            </w:pPr>
            <w:r>
              <w:t>Viscosity at 135</w:t>
            </w:r>
            <w:r w:rsidR="00F16E04">
              <w:rPr>
                <w:rFonts w:cs="Arial"/>
              </w:rPr>
              <w:t>º</w:t>
            </w:r>
            <w:r>
              <w:t>C</w:t>
            </w:r>
          </w:p>
        </w:tc>
        <w:tc>
          <w:tcPr>
            <w:tcW w:w="2031" w:type="dxa"/>
            <w:vAlign w:val="center"/>
          </w:tcPr>
          <w:p w:rsidR="0054337F" w:rsidP="0005315C" w:rsidRDefault="0054337F" w14:paraId="055BF0EE" w14:textId="77777777">
            <w:pPr>
              <w:pStyle w:val="TableCen"/>
            </w:pPr>
            <w:r>
              <w:t>0.012</w:t>
            </w:r>
            <w:r w:rsidR="00F16E04">
              <w:t> </w:t>
            </w:r>
            <w:r>
              <w:t>Pa.s</w:t>
            </w:r>
          </w:p>
        </w:tc>
        <w:tc>
          <w:tcPr>
            <w:tcW w:w="2032" w:type="dxa"/>
            <w:vAlign w:val="center"/>
          </w:tcPr>
          <w:p w:rsidR="0054337F" w:rsidP="00F16E04" w:rsidRDefault="0054337F" w14:paraId="33367DD4" w14:textId="77777777">
            <w:pPr>
              <w:pStyle w:val="TableCen"/>
            </w:pPr>
            <w:r>
              <w:t>0.018</w:t>
            </w:r>
            <w:r w:rsidR="00F16E04">
              <w:t> </w:t>
            </w:r>
            <w:r>
              <w:t>Pa.s</w:t>
            </w:r>
          </w:p>
        </w:tc>
        <w:tc>
          <w:tcPr>
            <w:tcW w:w="2032" w:type="dxa"/>
            <w:vAlign w:val="center"/>
          </w:tcPr>
          <w:p w:rsidR="0054337F" w:rsidP="0005315C" w:rsidRDefault="0054337F" w14:paraId="4C85FDAA" w14:textId="77777777">
            <w:pPr>
              <w:pStyle w:val="TableCen"/>
            </w:pPr>
            <w:r>
              <w:t>0.020</w:t>
            </w:r>
            <w:r w:rsidR="00F16E04">
              <w:t> </w:t>
            </w:r>
            <w:r>
              <w:t>Pa.s</w:t>
            </w:r>
          </w:p>
        </w:tc>
      </w:tr>
      <w:tr w:rsidR="0054337F" w:rsidTr="00D84717" w14:paraId="410CA7C7" w14:textId="77777777">
        <w:tc>
          <w:tcPr>
            <w:tcW w:w="2410" w:type="dxa"/>
            <w:vAlign w:val="center"/>
          </w:tcPr>
          <w:p w:rsidR="0054337F" w:rsidP="00F16E04" w:rsidRDefault="0054337F" w14:paraId="6CDA25B1" w14:textId="77777777">
            <w:pPr>
              <w:pStyle w:val="Table"/>
            </w:pPr>
            <w:r>
              <w:t>Penetration at 25</w:t>
            </w:r>
            <w:r w:rsidR="00F16E04">
              <w:rPr>
                <w:rFonts w:cs="Arial"/>
              </w:rPr>
              <w:t>º</w:t>
            </w:r>
            <w:r>
              <w:t>C</w:t>
            </w:r>
          </w:p>
        </w:tc>
        <w:tc>
          <w:tcPr>
            <w:tcW w:w="2031" w:type="dxa"/>
            <w:vAlign w:val="center"/>
          </w:tcPr>
          <w:p w:rsidR="0054337F" w:rsidP="00F16E04" w:rsidRDefault="0054337F" w14:paraId="07E4DF4E" w14:textId="77777777">
            <w:pPr>
              <w:pStyle w:val="TableCen"/>
            </w:pPr>
            <w:r>
              <w:t>1</w:t>
            </w:r>
            <w:r w:rsidR="00F16E04">
              <w:t> </w:t>
            </w:r>
            <w:r>
              <w:t>pu</w:t>
            </w:r>
          </w:p>
        </w:tc>
        <w:tc>
          <w:tcPr>
            <w:tcW w:w="2032" w:type="dxa"/>
            <w:vAlign w:val="center"/>
          </w:tcPr>
          <w:p w:rsidR="0054337F" w:rsidP="0005315C" w:rsidRDefault="0054337F" w14:paraId="72576B4E" w14:textId="77777777">
            <w:pPr>
              <w:pStyle w:val="TableCen"/>
            </w:pPr>
            <w:r>
              <w:t>1</w:t>
            </w:r>
            <w:r w:rsidR="00F16E04">
              <w:t> </w:t>
            </w:r>
            <w:r>
              <w:t>pu</w:t>
            </w:r>
          </w:p>
        </w:tc>
        <w:tc>
          <w:tcPr>
            <w:tcW w:w="2032" w:type="dxa"/>
            <w:vAlign w:val="center"/>
          </w:tcPr>
          <w:p w:rsidR="0054337F" w:rsidP="0005315C" w:rsidRDefault="0054337F" w14:paraId="1EBC837A" w14:textId="77777777">
            <w:pPr>
              <w:pStyle w:val="TableCen"/>
            </w:pPr>
            <w:r>
              <w:t>1</w:t>
            </w:r>
            <w:r w:rsidR="00F16E04">
              <w:t> </w:t>
            </w:r>
            <w:r>
              <w:t>pu</w:t>
            </w:r>
          </w:p>
        </w:tc>
      </w:tr>
      <w:tr w:rsidR="0054337F" w:rsidTr="00D84717" w14:paraId="144ED9AC" w14:textId="77777777">
        <w:tc>
          <w:tcPr>
            <w:tcW w:w="2410" w:type="dxa"/>
            <w:tcBorders>
              <w:bottom w:val="single" w:color="auto" w:sz="12" w:space="0"/>
            </w:tcBorders>
            <w:vAlign w:val="center"/>
          </w:tcPr>
          <w:p w:rsidR="0054337F" w:rsidP="0005315C" w:rsidRDefault="0054337F" w14:paraId="1D8D4993" w14:textId="77777777">
            <w:pPr>
              <w:pStyle w:val="Table"/>
            </w:pPr>
            <w:r>
              <w:t>RTFO viscosity ratio</w:t>
            </w:r>
          </w:p>
        </w:tc>
        <w:tc>
          <w:tcPr>
            <w:tcW w:w="2031" w:type="dxa"/>
            <w:tcBorders>
              <w:bottom w:val="single" w:color="auto" w:sz="12" w:space="0"/>
            </w:tcBorders>
            <w:vAlign w:val="center"/>
          </w:tcPr>
          <w:p w:rsidR="0054337F" w:rsidP="0005315C" w:rsidRDefault="0054337F" w14:paraId="504C3C6E" w14:textId="77777777">
            <w:pPr>
              <w:pStyle w:val="TableCen"/>
            </w:pPr>
            <w:r>
              <w:t>5%</w:t>
            </w:r>
          </w:p>
        </w:tc>
        <w:tc>
          <w:tcPr>
            <w:tcW w:w="2032" w:type="dxa"/>
            <w:tcBorders>
              <w:bottom w:val="single" w:color="auto" w:sz="12" w:space="0"/>
            </w:tcBorders>
            <w:vAlign w:val="center"/>
          </w:tcPr>
          <w:p w:rsidR="0054337F" w:rsidP="0005315C" w:rsidRDefault="0054337F" w14:paraId="17B7325D" w14:textId="77777777">
            <w:pPr>
              <w:pStyle w:val="TableCen"/>
            </w:pPr>
            <w:r>
              <w:t>5%</w:t>
            </w:r>
          </w:p>
        </w:tc>
        <w:tc>
          <w:tcPr>
            <w:tcW w:w="2032" w:type="dxa"/>
            <w:tcBorders>
              <w:bottom w:val="single" w:color="auto" w:sz="12" w:space="0"/>
            </w:tcBorders>
            <w:vAlign w:val="center"/>
          </w:tcPr>
          <w:p w:rsidR="0054337F" w:rsidP="0005315C" w:rsidRDefault="0054337F" w14:paraId="6A13CA90" w14:textId="77777777">
            <w:pPr>
              <w:pStyle w:val="TableCen"/>
            </w:pPr>
            <w:r>
              <w:t>5%</w:t>
            </w:r>
          </w:p>
        </w:tc>
      </w:tr>
    </w:tbl>
    <w:p w:rsidR="0054337F" w:rsidP="0005315C" w:rsidRDefault="0054337F" w14:paraId="3001496B" w14:textId="77777777">
      <w:pPr>
        <w:pStyle w:val="BodyTextIndentBoldUnderline"/>
      </w:pPr>
      <w:r>
        <w:t>Cutback bitumen</w:t>
      </w:r>
    </w:p>
    <w:p w:rsidR="00445505" w:rsidP="00445505" w:rsidRDefault="00445505" w14:paraId="3C6A4E9C" w14:textId="77777777">
      <w:pPr>
        <w:pStyle w:val="BodyTextIndent"/>
      </w:pPr>
      <w:r>
        <w:t>Major non-conformance: Departure from specified properties for foaming or flashpoint.</w:t>
      </w:r>
    </w:p>
    <w:p w:rsidR="00445505" w:rsidP="0005315C" w:rsidRDefault="00445505" w14:paraId="55568E1D" w14:textId="77777777">
      <w:pPr>
        <w:pStyle w:val="BodyTextIndent"/>
      </w:pPr>
      <w:r>
        <w:t>Minor non-conformance: Departure from the specified viscosity properties.</w:t>
      </w:r>
    </w:p>
    <w:p w:rsidR="00386F1F" w:rsidP="0005315C" w:rsidRDefault="00386F1F" w14:paraId="7496C766" w14:textId="77777777">
      <w:pPr>
        <w:pStyle w:val="BodyTextIndent"/>
      </w:pPr>
      <w:r w:rsidRPr="00386F1F">
        <w:t>Rejection criteria: Reject cutback bitumen where a major non-conformance has been detected.  For a minor non-conformance, blend additional bitumen or cutter oil to achieve conforming product.</w:t>
      </w:r>
    </w:p>
    <w:p w:rsidRPr="00386F1F" w:rsidR="00386F1F" w:rsidP="00445505" w:rsidRDefault="00386F1F" w14:paraId="576C7E3A" w14:textId="77777777">
      <w:pPr>
        <w:pStyle w:val="BodyTextIndentBoldUnderline"/>
      </w:pPr>
      <w:r w:rsidRPr="00386F1F">
        <w:t>Polymer modified bitumen</w:t>
      </w:r>
    </w:p>
    <w:p w:rsidRPr="00386F1F" w:rsidR="00386F1F" w:rsidP="00445505" w:rsidRDefault="00386F1F" w14:paraId="78335FBE" w14:textId="77777777">
      <w:pPr>
        <w:pStyle w:val="BodyTextIndent"/>
      </w:pPr>
      <w:r w:rsidRPr="00386F1F">
        <w:t>Major non-conformance: Departure from specified properties for viscosity at 165</w:t>
      </w:r>
      <w:r w:rsidR="00F16E04">
        <w:rPr>
          <w:rFonts w:cs="Arial"/>
        </w:rPr>
        <w:t>º</w:t>
      </w:r>
      <w:r w:rsidRPr="00386F1F">
        <w:t>C, torsional recovery at 25</w:t>
      </w:r>
      <w:r w:rsidR="00445505">
        <w:rPr>
          <w:rFonts w:cs="Arial"/>
        </w:rPr>
        <w:t>º</w:t>
      </w:r>
      <w:r w:rsidRPr="00386F1F">
        <w:t>C and softening point.</w:t>
      </w:r>
    </w:p>
    <w:p w:rsidRPr="00386F1F" w:rsidR="00386F1F" w:rsidP="00445505" w:rsidRDefault="00386F1F" w14:paraId="65ECF2B5" w14:textId="77777777">
      <w:pPr>
        <w:pStyle w:val="BodyTextIndent"/>
      </w:pPr>
      <w:r w:rsidRPr="00386F1F">
        <w:t>Rejection criteria: Reject polymer modified bitumen where a major non-conformance has been detected.</w:t>
      </w:r>
    </w:p>
    <w:p w:rsidRPr="00386F1F" w:rsidR="00386F1F" w:rsidP="00445505" w:rsidRDefault="00386F1F" w14:paraId="4E27FF2A" w14:textId="77777777">
      <w:pPr>
        <w:pStyle w:val="BodyTextIndentBoldUnderline"/>
      </w:pPr>
      <w:r w:rsidRPr="00386F1F">
        <w:t>Penetrating emulsion prime</w:t>
      </w:r>
    </w:p>
    <w:p w:rsidRPr="00386F1F" w:rsidR="00386F1F" w:rsidP="00445505" w:rsidRDefault="00386F1F" w14:paraId="6F74E04C" w14:textId="77777777">
      <w:pPr>
        <w:pStyle w:val="BodyTextIndent"/>
      </w:pPr>
      <w:r w:rsidRPr="00386F1F">
        <w:t>Major non-conformance: Departure from specified properties for viscosity at 25</w:t>
      </w:r>
      <w:r w:rsidR="00F16E04">
        <w:rPr>
          <w:rFonts w:cs="Arial"/>
        </w:rPr>
        <w:t>º</w:t>
      </w:r>
      <w:r w:rsidRPr="00386F1F">
        <w:t>C and binder content.</w:t>
      </w:r>
    </w:p>
    <w:p w:rsidR="00386F1F" w:rsidP="00445505" w:rsidRDefault="00386F1F" w14:paraId="71CDAEFB" w14:textId="77777777">
      <w:pPr>
        <w:pStyle w:val="BodyTextIndent"/>
      </w:pPr>
      <w:r w:rsidRPr="00386F1F">
        <w:t>Rejection criteria: Reject penetrating emulsion prime where a major non-conformance has been detected.</w:t>
      </w:r>
    </w:p>
    <w:p w:rsidR="0054337F" w:rsidP="00445505" w:rsidRDefault="0054337F" w14:paraId="7ABEB842" w14:textId="77777777">
      <w:pPr>
        <w:pStyle w:val="BodyTextIndentBoldUnderline"/>
      </w:pPr>
      <w:r>
        <w:t>Sprayed bituminous surfacing</w:t>
      </w:r>
    </w:p>
    <w:p w:rsidR="0054337F" w:rsidP="0005315C" w:rsidRDefault="0054337F" w14:paraId="01AFBD88" w14:textId="77777777">
      <w:pPr>
        <w:pStyle w:val="BodyTextIndent"/>
      </w:pPr>
      <w:r>
        <w:t>Actual spray rate of binder and primer binder deviates more than 10% from the designed spray rate: Reject test lot.</w:t>
      </w:r>
    </w:p>
    <w:p w:rsidR="0054337F" w:rsidP="0005315C" w:rsidRDefault="0054337F" w14:paraId="4E06C021" w14:textId="77777777">
      <w:pPr>
        <w:pStyle w:val="BodyTextIndent"/>
      </w:pPr>
      <w:r>
        <w:t>Actual spread rate of cover aggregate &lt;95%</w:t>
      </w:r>
      <w:r w:rsidR="00F16E04">
        <w:t> </w:t>
      </w:r>
      <w:r>
        <w:t>or</w:t>
      </w:r>
      <w:r w:rsidR="00F16E04">
        <w:t> </w:t>
      </w:r>
      <w:r>
        <w:t>&gt;110% of the designed spread rate: Reject test lot.</w:t>
      </w:r>
    </w:p>
    <w:p w:rsidR="0054337F" w:rsidP="0005315C" w:rsidRDefault="0054337F" w14:paraId="740594E5" w14:textId="77777777">
      <w:pPr>
        <w:pStyle w:val="BodyTextIndent"/>
      </w:pPr>
      <w:r>
        <w:t>Visual evidence of pavement stripping (loss of cover aggregate from a sprayed seal): Reject test lot.</w:t>
      </w:r>
    </w:p>
    <w:p w:rsidR="0054337F" w:rsidP="00445505" w:rsidRDefault="0054337F" w14:paraId="152DFD0C" w14:textId="77777777">
      <w:pPr>
        <w:pStyle w:val="BodyTextIndent"/>
      </w:pPr>
      <w:r>
        <w:t>Visual evidence of fattiness (a surface containing an excess of bituminous binder that becomes soft in hot weather) of the finished seal under traffic: Reject test lot.</w:t>
      </w:r>
    </w:p>
    <w:sectPr w:rsidR="0054337F" w:rsidSect="00666A05">
      <w:footerReference w:type="default" r:id="rId47"/>
      <w:pgSz w:w="11906" w:h="16838" w:code="9"/>
      <w:pgMar w:top="1134" w:right="1134" w:bottom="992" w:left="1418" w:header="1134" w:footer="851"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72705" w:rsidRDefault="00572705" w14:paraId="6B12E3FE" w14:textId="77777777">
      <w:r>
        <w:separator/>
      </w:r>
    </w:p>
  </w:endnote>
  <w:endnote w:type="continuationSeparator" w:id="0">
    <w:p w:rsidR="00572705" w:rsidRDefault="00572705" w14:paraId="70DBEC0C" w14:textId="77777777">
      <w:r>
        <w:continuationSeparator/>
      </w:r>
    </w:p>
  </w:endnote>
  <w:endnote w:type="continuationNotice" w:id="1">
    <w:p w:rsidR="00572705" w:rsidRDefault="00572705" w14:paraId="2F87AFE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arkingPenHeavy">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4A7DD1" w:rsidR="000432D2" w:rsidP="0068769A" w:rsidRDefault="00841945" w14:paraId="571A9DF1" w14:textId="02E5BF37">
    <w:pPr>
      <w:pStyle w:val="Footer"/>
      <w:rPr>
        <w:rStyle w:val="PageNumber"/>
      </w:rPr>
    </w:pPr>
    <w:r w:rsidRPr="00841945">
      <w:t xml:space="preserve">Revision </w:t>
    </w:r>
    <w:r>
      <w:t>4</w:t>
    </w:r>
    <w:r w:rsidRPr="00841945">
      <w:t xml:space="preserve">.0 – </w:t>
    </w:r>
    <w:r w:rsidR="00AA4CBE">
      <w:t>March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42B6" w:rsidP="001F5E3E" w:rsidRDefault="00572705" w14:paraId="788BB173" w14:textId="77777777">
    <w:pPr>
      <w:pStyle w:val="Footer"/>
      <w:rPr>
        <w:rStyle w:val="PageNumber"/>
        <w:b w:val="0"/>
        <w:i w:val="0"/>
        <w:sz w:val="20"/>
      </w:rPr>
    </w:pPr>
    <w:r>
      <w:rPr>
        <w:noProof/>
      </w:rPr>
      <w:pict w14:anchorId="3A9D47F8">
        <v:shapetype id="_x0000_t202" coordsize="21600,21600" o:spt="202" path="m,l,21600r21600,l21600,xe">
          <v:stroke joinstyle="miter"/>
          <v:path gradientshapeok="t" o:connecttype="rect"/>
        </v:shapetype>
        <v:shape id="_x0000_s2109" style="position:absolute;left:0;text-align:left;margin-left:453.6pt;margin-top:652.05pt;width:226.75pt;height:21.25pt;rotation:-5921140fd;z-index:5;visibility:visible;mso-position-horizontal:absolute;mso-position-horizontal-relative:page;mso-position-vertical-relative:page" filled="f" stroked="f" type="#_x0000_t202">
          <v:stroke joinstyle="round"/>
          <o:lock v:ext="edit" shapetype="t"/>
          <v:textbox style="layout-flow:vertical;mso-layout-flow-alt:bottom-to-top;mso-next-textbox:#_x0000_s2109">
            <w:txbxContent>
              <w:p w:rsidRPr="00AA4CBE" w:rsidR="00F242B6" w:rsidP="00841945" w:rsidRDefault="00F242B6" w14:paraId="3EDEB90E" w14:textId="77777777">
                <w:pPr>
                  <w:pStyle w:val="NormalWeb"/>
                  <w:rPr>
                    <w:rFonts w:ascii="Arial Bold" w:hAnsi="Arial Bold"/>
                    <w:shadow/>
                    <w:sz w:val="28"/>
                    <w:szCs w:val="28"/>
                  </w:rPr>
                </w:pPr>
                <w:r w:rsidRPr="00AA4CBE">
                  <w:rPr>
                    <w:rFonts w:ascii="Arial Bold" w:hAnsi="Arial Bold" w:cs="Arial"/>
                    <w:b/>
                    <w:bCs/>
                    <w:i/>
                    <w:iCs/>
                    <w:shadow/>
                    <w:sz w:val="28"/>
                    <w:szCs w:val="28"/>
                  </w:rPr>
                  <w:t>S</w:t>
                </w:r>
                <w:proofErr w:type="gramStart"/>
                <w:r w:rsidRPr="00AA4CBE">
                  <w:rPr>
                    <w:rFonts w:ascii="Arial Bold" w:hAnsi="Arial Bold" w:cs="Arial"/>
                    <w:b/>
                    <w:bCs/>
                    <w:i/>
                    <w:iCs/>
                    <w:shadow/>
                    <w:sz w:val="28"/>
                    <w:szCs w:val="28"/>
                  </w:rPr>
                  <w:t>120  QUALITY</w:t>
                </w:r>
                <w:proofErr w:type="gramEnd"/>
              </w:p>
            </w:txbxContent>
          </v:textbox>
          <w10:wrap anchorx="page" anchory="margin"/>
        </v:shape>
      </w:pict>
    </w:r>
    <w:r w:rsidRPr="00841945" w:rsidR="00F242B6">
      <w:t xml:space="preserve">Revision </w:t>
    </w:r>
    <w:r w:rsidR="00F242B6">
      <w:t>4</w:t>
    </w:r>
    <w:r w:rsidRPr="00841945" w:rsidR="00F242B6">
      <w:t xml:space="preserve">.0 – </w:t>
    </w:r>
    <w:r w:rsidR="00F242B6">
      <w:t>March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1945" w:rsidP="001F5E3E" w:rsidRDefault="00572705" w14:paraId="69ACD29D" w14:textId="51FF2C02">
    <w:pPr>
      <w:pStyle w:val="Footer"/>
      <w:rPr>
        <w:rStyle w:val="PageNumber"/>
        <w:b w:val="0"/>
        <w:i w:val="0"/>
        <w:sz w:val="20"/>
      </w:rPr>
    </w:pPr>
    <w:r>
      <w:rPr>
        <w:noProof/>
      </w:rPr>
      <w:pict w14:anchorId="62007CB8">
        <v:shapetype id="_x0000_t202" coordsize="21600,21600" o:spt="202" path="m,l,21600r21600,l21600,xe">
          <v:stroke joinstyle="miter"/>
          <v:path gradientshapeok="t" o:connecttype="rect"/>
        </v:shapetype>
        <v:shape id="_x0000_s2102" style="position:absolute;left:0;text-align:left;margin-left:453.6pt;margin-top:652.05pt;width:226.75pt;height:21.25pt;rotation:-5921140fd;z-index:2;visibility:visible;mso-position-horizontal:absolute;mso-position-horizontal-relative:page;mso-position-vertical-relative:page" filled="f" stroked="f" type="#_x0000_t202">
          <v:stroke joinstyle="round"/>
          <o:lock v:ext="edit" shapetype="t"/>
          <v:textbox style="layout-flow:vertical;mso-layout-flow-alt:bottom-to-top;mso-next-textbox:#_x0000_s2102">
            <w:txbxContent>
              <w:p w:rsidRPr="003A2444" w:rsidR="00841945" w:rsidP="00841945" w:rsidRDefault="00841945" w14:paraId="47BD9A66" w14:textId="77777777">
                <w:pPr>
                  <w:pStyle w:val="NormalWeb"/>
                  <w:rPr>
                    <w:rFonts w:ascii="Arial Bold" w:hAnsi="Arial Bold"/>
                    <w:shadow/>
                    <w:sz w:val="28"/>
                    <w:szCs w:val="28"/>
                  </w:rPr>
                </w:pPr>
                <w:r w:rsidRPr="00841945">
                  <w:rPr>
                    <w:rFonts w:ascii="Arial Bold" w:hAnsi="Arial Bold" w:cs="Arial"/>
                    <w:b/>
                    <w:bCs/>
                    <w:i/>
                    <w:iCs/>
                    <w:shadow/>
                    <w:sz w:val="28"/>
                    <w:szCs w:val="28"/>
                  </w:rPr>
                  <w:t xml:space="preserve">S120 </w:t>
                </w:r>
                <w:r>
                  <w:rPr>
                    <w:rFonts w:ascii="Arial Bold" w:hAnsi="Arial Bold" w:cs="Arial"/>
                    <w:b/>
                    <w:bCs/>
                    <w:i/>
                    <w:iCs/>
                    <w:shadow/>
                    <w:sz w:val="28"/>
                    <w:szCs w:val="28"/>
                  </w:rPr>
                  <w:t xml:space="preserve"> </w:t>
                </w:r>
                <w:r w:rsidRPr="00841945">
                  <w:rPr>
                    <w:rFonts w:ascii="Arial Bold" w:hAnsi="Arial Bold" w:cs="Arial"/>
                    <w:b/>
                    <w:bCs/>
                    <w:i/>
                    <w:iCs/>
                    <w:shadow/>
                    <w:sz w:val="28"/>
                    <w:szCs w:val="28"/>
                  </w:rPr>
                  <w:t>QUALITY</w:t>
                </w:r>
              </w:p>
            </w:txbxContent>
          </v:textbox>
          <w10:wrap anchorx="page" anchory="margin"/>
        </v:shape>
      </w:pict>
    </w:r>
    <w:r w:rsidRPr="00841945" w:rsidR="00841945">
      <w:t xml:space="preserve">Revision </w:t>
    </w:r>
    <w:r w:rsidR="00841945">
      <w:t>4</w:t>
    </w:r>
    <w:r w:rsidRPr="00841945" w:rsidR="00841945">
      <w:t xml:space="preserve">.0 – </w:t>
    </w:r>
    <w:r w:rsidRPr="00AA4CBE" w:rsidR="00AA4CBE">
      <w:t>March 2021</w:t>
    </w:r>
    <w:r w:rsidR="001F5E3E">
      <w:tab/>
    </w:r>
    <w:r w:rsidR="001F5E3E">
      <w:tab/>
    </w:r>
    <w:r w:rsidRPr="00841945" w:rsidR="00841945">
      <w:fldChar w:fldCharType="begin"/>
    </w:r>
    <w:r w:rsidRPr="00841945" w:rsidR="00841945">
      <w:instrText xml:space="preserve"> PAGE   \* MERGEFORMAT </w:instrText>
    </w:r>
    <w:r w:rsidRPr="00841945" w:rsidR="00841945">
      <w:fldChar w:fldCharType="separate"/>
    </w:r>
    <w:r w:rsidRPr="00841945" w:rsidR="00841945">
      <w:rPr>
        <w:noProof/>
      </w:rPr>
      <w:t>1</w:t>
    </w:r>
    <w:r w:rsidRPr="00841945" w:rsidR="00841945">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1945" w:rsidP="0068769A" w:rsidRDefault="00572705" w14:paraId="1CD5BC5C" w14:textId="5DF0DF9E">
    <w:pPr>
      <w:pStyle w:val="Footer"/>
      <w:rPr>
        <w:rStyle w:val="PageNumber"/>
        <w:b w:val="0"/>
        <w:i w:val="0"/>
        <w:sz w:val="20"/>
      </w:rPr>
    </w:pPr>
    <w:r>
      <w:rPr>
        <w:noProof/>
      </w:rPr>
      <w:pict w14:anchorId="3CFA0BE9">
        <v:shapetype id="_x0000_t202" coordsize="21600,21600" o:spt="202" path="m,l,21600r21600,l21600,xe">
          <v:stroke joinstyle="miter"/>
          <v:path gradientshapeok="t" o:connecttype="rect"/>
        </v:shapetype>
        <v:shape id="_x0000_s2103" style="position:absolute;left:0;text-align:left;margin-left:453.6pt;margin-top:652.05pt;width:226.75pt;height:21.25pt;rotation:-5921140fd;z-index:3;visibility:visible;mso-position-horizontal:absolute;mso-position-horizontal-relative:page;mso-position-vertical-relative:page" filled="f" stroked="f" type="#_x0000_t202">
          <v:stroke joinstyle="round"/>
          <o:lock v:ext="edit" shapetype="t"/>
          <v:textbox style="layout-flow:vertical;mso-layout-flow-alt:bottom-to-top;mso-next-textbox:#_x0000_s2103">
            <w:txbxContent>
              <w:p w:rsidRPr="003A2444" w:rsidR="00841945" w:rsidP="00841945" w:rsidRDefault="00841945" w14:paraId="5FA7B180" w14:textId="77777777">
                <w:pPr>
                  <w:pStyle w:val="NormalWeb"/>
                  <w:rPr>
                    <w:rFonts w:ascii="Arial Bold" w:hAnsi="Arial Bold"/>
                    <w:shadow/>
                    <w:sz w:val="28"/>
                    <w:szCs w:val="28"/>
                  </w:rPr>
                </w:pPr>
                <w:r w:rsidRPr="00841945">
                  <w:rPr>
                    <w:rFonts w:ascii="Arial Bold" w:hAnsi="Arial Bold" w:cs="Arial"/>
                    <w:b/>
                    <w:bCs/>
                    <w:i/>
                    <w:iCs/>
                    <w:shadow/>
                    <w:sz w:val="28"/>
                    <w:szCs w:val="28"/>
                  </w:rPr>
                  <w:t xml:space="preserve">S120 </w:t>
                </w:r>
                <w:r>
                  <w:rPr>
                    <w:rFonts w:ascii="Arial Bold" w:hAnsi="Arial Bold" w:cs="Arial"/>
                    <w:b/>
                    <w:bCs/>
                    <w:i/>
                    <w:iCs/>
                    <w:shadow/>
                    <w:sz w:val="28"/>
                    <w:szCs w:val="28"/>
                  </w:rPr>
                  <w:t xml:space="preserve"> </w:t>
                </w:r>
                <w:r w:rsidRPr="00841945">
                  <w:rPr>
                    <w:rFonts w:ascii="Arial Bold" w:hAnsi="Arial Bold" w:cs="Arial"/>
                    <w:b/>
                    <w:bCs/>
                    <w:i/>
                    <w:iCs/>
                    <w:shadow/>
                    <w:sz w:val="28"/>
                    <w:szCs w:val="28"/>
                  </w:rPr>
                  <w:t>QUALITY</w:t>
                </w:r>
              </w:p>
            </w:txbxContent>
          </v:textbox>
          <w10:wrap anchorx="page" anchory="margin"/>
        </v:shape>
      </w:pict>
    </w:r>
    <w:r w:rsidRPr="00841945" w:rsidR="00841945">
      <w:t xml:space="preserve">Revision </w:t>
    </w:r>
    <w:r w:rsidR="00841945">
      <w:t>4</w:t>
    </w:r>
    <w:r w:rsidRPr="00841945" w:rsidR="00841945">
      <w:t xml:space="preserve">.0 – </w:t>
    </w:r>
    <w:r w:rsidRPr="0068769A" w:rsidR="00AA4CBE">
      <w:t>March</w:t>
    </w:r>
    <w:r w:rsidRPr="00AA4CBE" w:rsidR="00AA4CBE">
      <w:t xml:space="preserve">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304D17" w:rsidR="00841945" w:rsidP="0068769A" w:rsidRDefault="00572705" w14:paraId="12C63386" w14:textId="234EBEA4">
    <w:pPr>
      <w:pStyle w:val="Footer"/>
      <w:rPr>
        <w:rStyle w:val="PageNumber"/>
      </w:rPr>
    </w:pPr>
    <w:r>
      <w:pict w14:anchorId="2D52D65B">
        <v:shapetype id="_x0000_t202" coordsize="21600,21600" o:spt="202" path="m,l,21600r21600,l21600,xe">
          <v:stroke joinstyle="miter"/>
          <v:path gradientshapeok="t" o:connecttype="rect"/>
        </v:shapetype>
        <v:shape id="_x0000_s2104" style="position:absolute;left:0;text-align:left;margin-left:453.6pt;margin-top:652.05pt;width:226.75pt;height:21.25pt;rotation:-5921140fd;z-index:4;visibility:visible;mso-position-horizontal:absolute;mso-position-horizontal-relative:page;mso-position-vertical-relative:page" filled="f" stroked="f" type="#_x0000_t202">
          <v:stroke joinstyle="round"/>
          <o:lock v:ext="edit" shapetype="t"/>
          <v:textbox style="layout-flow:vertical;mso-layout-flow-alt:bottom-to-top;mso-next-textbox:#_x0000_s2104">
            <w:txbxContent>
              <w:p w:rsidRPr="003A2444" w:rsidR="00841945" w:rsidP="00841945" w:rsidRDefault="00841945" w14:paraId="5DF63A4C" w14:textId="77777777">
                <w:pPr>
                  <w:pStyle w:val="NormalWeb"/>
                  <w:rPr>
                    <w:rFonts w:ascii="Arial Bold" w:hAnsi="Arial Bold"/>
                    <w:shadow/>
                    <w:sz w:val="28"/>
                    <w:szCs w:val="28"/>
                  </w:rPr>
                </w:pPr>
                <w:r w:rsidRPr="00841945">
                  <w:rPr>
                    <w:rFonts w:ascii="Arial Bold" w:hAnsi="Arial Bold" w:cs="Arial"/>
                    <w:b/>
                    <w:bCs/>
                    <w:i/>
                    <w:iCs/>
                    <w:shadow/>
                    <w:sz w:val="28"/>
                    <w:szCs w:val="28"/>
                  </w:rPr>
                  <w:t>S</w:t>
                </w:r>
                <w:proofErr w:type="gramStart"/>
                <w:r w:rsidRPr="00841945">
                  <w:rPr>
                    <w:rFonts w:ascii="Arial Bold" w:hAnsi="Arial Bold" w:cs="Arial"/>
                    <w:b/>
                    <w:bCs/>
                    <w:i/>
                    <w:iCs/>
                    <w:shadow/>
                    <w:sz w:val="28"/>
                    <w:szCs w:val="28"/>
                  </w:rPr>
                  <w:t xml:space="preserve">120 </w:t>
                </w:r>
                <w:r>
                  <w:rPr>
                    <w:rFonts w:ascii="Arial Bold" w:hAnsi="Arial Bold" w:cs="Arial"/>
                    <w:b/>
                    <w:bCs/>
                    <w:i/>
                    <w:iCs/>
                    <w:shadow/>
                    <w:sz w:val="28"/>
                    <w:szCs w:val="28"/>
                  </w:rPr>
                  <w:t xml:space="preserve"> </w:t>
                </w:r>
                <w:r w:rsidRPr="00841945">
                  <w:rPr>
                    <w:rFonts w:ascii="Arial Bold" w:hAnsi="Arial Bold" w:cs="Arial"/>
                    <w:b/>
                    <w:bCs/>
                    <w:i/>
                    <w:iCs/>
                    <w:shadow/>
                    <w:sz w:val="28"/>
                    <w:szCs w:val="28"/>
                  </w:rPr>
                  <w:t>QUALITY</w:t>
                </w:r>
                <w:proofErr w:type="gramEnd"/>
              </w:p>
            </w:txbxContent>
          </v:textbox>
          <w10:wrap anchorx="page" anchory="margin"/>
        </v:shape>
      </w:pict>
    </w:r>
    <w:r w:rsidRPr="00304D17" w:rsidR="00841945">
      <w:t xml:space="preserve">Revision 4.0 – </w:t>
    </w:r>
    <w:r w:rsidRPr="00304D17" w:rsidR="00AA4CBE">
      <w:t>March 2021</w:t>
    </w:r>
    <w:r w:rsidRPr="00304D17" w:rsidR="00304D17">
      <w:tab/>
    </w:r>
    <w:r w:rsidRPr="00304D17" w:rsidR="00304D17">
      <w:tab/>
    </w:r>
    <w:r w:rsidRPr="00304D17" w:rsidR="00841945">
      <w:rPr>
        <w:rStyle w:val="PageNumber"/>
      </w:rPr>
      <w:fldChar w:fldCharType="begin"/>
    </w:r>
    <w:r w:rsidRPr="00304D17" w:rsidR="00841945">
      <w:rPr>
        <w:rStyle w:val="PageNumber"/>
      </w:rPr>
      <w:instrText xml:space="preserve"> PAGE   \* MERGEFORMAT </w:instrText>
    </w:r>
    <w:r w:rsidRPr="00304D17" w:rsidR="00841945">
      <w:rPr>
        <w:rStyle w:val="PageNumber"/>
      </w:rPr>
      <w:fldChar w:fldCharType="separate"/>
    </w:r>
    <w:r w:rsidRPr="00304D17" w:rsidR="00841945">
      <w:rPr>
        <w:rStyle w:val="PageNumber"/>
      </w:rPr>
      <w:t>1</w:t>
    </w:r>
    <w:r w:rsidRPr="00304D17" w:rsidR="0084194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72705" w:rsidRDefault="00572705" w14:paraId="1D107C86" w14:textId="77777777">
      <w:r>
        <w:separator/>
      </w:r>
    </w:p>
  </w:footnote>
  <w:footnote w:type="continuationSeparator" w:id="0">
    <w:p w:rsidR="00572705" w:rsidRDefault="00572705" w14:paraId="54907B0E" w14:textId="77777777">
      <w:r>
        <w:continuationSeparator/>
      </w:r>
    </w:p>
  </w:footnote>
  <w:footnote w:type="continuationNotice" w:id="1">
    <w:p w:rsidR="00572705" w:rsidRDefault="00572705" w14:paraId="00B505A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32D2" w:rsidP="00CB6C22" w:rsidRDefault="00572705" w14:paraId="0AD23CA4" w14:textId="77777777">
    <w:pPr>
      <w:pStyle w:val="Header"/>
    </w:pPr>
    <w:r>
      <w:rPr>
        <w:noProof/>
      </w:rPr>
      <w:pict w14:anchorId="3E6D1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style="position:absolute;margin-left:303pt;margin-top:297.7pt;width:33pt;height:42.75pt;rotation:90;z-index:1" o:allowincell="f" fillcolor="black" type="#_x0000_t136">
          <v:shadow color="#868686"/>
          <v:textpath style="font-family:&quot;Arial Narrow&quot;;v-rotate-letters:t;v-text-kern:t" fitpath="t" trim="t" string="14"/>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E66EF" w:rsidP="004A7DD1" w:rsidRDefault="00572705" w14:paraId="3E34A6A3" w14:textId="7D5771DE">
    <w:pPr>
      <w:pStyle w:val="Header"/>
    </w:pPr>
    <w:r>
      <w:pict w14:anchorId="42E8F04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08.75pt;height:57pt;mso-position-horizontal:left;mso-position-horizontal-relative:margin;mso-position-vertical:top;mso-position-vertical-relative:margin" o:ole="" type="#_x0000_t75">
          <v:imagedata o:title="BCC Logo (Colour) Left" r:id="rId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CB6C22" w:rsidR="00F242B6" w:rsidP="00CB6C22" w:rsidRDefault="00CB6C22" w14:paraId="0F9EA5C8" w14:textId="5C7A4291">
    <w:pPr>
      <w:pStyle w:val="Header"/>
    </w:pPr>
    <w:r w:rsidRPr="00CB6C22">
      <w:t>Brisbane City Council</w:t>
    </w:r>
    <w:r w:rsidRPr="00CB6C22">
      <w:tab/>
    </w:r>
    <w:r w:rsidRPr="00CB6C22">
      <w:tab/>
    </w:r>
    <w:r w:rsidRPr="00CB6C22">
      <w:t>Reference Specifications for Engineering Work S1</w:t>
    </w:r>
    <w:r>
      <w:t>2</w:t>
    </w:r>
    <w:r w:rsidRPr="00CB6C22">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2256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0857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D87B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C4CC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0D66A"/>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C96B87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B6C706E"/>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F6ECFAE"/>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575257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D61EC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426C46"/>
    <w:multiLevelType w:val="singleLevel"/>
    <w:tmpl w:val="85D4A3D0"/>
    <w:lvl w:ilvl="0">
      <w:start w:val="6"/>
      <w:numFmt w:val="bullet"/>
      <w:lvlText w:val="-"/>
      <w:lvlJc w:val="left"/>
      <w:pPr>
        <w:tabs>
          <w:tab w:val="num" w:pos="360"/>
        </w:tabs>
        <w:ind w:left="340" w:hanging="340"/>
      </w:pPr>
      <w:rPr>
        <w:rFonts w:hint="default"/>
      </w:rPr>
    </w:lvl>
  </w:abstractNum>
  <w:abstractNum w:abstractNumId="11" w15:restartNumberingAfterBreak="0">
    <w:nsid w:val="08763FD5"/>
    <w:multiLevelType w:val="multilevel"/>
    <w:tmpl w:val="0C09000F"/>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82229C"/>
    <w:multiLevelType w:val="multilevel"/>
    <w:tmpl w:val="6F18644A"/>
    <w:lvl w:ilvl="0">
      <w:start w:val="1"/>
      <w:numFmt w:val="low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D87EDB"/>
    <w:multiLevelType w:val="hybridMultilevel"/>
    <w:tmpl w:val="E26249F8"/>
    <w:lvl w:ilvl="0" w:tplc="6BDEBA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475CCC"/>
    <w:multiLevelType w:val="hybridMultilevel"/>
    <w:tmpl w:val="7D1AD5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4E736B"/>
    <w:multiLevelType w:val="hybridMultilevel"/>
    <w:tmpl w:val="2CCE2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FA437BD"/>
    <w:multiLevelType w:val="singleLevel"/>
    <w:tmpl w:val="8CB0E5BC"/>
    <w:lvl w:ilvl="0">
      <w:start w:val="1"/>
      <w:numFmt w:val="lowerLetter"/>
      <w:lvlText w:val="(%1)"/>
      <w:lvlJc w:val="left"/>
      <w:pPr>
        <w:tabs>
          <w:tab w:val="num" w:pos="360"/>
        </w:tabs>
        <w:ind w:left="360" w:hanging="360"/>
      </w:pPr>
    </w:lvl>
  </w:abstractNum>
  <w:abstractNum w:abstractNumId="17" w15:restartNumberingAfterBreak="0">
    <w:nsid w:val="12B37FA0"/>
    <w:multiLevelType w:val="hybridMultilevel"/>
    <w:tmpl w:val="BFA819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C841EC8"/>
    <w:multiLevelType w:val="multilevel"/>
    <w:tmpl w:val="4D88D706"/>
    <w:lvl w:ilvl="0">
      <w:start w:val="1"/>
      <w:numFmt w:val="decimal"/>
      <w:pStyle w:val="Heading2"/>
      <w:lvlText w:val="%1.0"/>
      <w:lvlJc w:val="left"/>
      <w:pPr>
        <w:tabs>
          <w:tab w:val="num" w:pos="720"/>
        </w:tabs>
        <w:ind w:left="720" w:hanging="720"/>
      </w:pPr>
      <w:rPr>
        <w:rFonts w:hint="default"/>
      </w:rPr>
    </w:lvl>
    <w:lvl w:ilvl="1">
      <w:start w:val="1"/>
      <w:numFmt w:val="decimal"/>
      <w:pStyle w:val="Heading3"/>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15:restartNumberingAfterBreak="0">
    <w:nsid w:val="28877450"/>
    <w:multiLevelType w:val="singleLevel"/>
    <w:tmpl w:val="724A154A"/>
    <w:lvl w:ilvl="0">
      <w:start w:val="1"/>
      <w:numFmt w:val="bullet"/>
      <w:pStyle w:val="BodyTextIndentDot2"/>
      <w:lvlText w:val="-"/>
      <w:lvlJc w:val="left"/>
      <w:pPr>
        <w:tabs>
          <w:tab w:val="num" w:pos="360"/>
        </w:tabs>
        <w:ind w:left="360" w:hanging="360"/>
      </w:pPr>
      <w:rPr>
        <w:rFonts w:hint="default" w:ascii="Times New Roman" w:hAnsi="Times New Roman"/>
      </w:rPr>
    </w:lvl>
  </w:abstractNum>
  <w:abstractNum w:abstractNumId="20" w15:restartNumberingAfterBreak="0">
    <w:nsid w:val="28F73D6F"/>
    <w:multiLevelType w:val="hybridMultilevel"/>
    <w:tmpl w:val="A5BA68DC"/>
    <w:lvl w:ilvl="0" w:tplc="CA42C89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4938D3"/>
    <w:multiLevelType w:val="singleLevel"/>
    <w:tmpl w:val="5D283D02"/>
    <w:lvl w:ilvl="0">
      <w:start w:val="1"/>
      <w:numFmt w:val="lowerLetter"/>
      <w:lvlText w:val="(%1)"/>
      <w:lvlJc w:val="left"/>
      <w:pPr>
        <w:ind w:left="360" w:hanging="360"/>
      </w:pPr>
      <w:rPr>
        <w:rFonts w:hint="default"/>
      </w:rPr>
    </w:lvl>
  </w:abstractNum>
  <w:abstractNum w:abstractNumId="22" w15:restartNumberingAfterBreak="0">
    <w:nsid w:val="408148BF"/>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0ED0374"/>
    <w:multiLevelType w:val="hybridMultilevel"/>
    <w:tmpl w:val="6A943A1E"/>
    <w:lvl w:ilvl="0" w:tplc="3CCCD18E">
      <w:start w:val="1"/>
      <w:numFmt w:val="bullet"/>
      <w:lvlText w:val=""/>
      <w:lvlJc w:val="left"/>
      <w:pPr>
        <w:ind w:left="1429" w:hanging="360"/>
      </w:pPr>
      <w:rPr>
        <w:rFonts w:hint="default" w:ascii="Symbol" w:hAnsi="Symbol"/>
      </w:rPr>
    </w:lvl>
    <w:lvl w:ilvl="1" w:tplc="0C090003" w:tentative="1">
      <w:start w:val="1"/>
      <w:numFmt w:val="bullet"/>
      <w:lvlText w:val="o"/>
      <w:lvlJc w:val="left"/>
      <w:pPr>
        <w:ind w:left="2149" w:hanging="360"/>
      </w:pPr>
      <w:rPr>
        <w:rFonts w:hint="default" w:ascii="Courier New" w:hAnsi="Courier New" w:cs="Courier New"/>
      </w:rPr>
    </w:lvl>
    <w:lvl w:ilvl="2" w:tplc="0C090005" w:tentative="1">
      <w:start w:val="1"/>
      <w:numFmt w:val="bullet"/>
      <w:lvlText w:val=""/>
      <w:lvlJc w:val="left"/>
      <w:pPr>
        <w:ind w:left="2869" w:hanging="360"/>
      </w:pPr>
      <w:rPr>
        <w:rFonts w:hint="default" w:ascii="Wingdings" w:hAnsi="Wingdings"/>
      </w:rPr>
    </w:lvl>
    <w:lvl w:ilvl="3" w:tplc="0C090001" w:tentative="1">
      <w:start w:val="1"/>
      <w:numFmt w:val="bullet"/>
      <w:lvlText w:val=""/>
      <w:lvlJc w:val="left"/>
      <w:pPr>
        <w:ind w:left="3589" w:hanging="360"/>
      </w:pPr>
      <w:rPr>
        <w:rFonts w:hint="default" w:ascii="Symbol" w:hAnsi="Symbol"/>
      </w:rPr>
    </w:lvl>
    <w:lvl w:ilvl="4" w:tplc="0C090003" w:tentative="1">
      <w:start w:val="1"/>
      <w:numFmt w:val="bullet"/>
      <w:lvlText w:val="o"/>
      <w:lvlJc w:val="left"/>
      <w:pPr>
        <w:ind w:left="4309" w:hanging="360"/>
      </w:pPr>
      <w:rPr>
        <w:rFonts w:hint="default" w:ascii="Courier New" w:hAnsi="Courier New" w:cs="Courier New"/>
      </w:rPr>
    </w:lvl>
    <w:lvl w:ilvl="5" w:tplc="0C090005" w:tentative="1">
      <w:start w:val="1"/>
      <w:numFmt w:val="bullet"/>
      <w:lvlText w:val=""/>
      <w:lvlJc w:val="left"/>
      <w:pPr>
        <w:ind w:left="5029" w:hanging="360"/>
      </w:pPr>
      <w:rPr>
        <w:rFonts w:hint="default" w:ascii="Wingdings" w:hAnsi="Wingdings"/>
      </w:rPr>
    </w:lvl>
    <w:lvl w:ilvl="6" w:tplc="0C090001" w:tentative="1">
      <w:start w:val="1"/>
      <w:numFmt w:val="bullet"/>
      <w:lvlText w:val=""/>
      <w:lvlJc w:val="left"/>
      <w:pPr>
        <w:ind w:left="5749" w:hanging="360"/>
      </w:pPr>
      <w:rPr>
        <w:rFonts w:hint="default" w:ascii="Symbol" w:hAnsi="Symbol"/>
      </w:rPr>
    </w:lvl>
    <w:lvl w:ilvl="7" w:tplc="0C090003" w:tentative="1">
      <w:start w:val="1"/>
      <w:numFmt w:val="bullet"/>
      <w:lvlText w:val="o"/>
      <w:lvlJc w:val="left"/>
      <w:pPr>
        <w:ind w:left="6469" w:hanging="360"/>
      </w:pPr>
      <w:rPr>
        <w:rFonts w:hint="default" w:ascii="Courier New" w:hAnsi="Courier New" w:cs="Courier New"/>
      </w:rPr>
    </w:lvl>
    <w:lvl w:ilvl="8" w:tplc="0C090005" w:tentative="1">
      <w:start w:val="1"/>
      <w:numFmt w:val="bullet"/>
      <w:lvlText w:val=""/>
      <w:lvlJc w:val="left"/>
      <w:pPr>
        <w:ind w:left="7189" w:hanging="360"/>
      </w:pPr>
      <w:rPr>
        <w:rFonts w:hint="default" w:ascii="Wingdings" w:hAnsi="Wingdings"/>
      </w:rPr>
    </w:lvl>
  </w:abstractNum>
  <w:abstractNum w:abstractNumId="24" w15:restartNumberingAfterBreak="0">
    <w:nsid w:val="47067B38"/>
    <w:multiLevelType w:val="hybridMultilevel"/>
    <w:tmpl w:val="0C09000F"/>
    <w:lvl w:ilvl="0" w:tplc="3870A906">
      <w:start w:val="1"/>
      <w:numFmt w:val="decimal"/>
      <w:lvlText w:val="%1."/>
      <w:lvlJc w:val="left"/>
      <w:pPr>
        <w:tabs>
          <w:tab w:val="num" w:pos="360"/>
        </w:tabs>
        <w:ind w:left="360" w:hanging="360"/>
      </w:pPr>
    </w:lvl>
    <w:lvl w:ilvl="1" w:tplc="F1F856C4">
      <w:numFmt w:val="decimal"/>
      <w:lvlText w:val=""/>
      <w:lvlJc w:val="left"/>
    </w:lvl>
    <w:lvl w:ilvl="2" w:tplc="0B6CA598">
      <w:numFmt w:val="decimal"/>
      <w:lvlText w:val=""/>
      <w:lvlJc w:val="left"/>
    </w:lvl>
    <w:lvl w:ilvl="3" w:tplc="539E41C0">
      <w:numFmt w:val="decimal"/>
      <w:lvlText w:val=""/>
      <w:lvlJc w:val="left"/>
    </w:lvl>
    <w:lvl w:ilvl="4" w:tplc="DB2E0A3C">
      <w:numFmt w:val="decimal"/>
      <w:lvlText w:val=""/>
      <w:lvlJc w:val="left"/>
    </w:lvl>
    <w:lvl w:ilvl="5" w:tplc="E894FF04">
      <w:numFmt w:val="decimal"/>
      <w:lvlText w:val=""/>
      <w:lvlJc w:val="left"/>
    </w:lvl>
    <w:lvl w:ilvl="6" w:tplc="035C26DA">
      <w:numFmt w:val="decimal"/>
      <w:lvlText w:val=""/>
      <w:lvlJc w:val="left"/>
    </w:lvl>
    <w:lvl w:ilvl="7" w:tplc="CFB62664">
      <w:numFmt w:val="decimal"/>
      <w:lvlText w:val=""/>
      <w:lvlJc w:val="left"/>
    </w:lvl>
    <w:lvl w:ilvl="8" w:tplc="2632C012">
      <w:numFmt w:val="decimal"/>
      <w:lvlText w:val=""/>
      <w:lvlJc w:val="left"/>
    </w:lvl>
  </w:abstractNum>
  <w:abstractNum w:abstractNumId="25" w15:restartNumberingAfterBreak="0">
    <w:nsid w:val="4BFB17E1"/>
    <w:multiLevelType w:val="hybridMultilevel"/>
    <w:tmpl w:val="A3965CA4"/>
    <w:lvl w:ilvl="0" w:tplc="AEDE2318">
      <w:start w:val="1"/>
      <w:numFmt w:val="lowerLetter"/>
      <w:pStyle w:val="TableLe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6C093D"/>
    <w:multiLevelType w:val="singleLevel"/>
    <w:tmpl w:val="71CAE45A"/>
    <w:lvl w:ilvl="0">
      <w:start w:val="1"/>
      <w:numFmt w:val="lowerLetter"/>
      <w:lvlText w:val="(%1)"/>
      <w:lvlJc w:val="left"/>
      <w:pPr>
        <w:tabs>
          <w:tab w:val="num" w:pos="360"/>
        </w:tabs>
        <w:ind w:left="360" w:hanging="360"/>
      </w:pPr>
      <w:rPr>
        <w:rFonts w:hint="default"/>
      </w:rPr>
    </w:lvl>
  </w:abstractNum>
  <w:abstractNum w:abstractNumId="27" w15:restartNumberingAfterBreak="0">
    <w:nsid w:val="5F74236C"/>
    <w:multiLevelType w:val="hybridMultilevel"/>
    <w:tmpl w:val="A634C920"/>
    <w:lvl w:ilvl="0" w:tplc="8DF8C956">
      <w:start w:val="1"/>
      <w:numFmt w:val="bullet"/>
      <w:pStyle w:val="bullets"/>
      <w:lvlText w:val=""/>
      <w:lvlJc w:val="left"/>
      <w:pPr>
        <w:tabs>
          <w:tab w:val="num" w:pos="360"/>
        </w:tabs>
        <w:ind w:left="360" w:hanging="360"/>
      </w:pPr>
      <w:rPr>
        <w:rFonts w:hint="default" w:ascii="Symbol" w:hAnsi="Symbol"/>
      </w:rPr>
    </w:lvl>
    <w:lvl w:ilvl="1" w:tplc="6D363D72">
      <w:numFmt w:val="decimal"/>
      <w:lvlText w:val=""/>
      <w:lvlJc w:val="left"/>
    </w:lvl>
    <w:lvl w:ilvl="2" w:tplc="AD38A83E">
      <w:numFmt w:val="decimal"/>
      <w:lvlText w:val=""/>
      <w:lvlJc w:val="left"/>
    </w:lvl>
    <w:lvl w:ilvl="3" w:tplc="CDC0CD90">
      <w:numFmt w:val="decimal"/>
      <w:lvlText w:val=""/>
      <w:lvlJc w:val="left"/>
    </w:lvl>
    <w:lvl w:ilvl="4" w:tplc="B74C8444">
      <w:numFmt w:val="decimal"/>
      <w:lvlText w:val=""/>
      <w:lvlJc w:val="left"/>
    </w:lvl>
    <w:lvl w:ilvl="5" w:tplc="8DCE8F68">
      <w:numFmt w:val="decimal"/>
      <w:lvlText w:val=""/>
      <w:lvlJc w:val="left"/>
    </w:lvl>
    <w:lvl w:ilvl="6" w:tplc="FF84361E">
      <w:numFmt w:val="decimal"/>
      <w:lvlText w:val=""/>
      <w:lvlJc w:val="left"/>
    </w:lvl>
    <w:lvl w:ilvl="7" w:tplc="943A208A">
      <w:numFmt w:val="decimal"/>
      <w:lvlText w:val=""/>
      <w:lvlJc w:val="left"/>
    </w:lvl>
    <w:lvl w:ilvl="8" w:tplc="8ECCA126">
      <w:numFmt w:val="decimal"/>
      <w:lvlText w:val=""/>
      <w:lvlJc w:val="left"/>
    </w:lvl>
  </w:abstractNum>
  <w:abstractNum w:abstractNumId="28" w15:restartNumberingAfterBreak="0">
    <w:nsid w:val="6C007939"/>
    <w:multiLevelType w:val="hybridMultilevel"/>
    <w:tmpl w:val="04FC7F86"/>
    <w:lvl w:ilvl="0" w:tplc="200AA828">
      <w:start w:val="1"/>
      <w:numFmt w:val="bullet"/>
      <w:pStyle w:val="BodyTextIndentDot"/>
      <w:lvlText w:val=""/>
      <w:lvlJc w:val="left"/>
      <w:pPr>
        <w:tabs>
          <w:tab w:val="num" w:pos="360"/>
        </w:tabs>
        <w:ind w:left="360" w:hanging="360"/>
      </w:pPr>
      <w:rPr>
        <w:rFonts w:hint="default" w:ascii="Wingdings" w:hAnsi="Wingdings"/>
      </w:rPr>
    </w:lvl>
    <w:lvl w:ilvl="1" w:tplc="9B2C4BEC">
      <w:numFmt w:val="decimal"/>
      <w:lvlText w:val=""/>
      <w:lvlJc w:val="left"/>
    </w:lvl>
    <w:lvl w:ilvl="2" w:tplc="0F6E744A">
      <w:numFmt w:val="decimal"/>
      <w:lvlText w:val=""/>
      <w:lvlJc w:val="left"/>
    </w:lvl>
    <w:lvl w:ilvl="3" w:tplc="D1B6B56C">
      <w:numFmt w:val="decimal"/>
      <w:lvlText w:val=""/>
      <w:lvlJc w:val="left"/>
    </w:lvl>
    <w:lvl w:ilvl="4" w:tplc="8DF0DD1C">
      <w:numFmt w:val="decimal"/>
      <w:lvlText w:val=""/>
      <w:lvlJc w:val="left"/>
    </w:lvl>
    <w:lvl w:ilvl="5" w:tplc="126613EA">
      <w:numFmt w:val="decimal"/>
      <w:lvlText w:val=""/>
      <w:lvlJc w:val="left"/>
    </w:lvl>
    <w:lvl w:ilvl="6" w:tplc="44EC66D6">
      <w:numFmt w:val="decimal"/>
      <w:lvlText w:val=""/>
      <w:lvlJc w:val="left"/>
    </w:lvl>
    <w:lvl w:ilvl="7" w:tplc="867CEDB0">
      <w:numFmt w:val="decimal"/>
      <w:lvlText w:val=""/>
      <w:lvlJc w:val="left"/>
    </w:lvl>
    <w:lvl w:ilvl="8" w:tplc="14426AA4">
      <w:numFmt w:val="decimal"/>
      <w:lvlText w:val=""/>
      <w:lvlJc w:val="left"/>
    </w:lvl>
  </w:abstractNum>
  <w:abstractNum w:abstractNumId="29" w15:restartNumberingAfterBreak="0">
    <w:nsid w:val="71033D1F"/>
    <w:multiLevelType w:val="hybridMultilevel"/>
    <w:tmpl w:val="A022CDD2"/>
    <w:lvl w:ilvl="0" w:tplc="7602C04A">
      <w:start w:val="1"/>
      <w:numFmt w:val="bullet"/>
      <w:pStyle w:val="BodyTextIndentDot1"/>
      <w:lvlText w:val=""/>
      <w:lvlJc w:val="left"/>
      <w:pPr>
        <w:tabs>
          <w:tab w:val="num" w:pos="425"/>
        </w:tabs>
        <w:ind w:left="425" w:hanging="425"/>
      </w:pPr>
      <w:rPr>
        <w:rFonts w:hint="default" w:ascii="Wingdings" w:hAnsi="Wingdings"/>
        <w:color w:val="auto"/>
      </w:rPr>
    </w:lvl>
    <w:lvl w:ilvl="1" w:tplc="0C090003" w:tentative="1">
      <w:start w:val="1"/>
      <w:numFmt w:val="bullet"/>
      <w:lvlText w:val="o"/>
      <w:lvlJc w:val="left"/>
      <w:pPr>
        <w:tabs>
          <w:tab w:val="num" w:pos="2160"/>
        </w:tabs>
        <w:ind w:left="2160" w:hanging="360"/>
      </w:pPr>
      <w:rPr>
        <w:rFonts w:hint="default" w:ascii="Courier New" w:hAnsi="Courier New" w:cs="Courier New"/>
      </w:rPr>
    </w:lvl>
    <w:lvl w:ilvl="2" w:tplc="0C090005" w:tentative="1">
      <w:start w:val="1"/>
      <w:numFmt w:val="bullet"/>
      <w:lvlText w:val=""/>
      <w:lvlJc w:val="left"/>
      <w:pPr>
        <w:tabs>
          <w:tab w:val="num" w:pos="2880"/>
        </w:tabs>
        <w:ind w:left="2880" w:hanging="360"/>
      </w:pPr>
      <w:rPr>
        <w:rFonts w:hint="default" w:ascii="Wingdings" w:hAnsi="Wingdings"/>
      </w:rPr>
    </w:lvl>
    <w:lvl w:ilvl="3" w:tplc="0C090001" w:tentative="1">
      <w:start w:val="1"/>
      <w:numFmt w:val="bullet"/>
      <w:lvlText w:val=""/>
      <w:lvlJc w:val="left"/>
      <w:pPr>
        <w:tabs>
          <w:tab w:val="num" w:pos="3600"/>
        </w:tabs>
        <w:ind w:left="3600" w:hanging="360"/>
      </w:pPr>
      <w:rPr>
        <w:rFonts w:hint="default" w:ascii="Symbol" w:hAnsi="Symbol"/>
      </w:rPr>
    </w:lvl>
    <w:lvl w:ilvl="4" w:tplc="0C090003" w:tentative="1">
      <w:start w:val="1"/>
      <w:numFmt w:val="bullet"/>
      <w:lvlText w:val="o"/>
      <w:lvlJc w:val="left"/>
      <w:pPr>
        <w:tabs>
          <w:tab w:val="num" w:pos="4320"/>
        </w:tabs>
        <w:ind w:left="4320" w:hanging="360"/>
      </w:pPr>
      <w:rPr>
        <w:rFonts w:hint="default" w:ascii="Courier New" w:hAnsi="Courier New" w:cs="Courier New"/>
      </w:rPr>
    </w:lvl>
    <w:lvl w:ilvl="5" w:tplc="0C090005" w:tentative="1">
      <w:start w:val="1"/>
      <w:numFmt w:val="bullet"/>
      <w:lvlText w:val=""/>
      <w:lvlJc w:val="left"/>
      <w:pPr>
        <w:tabs>
          <w:tab w:val="num" w:pos="5040"/>
        </w:tabs>
        <w:ind w:left="5040" w:hanging="360"/>
      </w:pPr>
      <w:rPr>
        <w:rFonts w:hint="default" w:ascii="Wingdings" w:hAnsi="Wingdings"/>
      </w:rPr>
    </w:lvl>
    <w:lvl w:ilvl="6" w:tplc="0C090001" w:tentative="1">
      <w:start w:val="1"/>
      <w:numFmt w:val="bullet"/>
      <w:lvlText w:val=""/>
      <w:lvlJc w:val="left"/>
      <w:pPr>
        <w:tabs>
          <w:tab w:val="num" w:pos="5760"/>
        </w:tabs>
        <w:ind w:left="5760" w:hanging="360"/>
      </w:pPr>
      <w:rPr>
        <w:rFonts w:hint="default" w:ascii="Symbol" w:hAnsi="Symbol"/>
      </w:rPr>
    </w:lvl>
    <w:lvl w:ilvl="7" w:tplc="0C090003" w:tentative="1">
      <w:start w:val="1"/>
      <w:numFmt w:val="bullet"/>
      <w:lvlText w:val="o"/>
      <w:lvlJc w:val="left"/>
      <w:pPr>
        <w:tabs>
          <w:tab w:val="num" w:pos="6480"/>
        </w:tabs>
        <w:ind w:left="6480" w:hanging="360"/>
      </w:pPr>
      <w:rPr>
        <w:rFonts w:hint="default" w:ascii="Courier New" w:hAnsi="Courier New" w:cs="Courier New"/>
      </w:rPr>
    </w:lvl>
    <w:lvl w:ilvl="8" w:tplc="0C090005" w:tentative="1">
      <w:start w:val="1"/>
      <w:numFmt w:val="bullet"/>
      <w:lvlText w:val=""/>
      <w:lvlJc w:val="left"/>
      <w:pPr>
        <w:tabs>
          <w:tab w:val="num" w:pos="7200"/>
        </w:tabs>
        <w:ind w:left="7200" w:hanging="360"/>
      </w:pPr>
      <w:rPr>
        <w:rFonts w:hint="default" w:ascii="Wingdings" w:hAnsi="Wingdings"/>
      </w:rPr>
    </w:lvl>
  </w:abstractNum>
  <w:abstractNum w:abstractNumId="30" w15:restartNumberingAfterBreak="0">
    <w:nsid w:val="7E8B5F90"/>
    <w:multiLevelType w:val="hybridMultilevel"/>
    <w:tmpl w:val="71CAE45A"/>
    <w:lvl w:ilvl="0" w:tplc="144889C8">
      <w:start w:val="1"/>
      <w:numFmt w:val="lowerLetter"/>
      <w:lvlText w:val="(%1)"/>
      <w:lvlJc w:val="left"/>
      <w:pPr>
        <w:tabs>
          <w:tab w:val="num" w:pos="360"/>
        </w:tabs>
        <w:ind w:left="360" w:hanging="360"/>
      </w:pPr>
      <w:rPr>
        <w:rFonts w:hint="default"/>
      </w:rPr>
    </w:lvl>
    <w:lvl w:ilvl="1" w:tplc="26D2CF60">
      <w:numFmt w:val="decimal"/>
      <w:lvlText w:val=""/>
      <w:lvlJc w:val="left"/>
    </w:lvl>
    <w:lvl w:ilvl="2" w:tplc="404031CA">
      <w:numFmt w:val="decimal"/>
      <w:lvlText w:val=""/>
      <w:lvlJc w:val="left"/>
    </w:lvl>
    <w:lvl w:ilvl="3" w:tplc="69763660">
      <w:numFmt w:val="decimal"/>
      <w:lvlText w:val=""/>
      <w:lvlJc w:val="left"/>
    </w:lvl>
    <w:lvl w:ilvl="4" w:tplc="62246204">
      <w:numFmt w:val="decimal"/>
      <w:lvlText w:val=""/>
      <w:lvlJc w:val="left"/>
    </w:lvl>
    <w:lvl w:ilvl="5" w:tplc="97F8A158">
      <w:numFmt w:val="decimal"/>
      <w:lvlText w:val=""/>
      <w:lvlJc w:val="left"/>
    </w:lvl>
    <w:lvl w:ilvl="6" w:tplc="33C2EEF2">
      <w:numFmt w:val="decimal"/>
      <w:lvlText w:val=""/>
      <w:lvlJc w:val="left"/>
    </w:lvl>
    <w:lvl w:ilvl="7" w:tplc="5F721A14">
      <w:numFmt w:val="decimal"/>
      <w:lvlText w:val=""/>
      <w:lvlJc w:val="left"/>
    </w:lvl>
    <w:lvl w:ilvl="8" w:tplc="C756DC8C">
      <w:numFmt w:val="decimal"/>
      <w:lvlText w:val=""/>
      <w:lvlJc w:val="left"/>
    </w:lvl>
  </w:abstractNum>
  <w:num w:numId="1">
    <w:abstractNumId w:val="18"/>
  </w:num>
  <w:num w:numId="2">
    <w:abstractNumId w:val="18"/>
  </w:num>
  <w:num w:numId="3">
    <w:abstractNumId w:val="27"/>
  </w:num>
  <w:num w:numId="4">
    <w:abstractNumId w:val="21"/>
  </w:num>
  <w:num w:numId="5">
    <w:abstractNumId w:val="30"/>
  </w:num>
  <w:num w:numId="6">
    <w:abstractNumId w:val="26"/>
  </w:num>
  <w:num w:numId="7">
    <w:abstractNumId w:val="28"/>
  </w:num>
  <w:num w:numId="8">
    <w:abstractNumId w:val="10"/>
  </w:num>
  <w:num w:numId="9">
    <w:abstractNumId w:val="12"/>
  </w:num>
  <w:num w:numId="10">
    <w:abstractNumId w:val="24"/>
  </w:num>
  <w:num w:numId="11">
    <w:abstractNumId w:val="11"/>
  </w:num>
  <w:num w:numId="12">
    <w:abstractNumId w:val="22"/>
  </w:num>
  <w:num w:numId="13">
    <w:abstractNumId w:val="16"/>
  </w:num>
  <w:num w:numId="14">
    <w:abstractNumId w:val="23"/>
  </w:num>
  <w:num w:numId="15">
    <w:abstractNumId w:val="19"/>
  </w:num>
  <w:num w:numId="16">
    <w:abstractNumId w:val="21"/>
    <w:lvlOverride w:ilvl="0">
      <w:startOverride w:val="1"/>
    </w:lvlOverride>
  </w:num>
  <w:num w:numId="17">
    <w:abstractNumId w:val="20"/>
  </w:num>
  <w:num w:numId="18">
    <w:abstractNumId w:val="25"/>
  </w:num>
  <w:num w:numId="19">
    <w:abstractNumId w:val="25"/>
    <w:lvlOverride w:ilvl="0">
      <w:startOverride w:val="1"/>
    </w:lvlOverride>
  </w:num>
  <w:num w:numId="20">
    <w:abstractNumId w:val="13"/>
  </w:num>
  <w:num w:numId="21">
    <w:abstractNumId w:val="25"/>
    <w:lvlOverride w:ilvl="0">
      <w:startOverride w:val="1"/>
    </w:lvlOverride>
  </w:num>
  <w:num w:numId="22">
    <w:abstractNumId w:val="14"/>
  </w:num>
  <w:num w:numId="23">
    <w:abstractNumId w:val="15"/>
  </w:num>
  <w:num w:numId="24">
    <w:abstractNumId w:val="17"/>
  </w:num>
  <w:num w:numId="25">
    <w:abstractNumId w:val="29"/>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activeWritingStyle w:lang="en-AU" w:vendorID="8" w:dllVersion="513" w:checkStyle="1" w:appName="MSWord"/>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cumentProtection w:edit="readOnly" w:formatting="1" w:enforcement="0"/>
  <w:defaultTabStop w:val="709"/>
  <w:displayHorizontalDrawingGridEvery w:val="0"/>
  <w:displayVerticalDrawingGridEvery w:val="0"/>
  <w:doNotUseMarginsForDrawingGridOrigin/>
  <w:noPunctuationKerning/>
  <w:characterSpacingControl w:val="doNotCompress"/>
  <w:hdrShapeDefaults>
    <o:shapedefaults v:ext="edit" spidmax="2110"/>
    <o:shapelayout v:ext="edit">
      <o:idmap v:ext="edit" data="2"/>
    </o:shapelayout>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6306"/>
    <w:rsid w:val="00014E3E"/>
    <w:rsid w:val="000247B3"/>
    <w:rsid w:val="000432D2"/>
    <w:rsid w:val="0005315C"/>
    <w:rsid w:val="00054CC8"/>
    <w:rsid w:val="00085274"/>
    <w:rsid w:val="000A129B"/>
    <w:rsid w:val="000B0D82"/>
    <w:rsid w:val="000B2148"/>
    <w:rsid w:val="000C2BDA"/>
    <w:rsid w:val="000C7C86"/>
    <w:rsid w:val="000D09B5"/>
    <w:rsid w:val="000D11A4"/>
    <w:rsid w:val="0011178C"/>
    <w:rsid w:val="00173B81"/>
    <w:rsid w:val="0017575D"/>
    <w:rsid w:val="00186A64"/>
    <w:rsid w:val="00197B4F"/>
    <w:rsid w:val="001B2098"/>
    <w:rsid w:val="001B5073"/>
    <w:rsid w:val="001D3431"/>
    <w:rsid w:val="001D5BC8"/>
    <w:rsid w:val="001E66EF"/>
    <w:rsid w:val="001F5CC3"/>
    <w:rsid w:val="001F5E3E"/>
    <w:rsid w:val="0020490D"/>
    <w:rsid w:val="00205CC4"/>
    <w:rsid w:val="00216366"/>
    <w:rsid w:val="002178CF"/>
    <w:rsid w:val="002264D5"/>
    <w:rsid w:val="00230704"/>
    <w:rsid w:val="00241562"/>
    <w:rsid w:val="00247C5D"/>
    <w:rsid w:val="00256711"/>
    <w:rsid w:val="002626E0"/>
    <w:rsid w:val="00284744"/>
    <w:rsid w:val="00295F99"/>
    <w:rsid w:val="002B47DA"/>
    <w:rsid w:val="002C1938"/>
    <w:rsid w:val="002E2D80"/>
    <w:rsid w:val="003037CE"/>
    <w:rsid w:val="00303EE3"/>
    <w:rsid w:val="00304D17"/>
    <w:rsid w:val="003135FD"/>
    <w:rsid w:val="00316EB6"/>
    <w:rsid w:val="003334C2"/>
    <w:rsid w:val="00340DF0"/>
    <w:rsid w:val="00365A9C"/>
    <w:rsid w:val="0038007F"/>
    <w:rsid w:val="003837A1"/>
    <w:rsid w:val="00386F1F"/>
    <w:rsid w:val="003D2915"/>
    <w:rsid w:val="00420FE2"/>
    <w:rsid w:val="004444A4"/>
    <w:rsid w:val="00445505"/>
    <w:rsid w:val="004546BE"/>
    <w:rsid w:val="0045564B"/>
    <w:rsid w:val="00464D76"/>
    <w:rsid w:val="00473717"/>
    <w:rsid w:val="0048335B"/>
    <w:rsid w:val="00493468"/>
    <w:rsid w:val="004A3F5A"/>
    <w:rsid w:val="004A7DD1"/>
    <w:rsid w:val="004B1310"/>
    <w:rsid w:val="004D074E"/>
    <w:rsid w:val="005022FB"/>
    <w:rsid w:val="00504C22"/>
    <w:rsid w:val="00510376"/>
    <w:rsid w:val="0054337F"/>
    <w:rsid w:val="00562405"/>
    <w:rsid w:val="00572705"/>
    <w:rsid w:val="00572CB4"/>
    <w:rsid w:val="0057458D"/>
    <w:rsid w:val="00586905"/>
    <w:rsid w:val="00593D4C"/>
    <w:rsid w:val="005941F3"/>
    <w:rsid w:val="005A76A4"/>
    <w:rsid w:val="005B5025"/>
    <w:rsid w:val="005D3221"/>
    <w:rsid w:val="005E3A4F"/>
    <w:rsid w:val="006029AF"/>
    <w:rsid w:val="006140FA"/>
    <w:rsid w:val="00622193"/>
    <w:rsid w:val="00623547"/>
    <w:rsid w:val="00656D52"/>
    <w:rsid w:val="00666A05"/>
    <w:rsid w:val="0068274A"/>
    <w:rsid w:val="0068769A"/>
    <w:rsid w:val="00694997"/>
    <w:rsid w:val="006A6815"/>
    <w:rsid w:val="006B036E"/>
    <w:rsid w:val="006B5030"/>
    <w:rsid w:val="006B6B6D"/>
    <w:rsid w:val="006C6BCA"/>
    <w:rsid w:val="006E472A"/>
    <w:rsid w:val="00710E45"/>
    <w:rsid w:val="00720BDC"/>
    <w:rsid w:val="00737975"/>
    <w:rsid w:val="00743907"/>
    <w:rsid w:val="0075695F"/>
    <w:rsid w:val="00773BF1"/>
    <w:rsid w:val="0079547B"/>
    <w:rsid w:val="007B4327"/>
    <w:rsid w:val="007C6306"/>
    <w:rsid w:val="007F26E8"/>
    <w:rsid w:val="008122C0"/>
    <w:rsid w:val="0083174C"/>
    <w:rsid w:val="00841945"/>
    <w:rsid w:val="0084199D"/>
    <w:rsid w:val="00871CD3"/>
    <w:rsid w:val="00886786"/>
    <w:rsid w:val="008D7152"/>
    <w:rsid w:val="009077A7"/>
    <w:rsid w:val="00907EEC"/>
    <w:rsid w:val="009174BA"/>
    <w:rsid w:val="0092183F"/>
    <w:rsid w:val="009276EB"/>
    <w:rsid w:val="00941A5D"/>
    <w:rsid w:val="009560B5"/>
    <w:rsid w:val="0098028F"/>
    <w:rsid w:val="00980F1F"/>
    <w:rsid w:val="009A2E21"/>
    <w:rsid w:val="009A3B77"/>
    <w:rsid w:val="009B5A36"/>
    <w:rsid w:val="009C7523"/>
    <w:rsid w:val="009D5B5E"/>
    <w:rsid w:val="009E1A43"/>
    <w:rsid w:val="009E2EAD"/>
    <w:rsid w:val="00A02F60"/>
    <w:rsid w:val="00A11995"/>
    <w:rsid w:val="00A161EA"/>
    <w:rsid w:val="00A16FD2"/>
    <w:rsid w:val="00A21520"/>
    <w:rsid w:val="00A50580"/>
    <w:rsid w:val="00A56FA8"/>
    <w:rsid w:val="00A72922"/>
    <w:rsid w:val="00A75F78"/>
    <w:rsid w:val="00A954DA"/>
    <w:rsid w:val="00AA2D5E"/>
    <w:rsid w:val="00AA4CBE"/>
    <w:rsid w:val="00AB1B71"/>
    <w:rsid w:val="00AB7538"/>
    <w:rsid w:val="00AD3956"/>
    <w:rsid w:val="00B01E8A"/>
    <w:rsid w:val="00B054E7"/>
    <w:rsid w:val="00B12C8A"/>
    <w:rsid w:val="00B14121"/>
    <w:rsid w:val="00B57A43"/>
    <w:rsid w:val="00B75AA4"/>
    <w:rsid w:val="00B812BF"/>
    <w:rsid w:val="00B83B7A"/>
    <w:rsid w:val="00B94BEB"/>
    <w:rsid w:val="00BC0E0D"/>
    <w:rsid w:val="00BC36F8"/>
    <w:rsid w:val="00BC3BD9"/>
    <w:rsid w:val="00BD281C"/>
    <w:rsid w:val="00BD44D9"/>
    <w:rsid w:val="00BF3880"/>
    <w:rsid w:val="00C01294"/>
    <w:rsid w:val="00C026CC"/>
    <w:rsid w:val="00C25FF4"/>
    <w:rsid w:val="00C42CAC"/>
    <w:rsid w:val="00C4746C"/>
    <w:rsid w:val="00C620B9"/>
    <w:rsid w:val="00C6389C"/>
    <w:rsid w:val="00C64722"/>
    <w:rsid w:val="00C648FD"/>
    <w:rsid w:val="00C708F9"/>
    <w:rsid w:val="00C84356"/>
    <w:rsid w:val="00CA2A4D"/>
    <w:rsid w:val="00CB6C22"/>
    <w:rsid w:val="00CC01C7"/>
    <w:rsid w:val="00CF0ED2"/>
    <w:rsid w:val="00CF1506"/>
    <w:rsid w:val="00CF24E4"/>
    <w:rsid w:val="00D04622"/>
    <w:rsid w:val="00D15F16"/>
    <w:rsid w:val="00D16BF7"/>
    <w:rsid w:val="00D443B3"/>
    <w:rsid w:val="00D62D12"/>
    <w:rsid w:val="00D64738"/>
    <w:rsid w:val="00D84717"/>
    <w:rsid w:val="00D919C6"/>
    <w:rsid w:val="00DC7F74"/>
    <w:rsid w:val="00DF1FEF"/>
    <w:rsid w:val="00DF2474"/>
    <w:rsid w:val="00DF37E0"/>
    <w:rsid w:val="00E136C8"/>
    <w:rsid w:val="00E1726B"/>
    <w:rsid w:val="00E2746F"/>
    <w:rsid w:val="00E31BB9"/>
    <w:rsid w:val="00E62041"/>
    <w:rsid w:val="00E930EF"/>
    <w:rsid w:val="00E94E90"/>
    <w:rsid w:val="00EA2FFF"/>
    <w:rsid w:val="00EB62FF"/>
    <w:rsid w:val="00EC3293"/>
    <w:rsid w:val="00ED3919"/>
    <w:rsid w:val="00EF4A29"/>
    <w:rsid w:val="00EF723F"/>
    <w:rsid w:val="00F1300D"/>
    <w:rsid w:val="00F16E04"/>
    <w:rsid w:val="00F2131C"/>
    <w:rsid w:val="00F22B81"/>
    <w:rsid w:val="00F242B6"/>
    <w:rsid w:val="00F35583"/>
    <w:rsid w:val="00F4230F"/>
    <w:rsid w:val="00F930A5"/>
    <w:rsid w:val="00F9626C"/>
    <w:rsid w:val="00F9796A"/>
    <w:rsid w:val="00FA1A7F"/>
    <w:rsid w:val="00FA39F4"/>
    <w:rsid w:val="00FB6D34"/>
    <w:rsid w:val="00FB6E0D"/>
    <w:rsid w:val="00FE2FD8"/>
    <w:rsid w:val="00FE5E4B"/>
    <w:rsid w:val="00FE5F93"/>
    <w:rsid w:val="00FE7ED6"/>
    <w:rsid w:val="00FF01FA"/>
    <w:rsid w:val="49BF3B6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1"/>
    </o:shapelayout>
  </w:shapeDefaults>
  <w:decimalSymbol w:val="."/>
  <w:listSeparator w:val=","/>
  <w14:docId w14:val="5D036632"/>
  <w15:docId w15:val="{067B1CE9-FB6F-4555-A158-D10776689F6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A7DD1"/>
    <w:rPr>
      <w:rFonts w:ascii="Arial" w:hAnsi="Arial"/>
    </w:rPr>
  </w:style>
  <w:style w:type="paragraph" w:styleId="Heading1">
    <w:name w:val="heading 1"/>
    <w:basedOn w:val="Normal"/>
    <w:next w:val="Normal"/>
    <w:qFormat/>
    <w:rsid w:val="00F242B6"/>
    <w:pPr>
      <w:keepNext/>
      <w:spacing w:before="200" w:after="80"/>
      <w:outlineLvl w:val="0"/>
    </w:pPr>
    <w:rPr>
      <w:b/>
      <w:caps/>
      <w:kern w:val="28"/>
      <w:sz w:val="24"/>
    </w:rPr>
  </w:style>
  <w:style w:type="paragraph" w:styleId="Heading2">
    <w:name w:val="heading 2"/>
    <w:basedOn w:val="Normal"/>
    <w:next w:val="Normal"/>
    <w:qFormat/>
    <w:rsid w:val="003837A1"/>
    <w:pPr>
      <w:keepNext/>
      <w:numPr>
        <w:numId w:val="1"/>
      </w:numPr>
      <w:spacing w:before="240" w:after="60"/>
      <w:outlineLvl w:val="1"/>
    </w:pPr>
    <w:rPr>
      <w:rFonts w:ascii="Arial Bold" w:hAnsi="Arial Bold"/>
      <w:b/>
      <w:caps/>
      <w:sz w:val="28"/>
    </w:rPr>
  </w:style>
  <w:style w:type="paragraph" w:styleId="Heading3">
    <w:name w:val="heading 3"/>
    <w:basedOn w:val="Heading2"/>
    <w:next w:val="Normal"/>
    <w:qFormat/>
    <w:rsid w:val="00980F1F"/>
    <w:pPr>
      <w:numPr>
        <w:ilvl w:val="1"/>
      </w:numPr>
      <w:tabs>
        <w:tab w:val="clear" w:pos="1440"/>
        <w:tab w:val="num" w:pos="709"/>
      </w:tabs>
      <w:spacing w:before="160"/>
      <w:ind w:left="709" w:hanging="709"/>
      <w:outlineLvl w:val="2"/>
    </w:pPr>
    <w:rPr>
      <w:sz w:val="24"/>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lainText">
    <w:name w:val="Plain Text"/>
    <w:basedOn w:val="Normal"/>
    <w:semiHidden/>
  </w:style>
  <w:style w:type="paragraph" w:styleId="Header">
    <w:name w:val="header"/>
    <w:basedOn w:val="Normal"/>
    <w:semiHidden/>
    <w:rsid w:val="00CB6C22"/>
    <w:pPr>
      <w:pBdr>
        <w:bottom w:val="single" w:color="auto" w:sz="2" w:space="5"/>
      </w:pBdr>
      <w:tabs>
        <w:tab w:val="center" w:pos="4153"/>
        <w:tab w:val="right" w:pos="9354"/>
      </w:tabs>
      <w:spacing w:before="20" w:after="20"/>
    </w:pPr>
    <w:rPr>
      <w:i/>
      <w:sz w:val="16"/>
    </w:rPr>
  </w:style>
  <w:style w:type="paragraph" w:styleId="Footer">
    <w:name w:val="footer"/>
    <w:basedOn w:val="Normal"/>
    <w:semiHidden/>
    <w:rsid w:val="0068769A"/>
    <w:pPr>
      <w:pBdr>
        <w:top w:val="single" w:color="auto" w:sz="4" w:space="4"/>
      </w:pBdr>
      <w:tabs>
        <w:tab w:val="center" w:pos="4678"/>
        <w:tab w:val="right" w:pos="9354"/>
      </w:tabs>
      <w:spacing w:before="20" w:after="20"/>
      <w:jc w:val="both"/>
    </w:pPr>
    <w:rPr>
      <w:b/>
      <w:i/>
      <w:sz w:val="16"/>
    </w:rPr>
  </w:style>
  <w:style w:type="character" w:styleId="PageNumber">
    <w:name w:val="page number"/>
    <w:semiHidden/>
    <w:rPr>
      <w:rFonts w:ascii="Arial" w:hAnsi="Arial"/>
      <w:sz w:val="16"/>
    </w:rPr>
  </w:style>
  <w:style w:type="paragraph" w:styleId="BodyText">
    <w:name w:val="Body Text"/>
    <w:basedOn w:val="Normal"/>
    <w:link w:val="BodyTextChar"/>
    <w:semiHidden/>
    <w:pPr>
      <w:spacing w:line="302" w:lineRule="exact"/>
      <w:ind w:left="737"/>
      <w:jc w:val="both"/>
    </w:pPr>
  </w:style>
  <w:style w:type="paragraph" w:styleId="Caption">
    <w:name w:val="caption"/>
    <w:basedOn w:val="Normal"/>
    <w:next w:val="Normal"/>
    <w:qFormat/>
    <w:pPr>
      <w:spacing w:before="120" w:after="120"/>
    </w:pPr>
    <w:rPr>
      <w:b/>
    </w:rPr>
  </w:style>
  <w:style w:type="paragraph" w:styleId="BodyText2">
    <w:name w:val="Body Text 2"/>
    <w:basedOn w:val="Normal"/>
    <w:semiHidden/>
    <w:pPr>
      <w:jc w:val="center"/>
    </w:pPr>
    <w:rPr>
      <w:b/>
      <w:sz w:val="24"/>
    </w:rPr>
  </w:style>
  <w:style w:type="paragraph" w:styleId="BodyText3">
    <w:name w:val="Body Text 3"/>
    <w:basedOn w:val="Normal"/>
    <w:semiHidden/>
    <w:pPr>
      <w:spacing w:before="4" w:line="211" w:lineRule="exact"/>
      <w:jc w:val="both"/>
    </w:pPr>
  </w:style>
  <w:style w:type="paragraph" w:styleId="BodyTextIndent">
    <w:name w:val="Body Text Indent"/>
    <w:basedOn w:val="Normal"/>
    <w:link w:val="BodyTextIndentChar"/>
    <w:rsid w:val="00493468"/>
    <w:pPr>
      <w:spacing w:before="60" w:after="60"/>
      <w:ind w:left="709"/>
      <w:jc w:val="both"/>
    </w:pPr>
  </w:style>
  <w:style w:type="paragraph" w:styleId="TOC1">
    <w:name w:val="toc 1"/>
    <w:basedOn w:val="Normal"/>
    <w:next w:val="Normal"/>
    <w:autoRedefine/>
    <w:uiPriority w:val="39"/>
    <w:rsid w:val="00BD281C"/>
    <w:pPr>
      <w:tabs>
        <w:tab w:val="left" w:pos="567"/>
        <w:tab w:val="right" w:leader="dot" w:pos="9498"/>
      </w:tabs>
      <w:spacing w:before="120" w:after="120"/>
      <w:ind w:left="567" w:hanging="567"/>
    </w:pPr>
    <w:rPr>
      <w:b/>
      <w:caps/>
      <w:sz w:val="24"/>
    </w:rPr>
  </w:style>
  <w:style w:type="paragraph" w:styleId="TOC2">
    <w:name w:val="toc 2"/>
    <w:basedOn w:val="Normal"/>
    <w:next w:val="Normal"/>
    <w:autoRedefine/>
    <w:uiPriority w:val="39"/>
    <w:rsid w:val="00BD281C"/>
    <w:pPr>
      <w:tabs>
        <w:tab w:val="left" w:pos="1134"/>
        <w:tab w:val="right" w:leader="dot" w:pos="9498"/>
      </w:tabs>
      <w:ind w:left="1134" w:hanging="567"/>
    </w:pPr>
    <w:rPr>
      <w:rFonts w:ascii="Arial Bold" w:hAnsi="Arial Bold"/>
      <w:b/>
      <w:smallCaps/>
      <w:sz w:val="22"/>
    </w:rPr>
  </w:style>
  <w:style w:type="paragraph" w:styleId="TOC3">
    <w:name w:val="toc 3"/>
    <w:basedOn w:val="Normal"/>
    <w:next w:val="Normal"/>
    <w:autoRedefine/>
    <w:uiPriority w:val="39"/>
    <w:pPr>
      <w:ind w:left="400"/>
    </w:pPr>
    <w:rPr>
      <w:rFonts w:ascii="Times New Roman" w:hAnsi="Times New Roman"/>
      <w:i/>
    </w:rPr>
  </w:style>
  <w:style w:type="paragraph" w:styleId="TOC4">
    <w:name w:val="toc 4"/>
    <w:basedOn w:val="Normal"/>
    <w:next w:val="Normal"/>
    <w:autoRedefine/>
    <w:semiHidden/>
    <w:pPr>
      <w:ind w:left="600"/>
    </w:pPr>
    <w:rPr>
      <w:rFonts w:ascii="Times New Roman" w:hAnsi="Times New Roman"/>
      <w:sz w:val="18"/>
    </w:rPr>
  </w:style>
  <w:style w:type="paragraph" w:styleId="TOC5">
    <w:name w:val="toc 5"/>
    <w:basedOn w:val="Normal"/>
    <w:next w:val="Normal"/>
    <w:autoRedefine/>
    <w:semiHidden/>
    <w:pPr>
      <w:ind w:left="800"/>
    </w:pPr>
    <w:rPr>
      <w:rFonts w:ascii="Times New Roman" w:hAnsi="Times New Roman"/>
      <w:sz w:val="18"/>
    </w:rPr>
  </w:style>
  <w:style w:type="paragraph" w:styleId="TOC6">
    <w:name w:val="toc 6"/>
    <w:basedOn w:val="Normal"/>
    <w:next w:val="Normal"/>
    <w:autoRedefine/>
    <w:semiHidden/>
    <w:pPr>
      <w:ind w:left="1000"/>
    </w:pPr>
    <w:rPr>
      <w:rFonts w:ascii="Times New Roman" w:hAnsi="Times New Roman"/>
      <w:sz w:val="18"/>
    </w:rPr>
  </w:style>
  <w:style w:type="paragraph" w:styleId="TOC7">
    <w:name w:val="toc 7"/>
    <w:basedOn w:val="Normal"/>
    <w:next w:val="Normal"/>
    <w:autoRedefine/>
    <w:semiHidden/>
    <w:pPr>
      <w:ind w:left="1200"/>
    </w:pPr>
    <w:rPr>
      <w:rFonts w:ascii="Times New Roman" w:hAnsi="Times New Roman"/>
      <w:sz w:val="18"/>
    </w:rPr>
  </w:style>
  <w:style w:type="paragraph" w:styleId="TOC8">
    <w:name w:val="toc 8"/>
    <w:basedOn w:val="Normal"/>
    <w:next w:val="Normal"/>
    <w:autoRedefine/>
    <w:semiHidden/>
    <w:pPr>
      <w:ind w:left="1400"/>
    </w:pPr>
    <w:rPr>
      <w:rFonts w:ascii="Times New Roman" w:hAnsi="Times New Roman"/>
      <w:sz w:val="18"/>
    </w:rPr>
  </w:style>
  <w:style w:type="paragraph" w:styleId="TOC9">
    <w:name w:val="toc 9"/>
    <w:basedOn w:val="Normal"/>
    <w:next w:val="Normal"/>
    <w:autoRedefine/>
    <w:semiHidden/>
    <w:pPr>
      <w:ind w:left="1600"/>
    </w:pPr>
    <w:rPr>
      <w:rFonts w:ascii="Times New Roman" w:hAnsi="Times New Roman"/>
      <w:sz w:val="18"/>
    </w:rPr>
  </w:style>
  <w:style w:type="paragraph" w:styleId="hdg1" w:customStyle="1">
    <w:name w:val="hdg 1"/>
    <w:basedOn w:val="Normal"/>
    <w:next w:val="hdg2"/>
    <w:pPr>
      <w:keepNext/>
      <w:keepLines/>
      <w:pageBreakBefore/>
      <w:spacing w:before="360" w:after="360"/>
    </w:pPr>
    <w:rPr>
      <w:rFonts w:ascii="MarkingPenHeavy" w:hAnsi="MarkingPenHeavy"/>
      <w:i/>
      <w:caps/>
      <w:snapToGrid w:val="0"/>
      <w:color w:val="808080"/>
      <w:kern w:val="64"/>
      <w:sz w:val="64"/>
      <w:lang w:eastAsia="en-US"/>
    </w:rPr>
  </w:style>
  <w:style w:type="paragraph" w:styleId="hdg2" w:customStyle="1">
    <w:name w:val="hdg 2"/>
    <w:basedOn w:val="Normal"/>
    <w:next w:val="hdg3"/>
    <w:pPr>
      <w:keepNext/>
      <w:keepLines/>
      <w:spacing w:before="240" w:after="240"/>
    </w:pPr>
    <w:rPr>
      <w:rFonts w:ascii="MarkingPenHeavy" w:hAnsi="MarkingPenHeavy"/>
      <w:i/>
      <w:caps/>
      <w:snapToGrid w:val="0"/>
      <w:color w:val="808080"/>
      <w:kern w:val="32"/>
      <w:sz w:val="32"/>
      <w:lang w:eastAsia="en-US"/>
    </w:rPr>
  </w:style>
  <w:style w:type="paragraph" w:styleId="hdg3" w:customStyle="1">
    <w:name w:val="hdg 3"/>
    <w:basedOn w:val="Normal"/>
    <w:next w:val="hdg4"/>
    <w:pPr>
      <w:keepNext/>
      <w:keepLines/>
      <w:spacing w:before="120" w:after="120"/>
    </w:pPr>
    <w:rPr>
      <w:rFonts w:ascii="CG Times" w:hAnsi="CG Times"/>
      <w:b/>
      <w:caps/>
      <w:snapToGrid w:val="0"/>
      <w:sz w:val="24"/>
      <w:lang w:eastAsia="en-US"/>
    </w:rPr>
  </w:style>
  <w:style w:type="paragraph" w:styleId="hdg4" w:customStyle="1">
    <w:name w:val="hdg 4"/>
    <w:basedOn w:val="Normal"/>
    <w:next w:val="BodyText"/>
    <w:pPr>
      <w:keepNext/>
      <w:keepLines/>
      <w:spacing w:before="60" w:after="60"/>
      <w:ind w:left="709"/>
    </w:pPr>
    <w:rPr>
      <w:b/>
      <w:snapToGrid w:val="0"/>
      <w:u w:val="single"/>
      <w:lang w:eastAsia="en-US"/>
    </w:rPr>
  </w:style>
  <w:style w:type="paragraph" w:styleId="Notes" w:customStyle="1">
    <w:name w:val="Notes"/>
    <w:basedOn w:val="Normal"/>
    <w:next w:val="Normal"/>
    <w:rsid w:val="00054CC8"/>
    <w:rPr>
      <w:sz w:val="18"/>
    </w:rPr>
  </w:style>
  <w:style w:type="paragraph" w:styleId="bullets" w:customStyle="1">
    <w:name w:val="bullets"/>
    <w:basedOn w:val="Normal"/>
    <w:next w:val="Normal"/>
    <w:pPr>
      <w:keepLines/>
      <w:numPr>
        <w:numId w:val="3"/>
      </w:numPr>
      <w:spacing w:before="120"/>
    </w:pPr>
    <w:rPr>
      <w:rFonts w:ascii="CG Times" w:hAnsi="CG Times"/>
      <w:sz w:val="22"/>
    </w:rPr>
  </w:style>
  <w:style w:type="paragraph" w:styleId="BodyTextIndent2">
    <w:name w:val="Body Text Indent 2"/>
    <w:basedOn w:val="Normal"/>
    <w:semiHidden/>
    <w:pPr>
      <w:ind w:left="709"/>
    </w:pPr>
  </w:style>
  <w:style w:type="paragraph" w:styleId="BodyTextIndent3">
    <w:name w:val="Body Text Indent 3"/>
    <w:basedOn w:val="Normal"/>
    <w:semiHidden/>
    <w:pPr>
      <w:spacing w:after="120" w:line="249" w:lineRule="exact"/>
      <w:ind w:left="709"/>
      <w:jc w:val="both"/>
    </w:pPr>
  </w:style>
  <w:style w:type="paragraph" w:styleId="BalloonText">
    <w:name w:val="Balloon Text"/>
    <w:basedOn w:val="Normal"/>
    <w:link w:val="BalloonTextChar"/>
    <w:uiPriority w:val="99"/>
    <w:semiHidden/>
    <w:unhideWhenUsed/>
    <w:rsid w:val="00340DF0"/>
    <w:rPr>
      <w:rFonts w:ascii="Tahoma" w:hAnsi="Tahoma" w:cs="Tahoma"/>
      <w:sz w:val="16"/>
      <w:szCs w:val="16"/>
    </w:rPr>
  </w:style>
  <w:style w:type="character" w:styleId="BalloonTextChar" w:customStyle="1">
    <w:name w:val="Balloon Text Char"/>
    <w:link w:val="BalloonText"/>
    <w:uiPriority w:val="99"/>
    <w:semiHidden/>
    <w:rsid w:val="00340DF0"/>
    <w:rPr>
      <w:rFonts w:ascii="Tahoma" w:hAnsi="Tahoma" w:cs="Tahoma"/>
      <w:sz w:val="16"/>
      <w:szCs w:val="16"/>
    </w:rPr>
  </w:style>
  <w:style w:type="character" w:styleId="CommentReference">
    <w:name w:val="annotation reference"/>
    <w:uiPriority w:val="99"/>
    <w:semiHidden/>
    <w:unhideWhenUsed/>
    <w:rsid w:val="00AD3956"/>
    <w:rPr>
      <w:sz w:val="16"/>
      <w:szCs w:val="16"/>
    </w:rPr>
  </w:style>
  <w:style w:type="paragraph" w:styleId="CommentText">
    <w:name w:val="annotation text"/>
    <w:basedOn w:val="Normal"/>
    <w:link w:val="CommentTextChar"/>
    <w:uiPriority w:val="99"/>
    <w:semiHidden/>
    <w:unhideWhenUsed/>
    <w:rsid w:val="00AD3956"/>
  </w:style>
  <w:style w:type="character" w:styleId="CommentTextChar" w:customStyle="1">
    <w:name w:val="Comment Text Char"/>
    <w:link w:val="CommentText"/>
    <w:uiPriority w:val="99"/>
    <w:semiHidden/>
    <w:rsid w:val="00AD3956"/>
    <w:rPr>
      <w:rFonts w:ascii="Arial" w:hAnsi="Arial"/>
    </w:rPr>
  </w:style>
  <w:style w:type="paragraph" w:styleId="CommentSubject">
    <w:name w:val="annotation subject"/>
    <w:basedOn w:val="CommentText"/>
    <w:next w:val="CommentText"/>
    <w:link w:val="CommentSubjectChar"/>
    <w:uiPriority w:val="99"/>
    <w:semiHidden/>
    <w:unhideWhenUsed/>
    <w:rsid w:val="00AD3956"/>
    <w:rPr>
      <w:b/>
      <w:bCs/>
    </w:rPr>
  </w:style>
  <w:style w:type="character" w:styleId="CommentSubjectChar" w:customStyle="1">
    <w:name w:val="Comment Subject Char"/>
    <w:link w:val="CommentSubject"/>
    <w:uiPriority w:val="99"/>
    <w:semiHidden/>
    <w:rsid w:val="00AD3956"/>
    <w:rPr>
      <w:rFonts w:ascii="Arial" w:hAnsi="Arial"/>
      <w:b/>
      <w:bCs/>
    </w:rPr>
  </w:style>
  <w:style w:type="paragraph" w:styleId="TableFigureNotesorSource" w:customStyle="1">
    <w:name w:val="Table / Figure Notes or Source"/>
    <w:semiHidden/>
    <w:rsid w:val="00886786"/>
    <w:pPr>
      <w:keepNext/>
      <w:keepLines/>
      <w:spacing w:before="60"/>
    </w:pPr>
    <w:rPr>
      <w:rFonts w:ascii="Arial Narrow" w:hAnsi="Arial Narrow"/>
      <w:sz w:val="16"/>
      <w:szCs w:val="16"/>
    </w:rPr>
  </w:style>
  <w:style w:type="paragraph" w:styleId="BodyTextIndentDot" w:customStyle="1">
    <w:name w:val="Body Text Indent Dot"/>
    <w:basedOn w:val="Normal"/>
    <w:qFormat/>
    <w:rsid w:val="00493468"/>
    <w:pPr>
      <w:numPr>
        <w:numId w:val="7"/>
      </w:numPr>
      <w:tabs>
        <w:tab w:val="clear" w:pos="360"/>
      </w:tabs>
      <w:spacing w:before="40" w:after="40"/>
      <w:ind w:left="1066" w:hanging="357"/>
      <w:jc w:val="both"/>
    </w:pPr>
  </w:style>
  <w:style w:type="paragraph" w:styleId="BodyTextIndentBoldItalicCen" w:customStyle="1">
    <w:name w:val="Body Text Indent Bold Italic Cen"/>
    <w:basedOn w:val="BodyTextIndent"/>
    <w:rsid w:val="00493468"/>
    <w:pPr>
      <w:jc w:val="center"/>
    </w:pPr>
    <w:rPr>
      <w:b/>
      <w:i/>
    </w:rPr>
  </w:style>
  <w:style w:type="paragraph" w:styleId="BodyTextIndentBoldUnderline" w:customStyle="1">
    <w:name w:val="Body Text Indent Bold Underline"/>
    <w:basedOn w:val="Normal"/>
    <w:qFormat/>
    <w:rsid w:val="00773BF1"/>
    <w:pPr>
      <w:spacing w:before="60" w:after="60"/>
      <w:ind w:left="709"/>
      <w:jc w:val="both"/>
    </w:pPr>
    <w:rPr>
      <w:rFonts w:ascii="Arial Bold" w:hAnsi="Arial Bold"/>
      <w:b/>
      <w:u w:val="single"/>
    </w:rPr>
  </w:style>
  <w:style w:type="paragraph" w:styleId="CoverHeading" w:customStyle="1">
    <w:name w:val="Cover Heading"/>
    <w:basedOn w:val="Normal"/>
    <w:rsid w:val="00C25FF4"/>
    <w:pPr>
      <w:spacing w:before="240" w:after="120"/>
      <w:jc w:val="center"/>
      <w:outlineLvl w:val="0"/>
    </w:pPr>
    <w:rPr>
      <w:b/>
      <w:caps/>
      <w:sz w:val="24"/>
    </w:rPr>
  </w:style>
  <w:style w:type="paragraph" w:styleId="TableHeadCen" w:customStyle="1">
    <w:name w:val="Table Head Cen"/>
    <w:basedOn w:val="Normal"/>
    <w:rsid w:val="00C25FF4"/>
    <w:pPr>
      <w:spacing w:before="60" w:after="60"/>
      <w:jc w:val="center"/>
    </w:pPr>
    <w:rPr>
      <w:rFonts w:ascii="Arial Bold" w:hAnsi="Arial Bold"/>
      <w:b/>
      <w:sz w:val="18"/>
    </w:rPr>
  </w:style>
  <w:style w:type="paragraph" w:styleId="Table" w:customStyle="1">
    <w:name w:val="Table"/>
    <w:basedOn w:val="BodyTextIndent3"/>
    <w:rsid w:val="00C25FF4"/>
    <w:pPr>
      <w:spacing w:before="40" w:after="40" w:line="240" w:lineRule="auto"/>
      <w:ind w:left="0"/>
      <w:jc w:val="left"/>
    </w:pPr>
    <w:rPr>
      <w:snapToGrid w:val="0"/>
      <w:sz w:val="18"/>
      <w:lang w:eastAsia="en-US"/>
    </w:rPr>
  </w:style>
  <w:style w:type="paragraph" w:styleId="TableCen" w:customStyle="1">
    <w:name w:val="Table Cen"/>
    <w:basedOn w:val="Table"/>
    <w:rsid w:val="00C25FF4"/>
    <w:pPr>
      <w:jc w:val="center"/>
    </w:pPr>
  </w:style>
  <w:style w:type="paragraph" w:styleId="TableHead" w:customStyle="1">
    <w:name w:val="Table Head"/>
    <w:basedOn w:val="Normal"/>
    <w:rsid w:val="00C25FF4"/>
    <w:pPr>
      <w:spacing w:before="60" w:after="60"/>
    </w:pPr>
    <w:rPr>
      <w:b/>
      <w:sz w:val="18"/>
    </w:rPr>
  </w:style>
  <w:style w:type="paragraph" w:styleId="BodyTextIndentDot2" w:customStyle="1">
    <w:name w:val="Body Text Indent Dot2"/>
    <w:basedOn w:val="Normal"/>
    <w:rsid w:val="00C25FF4"/>
    <w:pPr>
      <w:numPr>
        <w:numId w:val="15"/>
      </w:numPr>
      <w:tabs>
        <w:tab w:val="clear" w:pos="360"/>
        <w:tab w:val="num" w:pos="1134"/>
      </w:tabs>
      <w:spacing w:before="40" w:after="40"/>
      <w:ind w:left="1134" w:hanging="425"/>
      <w:jc w:val="both"/>
    </w:pPr>
  </w:style>
  <w:style w:type="paragraph" w:styleId="TableDot1" w:customStyle="1">
    <w:name w:val="Table Dot1"/>
    <w:basedOn w:val="BodyTextIndentDot2"/>
    <w:rsid w:val="00C25FF4"/>
    <w:pPr>
      <w:tabs>
        <w:tab w:val="num" w:pos="459"/>
      </w:tabs>
      <w:spacing w:before="20" w:after="20"/>
      <w:ind w:left="459" w:hanging="283"/>
    </w:pPr>
    <w:rPr>
      <w:sz w:val="18"/>
    </w:rPr>
  </w:style>
  <w:style w:type="paragraph" w:styleId="TableLet" w:customStyle="1">
    <w:name w:val="Table Let"/>
    <w:basedOn w:val="Normal"/>
    <w:qFormat/>
    <w:rsid w:val="0017575D"/>
    <w:pPr>
      <w:numPr>
        <w:numId w:val="18"/>
      </w:numPr>
      <w:spacing w:before="30" w:after="30"/>
    </w:pPr>
    <w:rPr>
      <w:sz w:val="18"/>
    </w:rPr>
  </w:style>
  <w:style w:type="paragraph" w:styleId="TableIDNum" w:customStyle="1">
    <w:name w:val="Table ID Num"/>
    <w:basedOn w:val="Normal"/>
    <w:qFormat/>
    <w:rsid w:val="003837A1"/>
    <w:pPr>
      <w:spacing w:before="120" w:after="60"/>
      <w:ind w:left="709"/>
      <w:jc w:val="both"/>
    </w:pPr>
    <w:rPr>
      <w:b/>
      <w:i/>
      <w:sz w:val="18"/>
    </w:rPr>
  </w:style>
  <w:style w:type="paragraph" w:styleId="Figure" w:customStyle="1">
    <w:name w:val="Figure"/>
    <w:basedOn w:val="Normal"/>
    <w:qFormat/>
    <w:rsid w:val="00205CC4"/>
    <w:pPr>
      <w:spacing w:before="120" w:after="60"/>
      <w:ind w:left="709"/>
      <w:jc w:val="both"/>
    </w:pPr>
    <w:rPr>
      <w:b/>
      <w:i/>
      <w:sz w:val="18"/>
    </w:rPr>
  </w:style>
  <w:style w:type="paragraph" w:styleId="Amend" w:customStyle="1">
    <w:name w:val="Amend"/>
    <w:basedOn w:val="Normal"/>
    <w:rsid w:val="00941A5D"/>
    <w:pPr>
      <w:jc w:val="right"/>
    </w:pPr>
    <w:rPr>
      <w:sz w:val="16"/>
    </w:rPr>
  </w:style>
  <w:style w:type="table" w:styleId="TableGrid">
    <w:name w:val="Table Grid"/>
    <w:basedOn w:val="TableNormal"/>
    <w:uiPriority w:val="59"/>
    <w:rsid w:val="005A76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Dot1" w:customStyle="1">
    <w:name w:val="Body Text Indent Dot1"/>
    <w:basedOn w:val="BodyTextIndent"/>
    <w:rsid w:val="006B5030"/>
    <w:pPr>
      <w:numPr>
        <w:numId w:val="25"/>
      </w:numPr>
      <w:tabs>
        <w:tab w:val="clear" w:pos="425"/>
        <w:tab w:val="num" w:pos="1134"/>
      </w:tabs>
      <w:spacing w:before="40" w:after="40"/>
      <w:ind w:left="1134"/>
    </w:pPr>
  </w:style>
  <w:style w:type="paragraph" w:styleId="NormalWeb">
    <w:name w:val="Normal (Web)"/>
    <w:basedOn w:val="Normal"/>
    <w:uiPriority w:val="99"/>
    <w:semiHidden/>
    <w:unhideWhenUsed/>
    <w:rsid w:val="00841945"/>
    <w:rPr>
      <w:rFonts w:ascii="Times New Roman" w:hAnsi="Times New Roman"/>
      <w:sz w:val="24"/>
      <w:szCs w:val="24"/>
    </w:rPr>
  </w:style>
  <w:style w:type="paragraph" w:styleId="BlockText">
    <w:name w:val="Block Text"/>
    <w:basedOn w:val="Normal"/>
    <w:uiPriority w:val="99"/>
    <w:unhideWhenUsed/>
    <w:rsid w:val="00586905"/>
    <w:pPr>
      <w:spacing w:after="120"/>
      <w:ind w:left="1440" w:right="1440"/>
    </w:pPr>
  </w:style>
  <w:style w:type="character" w:styleId="BodyTextChar" w:customStyle="1">
    <w:name w:val="Body Text Char"/>
    <w:link w:val="BodyText"/>
    <w:semiHidden/>
    <w:rsid w:val="00CB6C22"/>
    <w:rPr>
      <w:rFonts w:ascii="Arial" w:hAnsi="Arial"/>
      <w:lang w:eastAsia="en-AU" w:bidi="ar-SA"/>
    </w:rPr>
  </w:style>
  <w:style w:type="character" w:styleId="BodyTextIndentChar" w:customStyle="1">
    <w:name w:val="Body Text Indent Char"/>
    <w:link w:val="BodyTextIndent"/>
    <w:rsid w:val="00CB6C22"/>
    <w:rPr>
      <w:rFonts w:ascii="Arial" w:hAnsi="Arial"/>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238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2.wmf" Id="rId18" /><Relationship Type="http://schemas.openxmlformats.org/officeDocument/2006/relationships/image" Target="media/image6.wmf" Id="rId26" /><Relationship Type="http://schemas.openxmlformats.org/officeDocument/2006/relationships/oleObject" Target="embeddings/oleObject10.bin" Id="rId39" /><Relationship Type="http://schemas.openxmlformats.org/officeDocument/2006/relationships/oleObject" Target="embeddings/oleObject2.bin" Id="rId21" /><Relationship Type="http://schemas.openxmlformats.org/officeDocument/2006/relationships/image" Target="media/image10.jpeg" Id="rId34" /><Relationship Type="http://schemas.openxmlformats.org/officeDocument/2006/relationships/oleObject" Target="embeddings/oleObject13.bin" Id="rId42" /><Relationship Type="http://schemas.openxmlformats.org/officeDocument/2006/relationships/footer" Target="footer5.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oleObject" Target="embeddings/oleObject6.bin" Id="rId29" /><Relationship Type="http://schemas.openxmlformats.org/officeDocument/2006/relationships/header" Target="header1.xml" Id="rId11" /><Relationship Type="http://schemas.openxmlformats.org/officeDocument/2006/relationships/image" Target="media/image5.wmf" Id="rId24" /><Relationship Type="http://schemas.openxmlformats.org/officeDocument/2006/relationships/image" Target="media/image9.wmf" Id="rId32" /><Relationship Type="http://schemas.openxmlformats.org/officeDocument/2006/relationships/oleObject" Target="embeddings/oleObject9.bin" Id="rId37" /><Relationship Type="http://schemas.openxmlformats.org/officeDocument/2006/relationships/oleObject" Target="embeddings/oleObject11.bin" Id="rId40" /><Relationship Type="http://schemas.openxmlformats.org/officeDocument/2006/relationships/oleObject" Target="embeddings/oleObject16.bin" Id="rId45"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oleObject" Target="embeddings/oleObject3.bin" Id="rId23" /><Relationship Type="http://schemas.openxmlformats.org/officeDocument/2006/relationships/image" Target="media/image7.wmf" Id="rId28" /><Relationship Type="http://schemas.openxmlformats.org/officeDocument/2006/relationships/image" Target="media/image12.jpeg"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oleObject" Target="embeddings/oleObject1.bin" Id="rId19" /><Relationship Type="http://schemas.openxmlformats.org/officeDocument/2006/relationships/oleObject" Target="embeddings/oleObject7.bin" Id="rId31" /><Relationship Type="http://schemas.openxmlformats.org/officeDocument/2006/relationships/oleObject" Target="embeddings/oleObject15.bin"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 Type="http://schemas.openxmlformats.org/officeDocument/2006/relationships/image" Target="media/image4.wmf" Id="rId22" /><Relationship Type="http://schemas.openxmlformats.org/officeDocument/2006/relationships/oleObject" Target="embeddings/oleObject5.bin" Id="rId27" /><Relationship Type="http://schemas.openxmlformats.org/officeDocument/2006/relationships/image" Target="media/image8.wmf" Id="rId30" /><Relationship Type="http://schemas.openxmlformats.org/officeDocument/2006/relationships/image" Target="media/image11.jpeg" Id="rId35" /><Relationship Type="http://schemas.openxmlformats.org/officeDocument/2006/relationships/oleObject" Target="embeddings/oleObject14.bin"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footer" Target="footer4.xml" Id="rId17" /><Relationship Type="http://schemas.openxmlformats.org/officeDocument/2006/relationships/oleObject" Target="embeddings/oleObject4.bin" Id="rId25" /><Relationship Type="http://schemas.openxmlformats.org/officeDocument/2006/relationships/oleObject" Target="embeddings/oleObject8.bin" Id="rId33" /><Relationship Type="http://schemas.openxmlformats.org/officeDocument/2006/relationships/image" Target="media/image13.wmf" Id="rId38" /><Relationship Type="http://schemas.openxmlformats.org/officeDocument/2006/relationships/oleObject" Target="embeddings/oleObject17.bin" Id="rId46" /><Relationship Type="http://schemas.openxmlformats.org/officeDocument/2006/relationships/image" Target="media/image3.wmf" Id="rId20" /><Relationship Type="http://schemas.openxmlformats.org/officeDocument/2006/relationships/oleObject" Target="embeddings/oleObject12.bin" Id="rId41" /><Relationship Type="http://schemas.openxmlformats.org/officeDocument/2006/relationships/customXml" Target="../customXml/item1.xml" Id="rId1" /><Relationship Type="http://schemas.openxmlformats.org/officeDocument/2006/relationships/styles" Target="styles.xml" Id="rId6"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4759DF36F0AA4389DA09C5F5563F7A" ma:contentTypeVersion="13" ma:contentTypeDescription="Create a new document." ma:contentTypeScope="" ma:versionID="2a343a1d58e6b6c69583b5a9a4e9bd9c">
  <xsd:schema xmlns:xsd="http://www.w3.org/2001/XMLSchema" xmlns:xs="http://www.w3.org/2001/XMLSchema" xmlns:p="http://schemas.microsoft.com/office/2006/metadata/properties" xmlns:ns2="4f40705d-e7da-4f43-bdce-ad8c70b86017" xmlns:ns3="1aac26e5-4c41-468c-83b0-97e8e79a919c" targetNamespace="http://schemas.microsoft.com/office/2006/metadata/properties" ma:root="true" ma:fieldsID="d09cfc405056459efc46a7c79e238e2a" ns2:_="" ns3:_="">
    <xsd:import namespace="4f40705d-e7da-4f43-bdce-ad8c70b86017"/>
    <xsd:import namespace="1aac26e5-4c41-468c-83b0-97e8e79a91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0705d-e7da-4f43-bdce-ad8c70b860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c26e5-4c41-468c-83b0-97e8e79a91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A3B59D-8C1D-4FE5-A96C-CFF13B338812}">
  <ds:schemaRefs>
    <ds:schemaRef ds:uri="http://schemas.microsoft.com/sharepoint/v3/contenttype/forms"/>
  </ds:schemaRefs>
</ds:datastoreItem>
</file>

<file path=customXml/itemProps2.xml><?xml version="1.0" encoding="utf-8"?>
<ds:datastoreItem xmlns:ds="http://schemas.openxmlformats.org/officeDocument/2006/customXml" ds:itemID="{24A12011-46C0-42E6-BC7B-A272AC3CA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0705d-e7da-4f43-bdce-ad8c70b86017"/>
    <ds:schemaRef ds:uri="1aac26e5-4c41-468c-83b0-97e8e79a9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FDC6D8-E97C-4A94-9ADE-454DB21BF021}">
  <ds:schemaRefs>
    <ds:schemaRef ds:uri="http://schemas.openxmlformats.org/officeDocument/2006/bibliography"/>
  </ds:schemaRefs>
</ds:datastoreItem>
</file>

<file path=customXml/itemProps4.xml><?xml version="1.0" encoding="utf-8"?>
<ds:datastoreItem xmlns:ds="http://schemas.openxmlformats.org/officeDocument/2006/customXml" ds:itemID="{27D28A57-FDBF-4C02-B208-0ADEA1BE9E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19</Pages>
  <Words>4667</Words>
  <Characters>26605</Characters>
  <Application>Microsoft Office Word</Application>
  <DocSecurity>0</DocSecurity>
  <Lines>221</Lines>
  <Paragraphs>62</Paragraphs>
  <ScaleCrop>false</ScaleCrop>
  <Manager>Bruce Hansen</Manager>
  <Company>Brisbane City Council</Company>
  <LinksUpToDate>false</LinksUpToDate>
  <CharactersWithSpaces>31210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Specifications for Civil Engineering Work 2001</dc:title>
  <dc:subject>S120 Quality</dc:subject>
  <dc:creator>Lucy Ting</dc:creator>
  <cp:keywords/>
  <dc:description/>
  <cp:lastModifiedBy>David Brady</cp:lastModifiedBy>
  <cp:revision>96</cp:revision>
  <cp:lastPrinted>2014-05-09T04:43:00Z</cp:lastPrinted>
  <dcterms:created xsi:type="dcterms:W3CDTF">2014-04-22T23:09:00Z</dcterms:created>
  <dcterms:modified xsi:type="dcterms:W3CDTF">2021-11-16T22:16:00Z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0x010100F74759DF36F0AA4389DA09C5F5563F7A</vt:lpwstr>
  </property>
</Properties>
</file>