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1E230" w14:textId="77777777" w:rsidR="0088100A" w:rsidRPr="00E83441" w:rsidRDefault="0088100A" w:rsidP="00E83441">
      <w:pPr>
        <w:pStyle w:val="Heading1"/>
      </w:pPr>
      <w:bookmarkStart w:id="0" w:name="_Toc197934562"/>
      <w:bookmarkStart w:id="1" w:name="_Toc197935081"/>
      <w:bookmarkStart w:id="2" w:name="_Toc197936723"/>
      <w:bookmarkStart w:id="3" w:name="_Toc185318048"/>
      <w:r w:rsidRPr="00E83441">
        <w:t>Brisbane City Council</w:t>
      </w:r>
    </w:p>
    <w:p w14:paraId="3CBF35C3" w14:textId="77777777" w:rsidR="0088100A" w:rsidRDefault="0088100A" w:rsidP="00E83441">
      <w:pPr>
        <w:pStyle w:val="Heading1"/>
      </w:pPr>
      <w:r>
        <w:t>Reference Specifications for Engineering Work</w:t>
      </w:r>
    </w:p>
    <w:p w14:paraId="6F5CCE43" w14:textId="77777777" w:rsidR="0088100A" w:rsidRDefault="0088100A" w:rsidP="00E83441">
      <w:pPr>
        <w:pStyle w:val="Heading1"/>
      </w:pPr>
      <w:r>
        <w:t>S154 Traffic Signs and Roadside Furniture</w:t>
      </w:r>
    </w:p>
    <w:p w14:paraId="07ED15AA" w14:textId="70F7D96B" w:rsidR="008606C9" w:rsidRPr="008606C9" w:rsidRDefault="008606C9" w:rsidP="008606C9">
      <w:pPr>
        <w:sectPr w:rsidR="008606C9" w:rsidRPr="008606C9" w:rsidSect="001A33A9">
          <w:headerReference w:type="default" r:id="rId11"/>
          <w:footerReference w:type="default" r:id="rId12"/>
          <w:pgSz w:w="11906" w:h="16838" w:code="9"/>
          <w:pgMar w:top="1134" w:right="1134" w:bottom="992" w:left="1418" w:header="1134" w:footer="851" w:gutter="0"/>
          <w:pgNumType w:start="1"/>
          <w:cols w:space="720"/>
        </w:sectPr>
      </w:pPr>
    </w:p>
    <w:p w14:paraId="373162C5" w14:textId="76C53E1F" w:rsidR="00A96313" w:rsidRDefault="00A96313" w:rsidP="00D62063">
      <w:pPr>
        <w:pStyle w:val="Heading2"/>
        <w:numPr>
          <w:ilvl w:val="0"/>
          <w:numId w:val="0"/>
        </w:numPr>
        <w:ind w:left="709" w:hanging="709"/>
      </w:pPr>
      <w:r>
        <w:lastRenderedPageBreak/>
        <w:t>Amendment Register</w:t>
      </w:r>
      <w:bookmarkEnd w:id="0"/>
      <w:bookmarkEnd w:id="1"/>
      <w:bookmarkEnd w:id="2"/>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310"/>
        <w:gridCol w:w="5528"/>
        <w:gridCol w:w="1417"/>
      </w:tblGrid>
      <w:tr w:rsidR="00A96313" w14:paraId="5FD8CFC9" w14:textId="77777777" w:rsidTr="00E62DBA">
        <w:tc>
          <w:tcPr>
            <w:tcW w:w="1242" w:type="dxa"/>
            <w:tcBorders>
              <w:top w:val="single" w:sz="12" w:space="0" w:color="auto"/>
              <w:left w:val="nil"/>
              <w:bottom w:val="single" w:sz="12" w:space="0" w:color="auto"/>
              <w:right w:val="single" w:sz="2" w:space="0" w:color="auto"/>
            </w:tcBorders>
            <w:shd w:val="pct10" w:color="auto" w:fill="auto"/>
            <w:vAlign w:val="center"/>
          </w:tcPr>
          <w:p w14:paraId="7CA6E180" w14:textId="77777777" w:rsidR="00A96313" w:rsidRDefault="00A96313" w:rsidP="009A3457">
            <w:pPr>
              <w:pStyle w:val="TableHeadCen"/>
            </w:pPr>
            <w:r>
              <w:t>Ed/Rev Number</w:t>
            </w:r>
          </w:p>
        </w:tc>
        <w:tc>
          <w:tcPr>
            <w:tcW w:w="1310" w:type="dxa"/>
            <w:tcBorders>
              <w:top w:val="single" w:sz="12" w:space="0" w:color="auto"/>
              <w:left w:val="single" w:sz="2" w:space="0" w:color="auto"/>
              <w:bottom w:val="single" w:sz="12" w:space="0" w:color="auto"/>
              <w:right w:val="single" w:sz="2" w:space="0" w:color="auto"/>
            </w:tcBorders>
            <w:shd w:val="pct10" w:color="auto" w:fill="auto"/>
            <w:vAlign w:val="center"/>
          </w:tcPr>
          <w:p w14:paraId="2925E5B6" w14:textId="77777777" w:rsidR="00A96313" w:rsidRDefault="00A96313" w:rsidP="009A3457">
            <w:pPr>
              <w:pStyle w:val="TableHeadCen"/>
            </w:pPr>
            <w:r>
              <w:t>Section Number</w:t>
            </w:r>
          </w:p>
        </w:tc>
        <w:tc>
          <w:tcPr>
            <w:tcW w:w="5528" w:type="dxa"/>
            <w:tcBorders>
              <w:top w:val="single" w:sz="12" w:space="0" w:color="auto"/>
              <w:left w:val="single" w:sz="2" w:space="0" w:color="auto"/>
              <w:bottom w:val="single" w:sz="12" w:space="0" w:color="auto"/>
              <w:right w:val="single" w:sz="2" w:space="0" w:color="auto"/>
            </w:tcBorders>
            <w:shd w:val="pct10" w:color="auto" w:fill="auto"/>
            <w:vAlign w:val="center"/>
          </w:tcPr>
          <w:p w14:paraId="2DEA347C" w14:textId="77777777" w:rsidR="00A96313" w:rsidRDefault="00A96313" w:rsidP="00A96313">
            <w:pPr>
              <w:pStyle w:val="TableHead"/>
            </w:pPr>
            <w:r>
              <w:t>Description</w:t>
            </w:r>
          </w:p>
        </w:tc>
        <w:tc>
          <w:tcPr>
            <w:tcW w:w="1417" w:type="dxa"/>
            <w:tcBorders>
              <w:top w:val="single" w:sz="12" w:space="0" w:color="auto"/>
              <w:left w:val="single" w:sz="2" w:space="0" w:color="auto"/>
              <w:bottom w:val="single" w:sz="12" w:space="0" w:color="auto"/>
              <w:right w:val="nil"/>
            </w:tcBorders>
            <w:shd w:val="pct10" w:color="auto" w:fill="auto"/>
            <w:vAlign w:val="center"/>
          </w:tcPr>
          <w:p w14:paraId="0CEC49D3" w14:textId="77777777" w:rsidR="00A96313" w:rsidRDefault="00A96313" w:rsidP="009A3457">
            <w:pPr>
              <w:pStyle w:val="TableHeadCen"/>
            </w:pPr>
            <w:r>
              <w:t>Date</w:t>
            </w:r>
          </w:p>
        </w:tc>
      </w:tr>
      <w:tr w:rsidR="00A96313" w14:paraId="3E9CCFA6" w14:textId="77777777" w:rsidTr="00E62DBA">
        <w:trPr>
          <w:trHeight w:val="340"/>
        </w:trPr>
        <w:tc>
          <w:tcPr>
            <w:tcW w:w="1242" w:type="dxa"/>
            <w:tcBorders>
              <w:top w:val="single" w:sz="12" w:space="0" w:color="auto"/>
              <w:left w:val="nil"/>
              <w:bottom w:val="single" w:sz="8" w:space="0" w:color="auto"/>
              <w:right w:val="single" w:sz="2" w:space="0" w:color="auto"/>
            </w:tcBorders>
            <w:vAlign w:val="center"/>
          </w:tcPr>
          <w:p w14:paraId="1BA82B56" w14:textId="77777777" w:rsidR="00A96313" w:rsidRDefault="00A96313" w:rsidP="00A96313">
            <w:pPr>
              <w:pStyle w:val="TableCen"/>
            </w:pPr>
            <w:r>
              <w:t>1.0</w:t>
            </w:r>
          </w:p>
        </w:tc>
        <w:tc>
          <w:tcPr>
            <w:tcW w:w="1310" w:type="dxa"/>
            <w:tcBorders>
              <w:top w:val="single" w:sz="12" w:space="0" w:color="auto"/>
              <w:left w:val="single" w:sz="2" w:space="0" w:color="auto"/>
              <w:bottom w:val="single" w:sz="8" w:space="0" w:color="auto"/>
              <w:right w:val="single" w:sz="2" w:space="0" w:color="auto"/>
            </w:tcBorders>
            <w:vAlign w:val="center"/>
          </w:tcPr>
          <w:p w14:paraId="1D934980" w14:textId="77777777" w:rsidR="00A96313" w:rsidRDefault="00A96313" w:rsidP="00A5777D">
            <w:pPr>
              <w:pStyle w:val="TableCen"/>
            </w:pPr>
          </w:p>
        </w:tc>
        <w:tc>
          <w:tcPr>
            <w:tcW w:w="5528" w:type="dxa"/>
            <w:tcBorders>
              <w:top w:val="single" w:sz="12" w:space="0" w:color="auto"/>
              <w:left w:val="single" w:sz="2" w:space="0" w:color="auto"/>
              <w:bottom w:val="single" w:sz="8" w:space="0" w:color="auto"/>
              <w:right w:val="single" w:sz="2" w:space="0" w:color="auto"/>
            </w:tcBorders>
            <w:vAlign w:val="center"/>
          </w:tcPr>
          <w:p w14:paraId="36778360" w14:textId="77777777" w:rsidR="00E2568C" w:rsidRDefault="00A96313" w:rsidP="00A96313">
            <w:pPr>
              <w:pStyle w:val="Table"/>
            </w:pPr>
            <w:r>
              <w:t>Original issue</w:t>
            </w:r>
            <w:r w:rsidR="008C4DB3">
              <w:t>.</w:t>
            </w:r>
          </w:p>
          <w:p w14:paraId="21F7C57B" w14:textId="77777777" w:rsidR="00A96313" w:rsidRDefault="008C4DB3" w:rsidP="00A96313">
            <w:pPr>
              <w:pStyle w:val="Table"/>
            </w:pPr>
            <w:r>
              <w:t xml:space="preserve">Sections moved from </w:t>
            </w:r>
            <w:r w:rsidR="00636645">
              <w:t xml:space="preserve">Reference Specification for Civil Engineering Works </w:t>
            </w:r>
            <w:r>
              <w:t>S150 Roadworks</w:t>
            </w:r>
            <w:r w:rsidR="00C914E5">
              <w:t>.</w:t>
            </w:r>
          </w:p>
          <w:p w14:paraId="395FBDBA" w14:textId="77777777" w:rsidR="00C914E5" w:rsidRDefault="00C914E5" w:rsidP="00A96313">
            <w:pPr>
              <w:pStyle w:val="Table"/>
            </w:pPr>
            <w:r>
              <w:t>Post (standard) installation requirements included.</w:t>
            </w:r>
          </w:p>
        </w:tc>
        <w:tc>
          <w:tcPr>
            <w:tcW w:w="1417" w:type="dxa"/>
            <w:tcBorders>
              <w:top w:val="single" w:sz="12" w:space="0" w:color="auto"/>
              <w:left w:val="single" w:sz="2" w:space="0" w:color="auto"/>
              <w:bottom w:val="single" w:sz="8" w:space="0" w:color="auto"/>
              <w:right w:val="nil"/>
            </w:tcBorders>
            <w:vAlign w:val="center"/>
          </w:tcPr>
          <w:p w14:paraId="28FE4B55" w14:textId="77777777" w:rsidR="00A96313" w:rsidRDefault="008B2AB3" w:rsidP="000519DC">
            <w:pPr>
              <w:pStyle w:val="TableCen"/>
            </w:pPr>
            <w:r>
              <w:rPr>
                <w:noProof/>
              </w:rPr>
              <w:t>Apr 2014</w:t>
            </w:r>
          </w:p>
        </w:tc>
      </w:tr>
      <w:tr w:rsidR="00AD7C7B" w14:paraId="1438A4CD" w14:textId="77777777" w:rsidTr="00E62DBA">
        <w:trPr>
          <w:trHeight w:val="340"/>
        </w:trPr>
        <w:tc>
          <w:tcPr>
            <w:tcW w:w="1242" w:type="dxa"/>
            <w:vMerge w:val="restart"/>
            <w:tcBorders>
              <w:top w:val="single" w:sz="8" w:space="0" w:color="auto"/>
              <w:left w:val="nil"/>
              <w:right w:val="single" w:sz="2" w:space="0" w:color="auto"/>
            </w:tcBorders>
            <w:vAlign w:val="center"/>
          </w:tcPr>
          <w:p w14:paraId="20D6EFFE" w14:textId="77777777" w:rsidR="00AD7C7B" w:rsidRDefault="00AD7C7B" w:rsidP="00A96313">
            <w:pPr>
              <w:pStyle w:val="TableCen"/>
            </w:pPr>
            <w:r>
              <w:t>2.0</w:t>
            </w:r>
          </w:p>
        </w:tc>
        <w:tc>
          <w:tcPr>
            <w:tcW w:w="1310" w:type="dxa"/>
            <w:tcBorders>
              <w:top w:val="single" w:sz="8" w:space="0" w:color="auto"/>
              <w:left w:val="single" w:sz="2" w:space="0" w:color="auto"/>
              <w:bottom w:val="single" w:sz="2" w:space="0" w:color="auto"/>
              <w:right w:val="single" w:sz="2" w:space="0" w:color="auto"/>
            </w:tcBorders>
            <w:vAlign w:val="center"/>
          </w:tcPr>
          <w:p w14:paraId="70C1B132" w14:textId="77777777" w:rsidR="00AD7C7B" w:rsidRDefault="00AD7C7B" w:rsidP="00A5777D">
            <w:pPr>
              <w:pStyle w:val="TableCen"/>
            </w:pPr>
            <w:r>
              <w:t>General</w:t>
            </w:r>
          </w:p>
        </w:tc>
        <w:tc>
          <w:tcPr>
            <w:tcW w:w="5528" w:type="dxa"/>
            <w:tcBorders>
              <w:top w:val="single" w:sz="8" w:space="0" w:color="auto"/>
              <w:left w:val="single" w:sz="2" w:space="0" w:color="auto"/>
              <w:bottom w:val="single" w:sz="2" w:space="0" w:color="auto"/>
              <w:right w:val="single" w:sz="2" w:space="0" w:color="auto"/>
            </w:tcBorders>
            <w:vAlign w:val="center"/>
          </w:tcPr>
          <w:p w14:paraId="51B7C7C5" w14:textId="77777777" w:rsidR="00AD7C7B" w:rsidRDefault="00AD7C7B" w:rsidP="00A96313">
            <w:pPr>
              <w:pStyle w:val="Table"/>
            </w:pPr>
            <w:r w:rsidRPr="00AD7C7B">
              <w:t>Cross and external references updated and corrected</w:t>
            </w:r>
          </w:p>
        </w:tc>
        <w:tc>
          <w:tcPr>
            <w:tcW w:w="1417" w:type="dxa"/>
            <w:vMerge w:val="restart"/>
            <w:tcBorders>
              <w:top w:val="single" w:sz="8" w:space="0" w:color="auto"/>
              <w:left w:val="single" w:sz="2" w:space="0" w:color="auto"/>
              <w:right w:val="nil"/>
            </w:tcBorders>
            <w:vAlign w:val="center"/>
          </w:tcPr>
          <w:p w14:paraId="1277AD1B" w14:textId="77777777" w:rsidR="00AD7C7B" w:rsidRDefault="00AD7C7B" w:rsidP="000519DC">
            <w:pPr>
              <w:pStyle w:val="TableCen"/>
              <w:rPr>
                <w:noProof/>
              </w:rPr>
            </w:pPr>
            <w:r>
              <w:rPr>
                <w:noProof/>
              </w:rPr>
              <w:t>May 2016</w:t>
            </w:r>
          </w:p>
        </w:tc>
      </w:tr>
      <w:tr w:rsidR="00AD7C7B" w14:paraId="6AED11D5" w14:textId="77777777" w:rsidTr="00E62DBA">
        <w:trPr>
          <w:trHeight w:val="340"/>
        </w:trPr>
        <w:tc>
          <w:tcPr>
            <w:tcW w:w="1242" w:type="dxa"/>
            <w:vMerge/>
            <w:tcBorders>
              <w:left w:val="nil"/>
              <w:right w:val="single" w:sz="2" w:space="0" w:color="auto"/>
            </w:tcBorders>
            <w:vAlign w:val="center"/>
          </w:tcPr>
          <w:p w14:paraId="5C170498" w14:textId="77777777" w:rsidR="00AD7C7B" w:rsidRDefault="00AD7C7B" w:rsidP="00A96313">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7A1816EE" w14:textId="77777777" w:rsidR="00AD7C7B" w:rsidRDefault="00AD7C7B" w:rsidP="00A5777D">
            <w:pPr>
              <w:pStyle w:val="TableCen"/>
            </w:pPr>
            <w:r>
              <w:t>1.2</w:t>
            </w:r>
          </w:p>
        </w:tc>
        <w:tc>
          <w:tcPr>
            <w:tcW w:w="5528" w:type="dxa"/>
            <w:tcBorders>
              <w:top w:val="single" w:sz="2" w:space="0" w:color="auto"/>
              <w:left w:val="single" w:sz="2" w:space="0" w:color="auto"/>
              <w:bottom w:val="single" w:sz="2" w:space="0" w:color="auto"/>
              <w:right w:val="single" w:sz="2" w:space="0" w:color="auto"/>
            </w:tcBorders>
            <w:vAlign w:val="center"/>
          </w:tcPr>
          <w:p w14:paraId="09348EE4" w14:textId="77777777" w:rsidR="00AD7C7B" w:rsidRDefault="00AD7C7B" w:rsidP="00A96313">
            <w:pPr>
              <w:pStyle w:val="Table"/>
            </w:pPr>
            <w:r>
              <w:t>References updated – obsolete reference removed</w:t>
            </w:r>
          </w:p>
        </w:tc>
        <w:tc>
          <w:tcPr>
            <w:tcW w:w="1417" w:type="dxa"/>
            <w:vMerge/>
            <w:tcBorders>
              <w:left w:val="single" w:sz="2" w:space="0" w:color="auto"/>
              <w:right w:val="nil"/>
            </w:tcBorders>
            <w:vAlign w:val="center"/>
          </w:tcPr>
          <w:p w14:paraId="405A7FFE" w14:textId="77777777" w:rsidR="00AD7C7B" w:rsidRDefault="00AD7C7B" w:rsidP="000519DC">
            <w:pPr>
              <w:pStyle w:val="TableCen"/>
              <w:rPr>
                <w:noProof/>
              </w:rPr>
            </w:pPr>
          </w:p>
        </w:tc>
      </w:tr>
      <w:tr w:rsidR="00AD7C7B" w14:paraId="0B9F2C2A" w14:textId="77777777" w:rsidTr="00E62DBA">
        <w:trPr>
          <w:trHeight w:val="340"/>
        </w:trPr>
        <w:tc>
          <w:tcPr>
            <w:tcW w:w="1242" w:type="dxa"/>
            <w:vMerge/>
            <w:tcBorders>
              <w:left w:val="nil"/>
              <w:right w:val="single" w:sz="2" w:space="0" w:color="auto"/>
            </w:tcBorders>
            <w:vAlign w:val="center"/>
          </w:tcPr>
          <w:p w14:paraId="23D1FB10" w14:textId="77777777" w:rsidR="00AD7C7B" w:rsidRDefault="00AD7C7B" w:rsidP="00A96313">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499950D4" w14:textId="77777777" w:rsidR="00AD7C7B" w:rsidRDefault="00AD7C7B" w:rsidP="00A5777D">
            <w:pPr>
              <w:pStyle w:val="TableCen"/>
            </w:pPr>
            <w:r>
              <w:t>3.3.1</w:t>
            </w:r>
          </w:p>
        </w:tc>
        <w:tc>
          <w:tcPr>
            <w:tcW w:w="5528" w:type="dxa"/>
            <w:tcBorders>
              <w:top w:val="single" w:sz="2" w:space="0" w:color="auto"/>
              <w:left w:val="single" w:sz="2" w:space="0" w:color="auto"/>
              <w:bottom w:val="single" w:sz="2" w:space="0" w:color="auto"/>
              <w:right w:val="single" w:sz="2" w:space="0" w:color="auto"/>
            </w:tcBorders>
            <w:vAlign w:val="center"/>
          </w:tcPr>
          <w:p w14:paraId="19BEC1D0" w14:textId="77777777" w:rsidR="00AD7C7B" w:rsidRDefault="00AD7C7B" w:rsidP="00A96313">
            <w:pPr>
              <w:pStyle w:val="Table"/>
            </w:pPr>
            <w:r>
              <w:t>Requirements for Temporary Signs update</w:t>
            </w:r>
          </w:p>
        </w:tc>
        <w:tc>
          <w:tcPr>
            <w:tcW w:w="1417" w:type="dxa"/>
            <w:vMerge/>
            <w:tcBorders>
              <w:left w:val="single" w:sz="2" w:space="0" w:color="auto"/>
              <w:right w:val="nil"/>
            </w:tcBorders>
            <w:vAlign w:val="center"/>
          </w:tcPr>
          <w:p w14:paraId="461E1883" w14:textId="77777777" w:rsidR="00AD7C7B" w:rsidRDefault="00AD7C7B" w:rsidP="000519DC">
            <w:pPr>
              <w:pStyle w:val="TableCen"/>
              <w:rPr>
                <w:noProof/>
              </w:rPr>
            </w:pPr>
          </w:p>
        </w:tc>
      </w:tr>
      <w:tr w:rsidR="00AD7C7B" w14:paraId="7D87FFEA" w14:textId="77777777" w:rsidTr="00E62DBA">
        <w:trPr>
          <w:trHeight w:val="340"/>
        </w:trPr>
        <w:tc>
          <w:tcPr>
            <w:tcW w:w="1242" w:type="dxa"/>
            <w:vMerge/>
            <w:tcBorders>
              <w:left w:val="nil"/>
              <w:right w:val="single" w:sz="2" w:space="0" w:color="auto"/>
            </w:tcBorders>
            <w:vAlign w:val="center"/>
          </w:tcPr>
          <w:p w14:paraId="746E012D" w14:textId="77777777" w:rsidR="00AD7C7B" w:rsidRDefault="00AD7C7B" w:rsidP="00A96313">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3B3004D9" w14:textId="77777777" w:rsidR="00AD7C7B" w:rsidRDefault="00AD7C7B" w:rsidP="00A5777D">
            <w:pPr>
              <w:pStyle w:val="TableCen"/>
            </w:pPr>
            <w:r>
              <w:t>3.3.2 &amp; 3.3.3</w:t>
            </w:r>
          </w:p>
        </w:tc>
        <w:tc>
          <w:tcPr>
            <w:tcW w:w="5528" w:type="dxa"/>
            <w:tcBorders>
              <w:top w:val="single" w:sz="2" w:space="0" w:color="auto"/>
              <w:left w:val="single" w:sz="2" w:space="0" w:color="auto"/>
              <w:bottom w:val="single" w:sz="2" w:space="0" w:color="auto"/>
              <w:right w:val="single" w:sz="2" w:space="0" w:color="auto"/>
            </w:tcBorders>
            <w:vAlign w:val="center"/>
          </w:tcPr>
          <w:p w14:paraId="3C36C915" w14:textId="77777777" w:rsidR="00AD7C7B" w:rsidRDefault="00AD7C7B" w:rsidP="00A96313">
            <w:pPr>
              <w:pStyle w:val="Table"/>
            </w:pPr>
            <w:r>
              <w:t>Colour requirements for colour requirements updated</w:t>
            </w:r>
          </w:p>
        </w:tc>
        <w:tc>
          <w:tcPr>
            <w:tcW w:w="1417" w:type="dxa"/>
            <w:vMerge/>
            <w:tcBorders>
              <w:left w:val="single" w:sz="2" w:space="0" w:color="auto"/>
              <w:right w:val="nil"/>
            </w:tcBorders>
            <w:vAlign w:val="center"/>
          </w:tcPr>
          <w:p w14:paraId="1CCCF2B6" w14:textId="77777777" w:rsidR="00AD7C7B" w:rsidRDefault="00AD7C7B" w:rsidP="000519DC">
            <w:pPr>
              <w:pStyle w:val="TableCen"/>
              <w:rPr>
                <w:noProof/>
              </w:rPr>
            </w:pPr>
          </w:p>
        </w:tc>
      </w:tr>
      <w:tr w:rsidR="00AD7C7B" w14:paraId="0F9C135C" w14:textId="77777777" w:rsidTr="00E62DBA">
        <w:trPr>
          <w:trHeight w:val="340"/>
        </w:trPr>
        <w:tc>
          <w:tcPr>
            <w:tcW w:w="1242" w:type="dxa"/>
            <w:vMerge/>
            <w:tcBorders>
              <w:left w:val="nil"/>
              <w:bottom w:val="single" w:sz="8" w:space="0" w:color="auto"/>
              <w:right w:val="single" w:sz="2" w:space="0" w:color="auto"/>
            </w:tcBorders>
            <w:vAlign w:val="center"/>
          </w:tcPr>
          <w:p w14:paraId="65719F01" w14:textId="77777777" w:rsidR="00AD7C7B" w:rsidRDefault="00AD7C7B" w:rsidP="00A96313">
            <w:pPr>
              <w:pStyle w:val="TableCen"/>
            </w:pPr>
          </w:p>
        </w:tc>
        <w:tc>
          <w:tcPr>
            <w:tcW w:w="1310" w:type="dxa"/>
            <w:tcBorders>
              <w:top w:val="single" w:sz="2" w:space="0" w:color="auto"/>
              <w:left w:val="single" w:sz="2" w:space="0" w:color="auto"/>
              <w:bottom w:val="single" w:sz="8" w:space="0" w:color="auto"/>
              <w:right w:val="single" w:sz="2" w:space="0" w:color="auto"/>
            </w:tcBorders>
            <w:vAlign w:val="center"/>
          </w:tcPr>
          <w:p w14:paraId="52EDD1E3" w14:textId="77777777" w:rsidR="00AD7C7B" w:rsidRDefault="00AD7C7B" w:rsidP="00A5777D">
            <w:pPr>
              <w:pStyle w:val="TableCen"/>
            </w:pPr>
            <w:r w:rsidRPr="007A10E9">
              <w:t>4.1.1</w:t>
            </w:r>
          </w:p>
        </w:tc>
        <w:tc>
          <w:tcPr>
            <w:tcW w:w="5528" w:type="dxa"/>
            <w:tcBorders>
              <w:top w:val="single" w:sz="2" w:space="0" w:color="auto"/>
              <w:left w:val="single" w:sz="2" w:space="0" w:color="auto"/>
              <w:bottom w:val="single" w:sz="8" w:space="0" w:color="auto"/>
              <w:right w:val="single" w:sz="2" w:space="0" w:color="auto"/>
            </w:tcBorders>
            <w:vAlign w:val="center"/>
          </w:tcPr>
          <w:p w14:paraId="0899DA38" w14:textId="77777777" w:rsidR="00AD7C7B" w:rsidRDefault="00AD7C7B" w:rsidP="007A10E9">
            <w:pPr>
              <w:pStyle w:val="Table"/>
            </w:pPr>
            <w:r>
              <w:t xml:space="preserve">Requirements for </w:t>
            </w:r>
            <w:r w:rsidRPr="007A10E9">
              <w:t>Fixing clamps</w:t>
            </w:r>
            <w:r>
              <w:t xml:space="preserve"> updated</w:t>
            </w:r>
          </w:p>
        </w:tc>
        <w:tc>
          <w:tcPr>
            <w:tcW w:w="1417" w:type="dxa"/>
            <w:vMerge/>
            <w:tcBorders>
              <w:left w:val="single" w:sz="2" w:space="0" w:color="auto"/>
              <w:bottom w:val="single" w:sz="8" w:space="0" w:color="auto"/>
              <w:right w:val="nil"/>
            </w:tcBorders>
            <w:vAlign w:val="center"/>
          </w:tcPr>
          <w:p w14:paraId="11554746" w14:textId="77777777" w:rsidR="00AD7C7B" w:rsidRDefault="00AD7C7B" w:rsidP="000519DC">
            <w:pPr>
              <w:pStyle w:val="TableCen"/>
              <w:rPr>
                <w:noProof/>
              </w:rPr>
            </w:pPr>
          </w:p>
        </w:tc>
      </w:tr>
      <w:tr w:rsidR="0055156A" w14:paraId="5F072C48" w14:textId="77777777" w:rsidTr="00E62DBA">
        <w:trPr>
          <w:trHeight w:val="340"/>
        </w:trPr>
        <w:tc>
          <w:tcPr>
            <w:tcW w:w="1242" w:type="dxa"/>
            <w:vMerge w:val="restart"/>
            <w:tcBorders>
              <w:top w:val="single" w:sz="8" w:space="0" w:color="auto"/>
              <w:left w:val="nil"/>
              <w:right w:val="single" w:sz="2" w:space="0" w:color="auto"/>
            </w:tcBorders>
            <w:vAlign w:val="center"/>
          </w:tcPr>
          <w:p w14:paraId="719F7C79" w14:textId="77777777" w:rsidR="0055156A" w:rsidRDefault="0055156A" w:rsidP="00A5777D">
            <w:pPr>
              <w:pStyle w:val="TableCen"/>
            </w:pPr>
            <w:r>
              <w:t>3.0</w:t>
            </w:r>
          </w:p>
        </w:tc>
        <w:tc>
          <w:tcPr>
            <w:tcW w:w="1310" w:type="dxa"/>
            <w:tcBorders>
              <w:top w:val="single" w:sz="8" w:space="0" w:color="auto"/>
              <w:left w:val="single" w:sz="2" w:space="0" w:color="auto"/>
              <w:bottom w:val="single" w:sz="2" w:space="0" w:color="auto"/>
              <w:right w:val="single" w:sz="2" w:space="0" w:color="auto"/>
            </w:tcBorders>
            <w:vAlign w:val="center"/>
          </w:tcPr>
          <w:p w14:paraId="0E7715D0" w14:textId="77777777" w:rsidR="0055156A" w:rsidRPr="007A7B1A" w:rsidRDefault="0055156A" w:rsidP="00A5777D">
            <w:pPr>
              <w:pStyle w:val="TableCen"/>
            </w:pPr>
            <w:r w:rsidRPr="007A7B1A">
              <w:t>General</w:t>
            </w:r>
          </w:p>
        </w:tc>
        <w:tc>
          <w:tcPr>
            <w:tcW w:w="5528" w:type="dxa"/>
            <w:tcBorders>
              <w:top w:val="single" w:sz="8" w:space="0" w:color="auto"/>
              <w:left w:val="single" w:sz="2" w:space="0" w:color="auto"/>
              <w:bottom w:val="single" w:sz="2" w:space="0" w:color="auto"/>
              <w:right w:val="single" w:sz="2" w:space="0" w:color="auto"/>
            </w:tcBorders>
            <w:vAlign w:val="center"/>
          </w:tcPr>
          <w:p w14:paraId="098C76C0" w14:textId="77777777" w:rsidR="0055156A" w:rsidRDefault="0055156A" w:rsidP="00A5777D">
            <w:pPr>
              <w:pStyle w:val="Table"/>
            </w:pPr>
            <w:r w:rsidRPr="007A7B1A">
              <w:t>Document name changed from ‘Reference Specifications for Civil Engineering Work’ to ‘Reference Specifications for Engineering Work’</w:t>
            </w:r>
          </w:p>
        </w:tc>
        <w:tc>
          <w:tcPr>
            <w:tcW w:w="1417" w:type="dxa"/>
            <w:vMerge w:val="restart"/>
            <w:tcBorders>
              <w:top w:val="single" w:sz="8" w:space="0" w:color="auto"/>
              <w:left w:val="single" w:sz="2" w:space="0" w:color="auto"/>
              <w:right w:val="nil"/>
            </w:tcBorders>
            <w:vAlign w:val="center"/>
          </w:tcPr>
          <w:p w14:paraId="6CB46157" w14:textId="237E5A5A" w:rsidR="0055156A" w:rsidRDefault="000B3866" w:rsidP="00A5777D">
            <w:pPr>
              <w:pStyle w:val="TableCen"/>
              <w:rPr>
                <w:noProof/>
              </w:rPr>
            </w:pPr>
            <w:r>
              <w:rPr>
                <w:noProof/>
              </w:rPr>
              <w:t>Mar 2021</w:t>
            </w:r>
          </w:p>
        </w:tc>
      </w:tr>
      <w:tr w:rsidR="001C588C" w14:paraId="6A0D99FF" w14:textId="77777777" w:rsidTr="00E62DBA">
        <w:trPr>
          <w:trHeight w:val="340"/>
        </w:trPr>
        <w:tc>
          <w:tcPr>
            <w:tcW w:w="1242" w:type="dxa"/>
            <w:vMerge/>
            <w:tcBorders>
              <w:left w:val="nil"/>
              <w:right w:val="single" w:sz="2" w:space="0" w:color="auto"/>
            </w:tcBorders>
            <w:vAlign w:val="center"/>
          </w:tcPr>
          <w:p w14:paraId="1359DF6D" w14:textId="77777777" w:rsidR="001C588C" w:rsidRDefault="001C588C" w:rsidP="001C588C">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79DD15BC" w14:textId="075DBF86" w:rsidR="001C588C" w:rsidRDefault="00872E7B" w:rsidP="00171648">
            <w:pPr>
              <w:pStyle w:val="TableCen"/>
            </w:pPr>
            <w:r>
              <w:t>3.3.1</w:t>
            </w:r>
          </w:p>
        </w:tc>
        <w:tc>
          <w:tcPr>
            <w:tcW w:w="5528" w:type="dxa"/>
            <w:tcBorders>
              <w:top w:val="single" w:sz="2" w:space="0" w:color="auto"/>
              <w:left w:val="single" w:sz="2" w:space="0" w:color="auto"/>
              <w:bottom w:val="single" w:sz="2" w:space="0" w:color="auto"/>
              <w:right w:val="single" w:sz="2" w:space="0" w:color="auto"/>
            </w:tcBorders>
            <w:vAlign w:val="center"/>
          </w:tcPr>
          <w:p w14:paraId="3197D5E4" w14:textId="478ED02C" w:rsidR="001C588C" w:rsidRDefault="001C588C" w:rsidP="001C588C">
            <w:pPr>
              <w:pStyle w:val="Table"/>
            </w:pPr>
            <w:r>
              <w:t xml:space="preserve">Reference to Standard Drawing </w:t>
            </w:r>
            <w:r w:rsidRPr="001672A4">
              <w:t>BSD-3102</w:t>
            </w:r>
            <w:r>
              <w:t xml:space="preserve"> </w:t>
            </w:r>
            <w:r w:rsidR="0086436A">
              <w:t>(Street Name Plate Setout (</w:t>
            </w:r>
            <w:r w:rsidR="00796ADD">
              <w:t xml:space="preserve">Sign Code </w:t>
            </w:r>
            <w:r w:rsidR="0086436A">
              <w:t xml:space="preserve">G5-2)) </w:t>
            </w:r>
            <w:r>
              <w:t xml:space="preserve">added to </w:t>
            </w:r>
            <w:r w:rsidR="00872E7B">
              <w:t xml:space="preserve">Section 3.3.1 </w:t>
            </w:r>
            <w:r w:rsidR="00796ADD">
              <w:t>S</w:t>
            </w:r>
            <w:r w:rsidR="00872E7B">
              <w:t xml:space="preserve">ign Pate </w:t>
            </w:r>
            <w:r w:rsidR="00873E73">
              <w:t>(</w:t>
            </w:r>
            <w:r w:rsidR="00872E7B">
              <w:t>Material</w:t>
            </w:r>
            <w:r w:rsidR="00873E73">
              <w:t xml:space="preserve"> and Fabrication)</w:t>
            </w:r>
            <w:r w:rsidR="0086436A">
              <w:t>.</w:t>
            </w:r>
          </w:p>
        </w:tc>
        <w:tc>
          <w:tcPr>
            <w:tcW w:w="1417" w:type="dxa"/>
            <w:vMerge/>
            <w:tcBorders>
              <w:left w:val="single" w:sz="2" w:space="0" w:color="auto"/>
              <w:right w:val="nil"/>
            </w:tcBorders>
            <w:vAlign w:val="center"/>
          </w:tcPr>
          <w:p w14:paraId="28F56AC4" w14:textId="77777777" w:rsidR="001C588C" w:rsidRPr="00A5777D" w:rsidRDefault="001C588C" w:rsidP="001C588C">
            <w:pPr>
              <w:pStyle w:val="TableCen"/>
              <w:rPr>
                <w:noProof/>
              </w:rPr>
            </w:pPr>
          </w:p>
        </w:tc>
      </w:tr>
      <w:tr w:rsidR="0082267E" w14:paraId="4CBB5CB4" w14:textId="77777777" w:rsidTr="00E62DBA">
        <w:trPr>
          <w:trHeight w:val="340"/>
        </w:trPr>
        <w:tc>
          <w:tcPr>
            <w:tcW w:w="1242" w:type="dxa"/>
            <w:vMerge/>
            <w:tcBorders>
              <w:left w:val="nil"/>
              <w:right w:val="single" w:sz="2" w:space="0" w:color="auto"/>
            </w:tcBorders>
            <w:vAlign w:val="center"/>
          </w:tcPr>
          <w:p w14:paraId="21174E38" w14:textId="77777777" w:rsidR="0082267E" w:rsidRDefault="0082267E" w:rsidP="00244557">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16208FC4" w14:textId="510BD2D2" w:rsidR="0082267E" w:rsidRDefault="0082267E" w:rsidP="00244557">
            <w:pPr>
              <w:pStyle w:val="TableCen"/>
            </w:pPr>
            <w:r>
              <w:t>3.3.3</w:t>
            </w:r>
          </w:p>
        </w:tc>
        <w:tc>
          <w:tcPr>
            <w:tcW w:w="5528" w:type="dxa"/>
            <w:tcBorders>
              <w:top w:val="single" w:sz="2" w:space="0" w:color="auto"/>
              <w:left w:val="single" w:sz="2" w:space="0" w:color="auto"/>
              <w:bottom w:val="single" w:sz="2" w:space="0" w:color="auto"/>
              <w:right w:val="single" w:sz="2" w:space="0" w:color="auto"/>
            </w:tcBorders>
            <w:vAlign w:val="center"/>
          </w:tcPr>
          <w:p w14:paraId="7A380860" w14:textId="09FD6372" w:rsidR="0082267E" w:rsidRDefault="00EB3178" w:rsidP="005826D2">
            <w:pPr>
              <w:pStyle w:val="Table"/>
            </w:pPr>
            <w:r>
              <w:t>N</w:t>
            </w:r>
            <w:r w:rsidRPr="00EB3178">
              <w:t>on-reflective materials</w:t>
            </w:r>
            <w:r>
              <w:t xml:space="preserve"> </w:t>
            </w:r>
            <w:r w:rsidR="00E31F67">
              <w:t>–</w:t>
            </w:r>
            <w:r>
              <w:t xml:space="preserve"> </w:t>
            </w:r>
            <w:r w:rsidR="00E31F67">
              <w:t xml:space="preserve">requirements for </w:t>
            </w:r>
            <w:r w:rsidR="0082267E" w:rsidRPr="0082267E">
              <w:t>Non-reflective colours</w:t>
            </w:r>
            <w:r w:rsidR="00E31F67">
              <w:t xml:space="preserve"> added to align with relevant Australian Standards</w:t>
            </w:r>
            <w:r w:rsidR="005826D2">
              <w:t xml:space="preserve"> (AS</w:t>
            </w:r>
            <w:r w:rsidR="00AB5C39" w:rsidRPr="00161948">
              <w:t> </w:t>
            </w:r>
            <w:r w:rsidR="005826D2">
              <w:t>1742 and</w:t>
            </w:r>
            <w:r w:rsidR="00AB5C39">
              <w:t xml:space="preserve"> </w:t>
            </w:r>
            <w:r w:rsidR="005826D2">
              <w:t>AS</w:t>
            </w:r>
            <w:r w:rsidR="00AB5C39" w:rsidRPr="00161948">
              <w:t> </w:t>
            </w:r>
            <w:r w:rsidR="005826D2">
              <w:t>1743</w:t>
            </w:r>
            <w:r w:rsidR="00AB5C39">
              <w:t>)</w:t>
            </w:r>
            <w:r w:rsidR="00E31F67">
              <w:t>.</w:t>
            </w:r>
          </w:p>
        </w:tc>
        <w:tc>
          <w:tcPr>
            <w:tcW w:w="1417" w:type="dxa"/>
            <w:vMerge/>
            <w:tcBorders>
              <w:left w:val="single" w:sz="2" w:space="0" w:color="auto"/>
              <w:right w:val="nil"/>
            </w:tcBorders>
            <w:vAlign w:val="center"/>
          </w:tcPr>
          <w:p w14:paraId="52A6313A" w14:textId="77777777" w:rsidR="0082267E" w:rsidRPr="00A5777D" w:rsidRDefault="0082267E" w:rsidP="00244557">
            <w:pPr>
              <w:pStyle w:val="TableCen"/>
              <w:rPr>
                <w:noProof/>
              </w:rPr>
            </w:pPr>
          </w:p>
        </w:tc>
      </w:tr>
      <w:tr w:rsidR="00171648" w14:paraId="3FEF0680" w14:textId="77777777" w:rsidTr="00E62DBA">
        <w:trPr>
          <w:trHeight w:val="340"/>
        </w:trPr>
        <w:tc>
          <w:tcPr>
            <w:tcW w:w="1242" w:type="dxa"/>
            <w:vMerge/>
            <w:tcBorders>
              <w:left w:val="nil"/>
              <w:right w:val="single" w:sz="2" w:space="0" w:color="auto"/>
            </w:tcBorders>
            <w:vAlign w:val="center"/>
          </w:tcPr>
          <w:p w14:paraId="5C9F61C6" w14:textId="77777777" w:rsidR="00171648" w:rsidRDefault="00171648" w:rsidP="00244557">
            <w:pPr>
              <w:pStyle w:val="TableCen"/>
            </w:pPr>
          </w:p>
        </w:tc>
        <w:tc>
          <w:tcPr>
            <w:tcW w:w="1310" w:type="dxa"/>
            <w:vMerge w:val="restart"/>
            <w:tcBorders>
              <w:top w:val="single" w:sz="2" w:space="0" w:color="auto"/>
              <w:left w:val="single" w:sz="2" w:space="0" w:color="auto"/>
              <w:bottom w:val="single" w:sz="2" w:space="0" w:color="auto"/>
              <w:right w:val="single" w:sz="2" w:space="0" w:color="auto"/>
            </w:tcBorders>
            <w:vAlign w:val="center"/>
          </w:tcPr>
          <w:p w14:paraId="6976BEB8" w14:textId="79B48DE1" w:rsidR="00171648" w:rsidRDefault="00171648" w:rsidP="00244557">
            <w:pPr>
              <w:pStyle w:val="TableCen"/>
            </w:pPr>
            <w:r>
              <w:t>3.3.4</w:t>
            </w:r>
          </w:p>
        </w:tc>
        <w:tc>
          <w:tcPr>
            <w:tcW w:w="5528" w:type="dxa"/>
            <w:tcBorders>
              <w:top w:val="single" w:sz="2" w:space="0" w:color="auto"/>
              <w:left w:val="single" w:sz="2" w:space="0" w:color="auto"/>
              <w:bottom w:val="single" w:sz="2" w:space="0" w:color="auto"/>
              <w:right w:val="single" w:sz="2" w:space="0" w:color="auto"/>
            </w:tcBorders>
            <w:vAlign w:val="center"/>
          </w:tcPr>
          <w:p w14:paraId="0B7F983A" w14:textId="44CD13B4" w:rsidR="00171648" w:rsidRDefault="00171648" w:rsidP="00244557">
            <w:pPr>
              <w:pStyle w:val="Table"/>
            </w:pPr>
            <w:r>
              <w:t>Signface material requirements – new Enhanced School Zone Speed Limit Sign type added to Table</w:t>
            </w:r>
            <w:r w:rsidRPr="00161948">
              <w:t> </w:t>
            </w:r>
            <w:r>
              <w:t>3.1.</w:t>
            </w:r>
          </w:p>
        </w:tc>
        <w:tc>
          <w:tcPr>
            <w:tcW w:w="1417" w:type="dxa"/>
            <w:vMerge/>
            <w:tcBorders>
              <w:left w:val="single" w:sz="2" w:space="0" w:color="auto"/>
              <w:right w:val="nil"/>
            </w:tcBorders>
            <w:vAlign w:val="center"/>
          </w:tcPr>
          <w:p w14:paraId="38FF9474" w14:textId="77777777" w:rsidR="00171648" w:rsidRPr="00A5777D" w:rsidRDefault="00171648" w:rsidP="00244557">
            <w:pPr>
              <w:pStyle w:val="TableCen"/>
              <w:rPr>
                <w:noProof/>
              </w:rPr>
            </w:pPr>
          </w:p>
        </w:tc>
      </w:tr>
      <w:tr w:rsidR="00171648" w14:paraId="178F7F10" w14:textId="77777777" w:rsidTr="00E62DBA">
        <w:trPr>
          <w:trHeight w:val="340"/>
        </w:trPr>
        <w:tc>
          <w:tcPr>
            <w:tcW w:w="1242" w:type="dxa"/>
            <w:vMerge/>
            <w:tcBorders>
              <w:left w:val="nil"/>
              <w:right w:val="single" w:sz="2" w:space="0" w:color="auto"/>
            </w:tcBorders>
            <w:vAlign w:val="center"/>
          </w:tcPr>
          <w:p w14:paraId="6EE49095" w14:textId="77777777" w:rsidR="00171648" w:rsidRDefault="00171648" w:rsidP="00244557">
            <w:pPr>
              <w:pStyle w:val="TableCen"/>
            </w:pPr>
          </w:p>
        </w:tc>
        <w:tc>
          <w:tcPr>
            <w:tcW w:w="1310" w:type="dxa"/>
            <w:vMerge/>
            <w:tcBorders>
              <w:top w:val="single" w:sz="2" w:space="0" w:color="auto"/>
              <w:left w:val="single" w:sz="2" w:space="0" w:color="auto"/>
              <w:bottom w:val="single" w:sz="2" w:space="0" w:color="auto"/>
              <w:right w:val="single" w:sz="2" w:space="0" w:color="auto"/>
            </w:tcBorders>
            <w:vAlign w:val="center"/>
          </w:tcPr>
          <w:p w14:paraId="518B96FE" w14:textId="266E583D" w:rsidR="00171648" w:rsidRPr="007A7B1A" w:rsidRDefault="00171648" w:rsidP="00244557">
            <w:pPr>
              <w:pStyle w:val="TableCen"/>
            </w:pPr>
          </w:p>
        </w:tc>
        <w:tc>
          <w:tcPr>
            <w:tcW w:w="5528" w:type="dxa"/>
            <w:tcBorders>
              <w:top w:val="single" w:sz="2" w:space="0" w:color="auto"/>
              <w:left w:val="single" w:sz="2" w:space="0" w:color="auto"/>
              <w:bottom w:val="single" w:sz="2" w:space="0" w:color="auto"/>
              <w:right w:val="single" w:sz="2" w:space="0" w:color="auto"/>
            </w:tcBorders>
            <w:vAlign w:val="center"/>
          </w:tcPr>
          <w:p w14:paraId="732C79A5" w14:textId="3733A00A" w:rsidR="00171648" w:rsidRPr="007A7B1A" w:rsidRDefault="00171648" w:rsidP="00244557">
            <w:pPr>
              <w:pStyle w:val="Table"/>
            </w:pPr>
            <w:r>
              <w:t>Signface material requirements – reference to Standard Drawing BSD-3102 added to Table</w:t>
            </w:r>
            <w:r w:rsidRPr="00161948">
              <w:t> </w:t>
            </w:r>
            <w:r>
              <w:t>3.1.</w:t>
            </w:r>
          </w:p>
        </w:tc>
        <w:tc>
          <w:tcPr>
            <w:tcW w:w="1417" w:type="dxa"/>
            <w:vMerge/>
            <w:tcBorders>
              <w:left w:val="single" w:sz="2" w:space="0" w:color="auto"/>
              <w:right w:val="nil"/>
            </w:tcBorders>
            <w:vAlign w:val="center"/>
          </w:tcPr>
          <w:p w14:paraId="0C4393F3" w14:textId="77777777" w:rsidR="00171648" w:rsidRPr="00A5777D" w:rsidRDefault="00171648" w:rsidP="00244557">
            <w:pPr>
              <w:pStyle w:val="TableCen"/>
              <w:rPr>
                <w:noProof/>
              </w:rPr>
            </w:pPr>
          </w:p>
        </w:tc>
      </w:tr>
      <w:tr w:rsidR="00244557" w14:paraId="4802D921" w14:textId="77777777" w:rsidTr="00E62DBA">
        <w:trPr>
          <w:trHeight w:val="340"/>
        </w:trPr>
        <w:tc>
          <w:tcPr>
            <w:tcW w:w="1242" w:type="dxa"/>
            <w:vMerge/>
            <w:tcBorders>
              <w:left w:val="nil"/>
              <w:right w:val="single" w:sz="2" w:space="0" w:color="auto"/>
            </w:tcBorders>
            <w:vAlign w:val="center"/>
          </w:tcPr>
          <w:p w14:paraId="313AB2BB" w14:textId="77777777" w:rsidR="00244557" w:rsidRDefault="00244557" w:rsidP="00244557">
            <w:pPr>
              <w:pStyle w:val="TableCen"/>
            </w:pPr>
          </w:p>
        </w:tc>
        <w:tc>
          <w:tcPr>
            <w:tcW w:w="1310" w:type="dxa"/>
            <w:tcBorders>
              <w:top w:val="single" w:sz="2" w:space="0" w:color="auto"/>
              <w:left w:val="single" w:sz="2" w:space="0" w:color="auto"/>
              <w:bottom w:val="single" w:sz="2" w:space="0" w:color="auto"/>
              <w:right w:val="single" w:sz="2" w:space="0" w:color="auto"/>
            </w:tcBorders>
            <w:vAlign w:val="center"/>
          </w:tcPr>
          <w:p w14:paraId="33E76AFA" w14:textId="77777777" w:rsidR="00244557" w:rsidRPr="007A7B1A" w:rsidRDefault="00244557" w:rsidP="00244557">
            <w:pPr>
              <w:pStyle w:val="TableCen"/>
            </w:pPr>
            <w:r>
              <w:t>3.8</w:t>
            </w:r>
          </w:p>
        </w:tc>
        <w:tc>
          <w:tcPr>
            <w:tcW w:w="5528" w:type="dxa"/>
            <w:tcBorders>
              <w:top w:val="single" w:sz="2" w:space="0" w:color="auto"/>
              <w:left w:val="single" w:sz="2" w:space="0" w:color="auto"/>
              <w:bottom w:val="single" w:sz="2" w:space="0" w:color="auto"/>
              <w:right w:val="single" w:sz="2" w:space="0" w:color="auto"/>
            </w:tcBorders>
            <w:vAlign w:val="center"/>
          </w:tcPr>
          <w:p w14:paraId="4FFFD7C1" w14:textId="1CA4D9C9" w:rsidR="00244557" w:rsidRPr="007A7B1A" w:rsidRDefault="00244557" w:rsidP="00244557">
            <w:pPr>
              <w:pStyle w:val="Table"/>
            </w:pPr>
            <w:r>
              <w:t xml:space="preserve">Steel grade and material source for </w:t>
            </w:r>
            <w:r w:rsidRPr="005A4483">
              <w:t>short sign</w:t>
            </w:r>
            <w:r>
              <w:t xml:space="preserve"> posts</w:t>
            </w:r>
            <w:r w:rsidRPr="005A4483">
              <w:t xml:space="preserve"> (for example ‘KEEP LEFT’ (R2-3L) signs) </w:t>
            </w:r>
            <w:r>
              <w:t>updated.</w:t>
            </w:r>
          </w:p>
        </w:tc>
        <w:tc>
          <w:tcPr>
            <w:tcW w:w="1417" w:type="dxa"/>
            <w:vMerge/>
            <w:tcBorders>
              <w:left w:val="single" w:sz="2" w:space="0" w:color="auto"/>
              <w:right w:val="nil"/>
            </w:tcBorders>
            <w:vAlign w:val="center"/>
          </w:tcPr>
          <w:p w14:paraId="2504E646" w14:textId="77777777" w:rsidR="00244557" w:rsidRPr="00A5777D" w:rsidRDefault="00244557" w:rsidP="00244557">
            <w:pPr>
              <w:pStyle w:val="TableCen"/>
              <w:rPr>
                <w:noProof/>
              </w:rPr>
            </w:pPr>
          </w:p>
        </w:tc>
      </w:tr>
      <w:tr w:rsidR="00244557" w14:paraId="58ACADC6" w14:textId="77777777" w:rsidTr="00E62DBA">
        <w:trPr>
          <w:trHeight w:val="340"/>
        </w:trPr>
        <w:tc>
          <w:tcPr>
            <w:tcW w:w="1242" w:type="dxa"/>
            <w:vMerge/>
            <w:tcBorders>
              <w:left w:val="nil"/>
              <w:bottom w:val="single" w:sz="12" w:space="0" w:color="auto"/>
              <w:right w:val="single" w:sz="2" w:space="0" w:color="auto"/>
            </w:tcBorders>
            <w:vAlign w:val="center"/>
          </w:tcPr>
          <w:p w14:paraId="105BF0FB" w14:textId="77777777" w:rsidR="00244557" w:rsidRDefault="00244557" w:rsidP="00244557">
            <w:pPr>
              <w:pStyle w:val="TableCen"/>
            </w:pPr>
          </w:p>
        </w:tc>
        <w:tc>
          <w:tcPr>
            <w:tcW w:w="1310" w:type="dxa"/>
            <w:tcBorders>
              <w:top w:val="single" w:sz="2" w:space="0" w:color="auto"/>
              <w:left w:val="single" w:sz="2" w:space="0" w:color="auto"/>
              <w:bottom w:val="single" w:sz="12" w:space="0" w:color="auto"/>
              <w:right w:val="single" w:sz="2" w:space="0" w:color="auto"/>
            </w:tcBorders>
            <w:vAlign w:val="center"/>
          </w:tcPr>
          <w:p w14:paraId="32387D4A" w14:textId="4EDB0A0C" w:rsidR="00244557" w:rsidRDefault="00244557" w:rsidP="00244557">
            <w:pPr>
              <w:pStyle w:val="TableCen"/>
            </w:pPr>
            <w:r w:rsidRPr="009769A3">
              <w:t>3.8.1</w:t>
            </w:r>
          </w:p>
        </w:tc>
        <w:tc>
          <w:tcPr>
            <w:tcW w:w="5528" w:type="dxa"/>
            <w:tcBorders>
              <w:top w:val="single" w:sz="2" w:space="0" w:color="auto"/>
              <w:left w:val="single" w:sz="2" w:space="0" w:color="auto"/>
              <w:bottom w:val="single" w:sz="12" w:space="0" w:color="auto"/>
              <w:right w:val="single" w:sz="2" w:space="0" w:color="auto"/>
            </w:tcBorders>
            <w:vAlign w:val="center"/>
          </w:tcPr>
          <w:p w14:paraId="3C2B4AE3" w14:textId="3770BEC5" w:rsidR="00244557" w:rsidRDefault="00244557" w:rsidP="00244557">
            <w:pPr>
              <w:pStyle w:val="Table"/>
            </w:pPr>
            <w:r w:rsidRPr="009769A3">
              <w:t>Enhanced Loading Zone Sign Standards (Posts)</w:t>
            </w:r>
            <w:r>
              <w:t xml:space="preserve"> included.</w:t>
            </w:r>
          </w:p>
        </w:tc>
        <w:tc>
          <w:tcPr>
            <w:tcW w:w="1417" w:type="dxa"/>
            <w:vMerge/>
            <w:tcBorders>
              <w:left w:val="single" w:sz="2" w:space="0" w:color="auto"/>
              <w:bottom w:val="single" w:sz="12" w:space="0" w:color="auto"/>
              <w:right w:val="nil"/>
            </w:tcBorders>
            <w:vAlign w:val="center"/>
          </w:tcPr>
          <w:p w14:paraId="63E4B97C" w14:textId="77777777" w:rsidR="00244557" w:rsidRPr="00A5777D" w:rsidRDefault="00244557" w:rsidP="00244557">
            <w:pPr>
              <w:pStyle w:val="TableCen"/>
              <w:rPr>
                <w:noProof/>
              </w:rPr>
            </w:pPr>
          </w:p>
        </w:tc>
      </w:tr>
    </w:tbl>
    <w:p w14:paraId="3050AEB1" w14:textId="77777777" w:rsidR="00A96313" w:rsidRDefault="00A96313" w:rsidP="001B5F1C"/>
    <w:p w14:paraId="224A7EC4" w14:textId="77777777" w:rsidR="001B5F1C" w:rsidRDefault="001B5F1C" w:rsidP="001B5F1C"/>
    <w:p w14:paraId="548A91AF" w14:textId="77777777" w:rsidR="00A96313" w:rsidRDefault="00A96313" w:rsidP="00A96313">
      <w:pPr>
        <w:pStyle w:val="BodyTextIndent"/>
        <w:sectPr w:rsidR="00A96313" w:rsidSect="001A33A9">
          <w:headerReference w:type="default" r:id="rId13"/>
          <w:footerReference w:type="default" r:id="rId14"/>
          <w:pgSz w:w="11906" w:h="16838" w:code="9"/>
          <w:pgMar w:top="1134" w:right="1134" w:bottom="992" w:left="1418" w:header="1134" w:footer="851" w:gutter="0"/>
          <w:pgNumType w:start="1"/>
          <w:cols w:space="720"/>
        </w:sectPr>
      </w:pPr>
    </w:p>
    <w:p w14:paraId="6303D790" w14:textId="77777777" w:rsidR="00DC0FFE" w:rsidRPr="00C62B5E" w:rsidRDefault="00DC0FFE" w:rsidP="00C62B5E">
      <w:pPr>
        <w:pStyle w:val="BodyTextIndentBoldItalicCen"/>
      </w:pPr>
      <w:r w:rsidRPr="00C62B5E">
        <w:lastRenderedPageBreak/>
        <w:t>(This page left intentionally blank)</w:t>
      </w:r>
    </w:p>
    <w:p w14:paraId="2571AC38" w14:textId="77777777" w:rsidR="00A96313" w:rsidRDefault="00A96313" w:rsidP="00A96313">
      <w:pPr>
        <w:pStyle w:val="BodyTextIndent"/>
        <w:sectPr w:rsidR="00A96313" w:rsidSect="001A33A9">
          <w:pgSz w:w="11906" w:h="16838" w:code="9"/>
          <w:pgMar w:top="1134" w:right="1134" w:bottom="992" w:left="1418" w:header="1134" w:footer="851" w:gutter="0"/>
          <w:pgNumType w:start="1"/>
          <w:cols w:space="720"/>
          <w:vAlign w:val="center"/>
        </w:sectPr>
      </w:pPr>
    </w:p>
    <w:p w14:paraId="14E8B251" w14:textId="77777777" w:rsidR="008C4DB3" w:rsidRDefault="008C4DB3" w:rsidP="00D62063">
      <w:pPr>
        <w:pStyle w:val="Heading2"/>
        <w:numPr>
          <w:ilvl w:val="0"/>
          <w:numId w:val="0"/>
        </w:numPr>
        <w:ind w:left="709" w:hanging="709"/>
      </w:pPr>
      <w:bookmarkStart w:id="4" w:name="_Toc197934563"/>
      <w:bookmarkStart w:id="5" w:name="_Toc197935082"/>
      <w:bookmarkStart w:id="6" w:name="_Toc197936724"/>
      <w:r w:rsidRPr="005E132D">
        <w:lastRenderedPageBreak/>
        <w:t>TABLE OF CONTENTS</w:t>
      </w:r>
      <w:bookmarkEnd w:id="4"/>
      <w:bookmarkEnd w:id="5"/>
      <w:bookmarkEnd w:id="6"/>
    </w:p>
    <w:p w14:paraId="067D0C34" w14:textId="65CB5E1C" w:rsidR="00F12145" w:rsidRPr="00D0741F" w:rsidRDefault="008606C9">
      <w:pPr>
        <w:pStyle w:val="TOC1"/>
        <w:rPr>
          <w:rFonts w:ascii="Calibri" w:eastAsia="SimSun" w:hAnsi="Calibri" w:cs="Cordia New"/>
          <w:b w:val="0"/>
          <w:caps w:val="0"/>
          <w:sz w:val="22"/>
          <w:szCs w:val="22"/>
        </w:rPr>
      </w:pPr>
      <w:r>
        <w:rPr>
          <w:b w:val="0"/>
          <w:caps w:val="0"/>
        </w:rPr>
        <w:fldChar w:fldCharType="begin"/>
      </w:r>
      <w:r>
        <w:rPr>
          <w:b w:val="0"/>
          <w:caps w:val="0"/>
        </w:rPr>
        <w:instrText xml:space="preserve"> TOC \t "Heading 2,1,Heading 3,2,Heading 4,3,Heading 5,4" </w:instrText>
      </w:r>
      <w:r>
        <w:rPr>
          <w:b w:val="0"/>
          <w:caps w:val="0"/>
        </w:rPr>
        <w:fldChar w:fldCharType="separate"/>
      </w:r>
      <w:r w:rsidR="00F12145">
        <w:t>1.0</w:t>
      </w:r>
      <w:r w:rsidR="00F12145" w:rsidRPr="00D0741F">
        <w:rPr>
          <w:rFonts w:ascii="Calibri" w:eastAsia="SimSun" w:hAnsi="Calibri" w:cs="Cordia New"/>
          <w:b w:val="0"/>
          <w:caps w:val="0"/>
          <w:sz w:val="22"/>
          <w:szCs w:val="22"/>
        </w:rPr>
        <w:tab/>
      </w:r>
      <w:r w:rsidR="00F12145">
        <w:t>GENERAL</w:t>
      </w:r>
      <w:r w:rsidR="00F12145">
        <w:tab/>
      </w:r>
      <w:r w:rsidR="00F12145">
        <w:fldChar w:fldCharType="begin"/>
      </w:r>
      <w:r w:rsidR="00F12145">
        <w:instrText xml:space="preserve"> PAGEREF _Toc76029920 \h </w:instrText>
      </w:r>
      <w:r w:rsidR="00F12145">
        <w:fldChar w:fldCharType="separate"/>
      </w:r>
      <w:r w:rsidR="00F12145">
        <w:t>1</w:t>
      </w:r>
      <w:r w:rsidR="00F12145">
        <w:fldChar w:fldCharType="end"/>
      </w:r>
    </w:p>
    <w:p w14:paraId="0649E695" w14:textId="36726E8E" w:rsidR="00F12145" w:rsidRPr="00D0741F" w:rsidRDefault="00F12145">
      <w:pPr>
        <w:pStyle w:val="TOC2"/>
        <w:rPr>
          <w:rFonts w:ascii="Calibri" w:eastAsia="SimSun" w:hAnsi="Calibri" w:cs="Cordia New"/>
          <w:b w:val="0"/>
          <w:smallCaps w:val="0"/>
        </w:rPr>
      </w:pPr>
      <w:r>
        <w:t>1.1</w:t>
      </w:r>
      <w:r w:rsidRPr="00D0741F">
        <w:rPr>
          <w:rFonts w:ascii="Calibri" w:eastAsia="SimSun" w:hAnsi="Calibri" w:cs="Cordia New"/>
          <w:b w:val="0"/>
          <w:smallCaps w:val="0"/>
        </w:rPr>
        <w:tab/>
      </w:r>
      <w:r>
        <w:t>Section Control</w:t>
      </w:r>
      <w:r>
        <w:tab/>
      </w:r>
      <w:r>
        <w:fldChar w:fldCharType="begin"/>
      </w:r>
      <w:r>
        <w:instrText xml:space="preserve"> PAGEREF _Toc76029921 \h </w:instrText>
      </w:r>
      <w:r>
        <w:fldChar w:fldCharType="separate"/>
      </w:r>
      <w:r>
        <w:t>1</w:t>
      </w:r>
      <w:r>
        <w:fldChar w:fldCharType="end"/>
      </w:r>
    </w:p>
    <w:p w14:paraId="5C1FA4BD" w14:textId="7C44F4F6" w:rsidR="00F12145" w:rsidRPr="00D0741F" w:rsidRDefault="00F12145">
      <w:pPr>
        <w:pStyle w:val="TOC2"/>
        <w:rPr>
          <w:rFonts w:ascii="Calibri" w:eastAsia="SimSun" w:hAnsi="Calibri" w:cs="Cordia New"/>
          <w:b w:val="0"/>
          <w:smallCaps w:val="0"/>
        </w:rPr>
      </w:pPr>
      <w:r>
        <w:t>1.2</w:t>
      </w:r>
      <w:r w:rsidRPr="00D0741F">
        <w:rPr>
          <w:rFonts w:ascii="Calibri" w:eastAsia="SimSun" w:hAnsi="Calibri" w:cs="Cordia New"/>
          <w:b w:val="0"/>
          <w:smallCaps w:val="0"/>
        </w:rPr>
        <w:tab/>
      </w:r>
      <w:r>
        <w:t>Standards</w:t>
      </w:r>
      <w:r>
        <w:tab/>
      </w:r>
      <w:r>
        <w:fldChar w:fldCharType="begin"/>
      </w:r>
      <w:r>
        <w:instrText xml:space="preserve"> PAGEREF _Toc76029922 \h </w:instrText>
      </w:r>
      <w:r>
        <w:fldChar w:fldCharType="separate"/>
      </w:r>
      <w:r>
        <w:t>1</w:t>
      </w:r>
      <w:r>
        <w:fldChar w:fldCharType="end"/>
      </w:r>
    </w:p>
    <w:p w14:paraId="44FFD2DB" w14:textId="2DD519FD" w:rsidR="00F12145" w:rsidRPr="00D0741F" w:rsidRDefault="00F12145">
      <w:pPr>
        <w:pStyle w:val="TOC2"/>
        <w:rPr>
          <w:rFonts w:ascii="Calibri" w:eastAsia="SimSun" w:hAnsi="Calibri" w:cs="Cordia New"/>
          <w:b w:val="0"/>
          <w:smallCaps w:val="0"/>
        </w:rPr>
      </w:pPr>
      <w:r>
        <w:t>1.3</w:t>
      </w:r>
      <w:r w:rsidRPr="00D0741F">
        <w:rPr>
          <w:rFonts w:ascii="Calibri" w:eastAsia="SimSun" w:hAnsi="Calibri" w:cs="Cordia New"/>
          <w:b w:val="0"/>
          <w:smallCaps w:val="0"/>
        </w:rPr>
        <w:tab/>
      </w:r>
      <w:r>
        <w:t>References</w:t>
      </w:r>
      <w:r>
        <w:tab/>
      </w:r>
      <w:r>
        <w:fldChar w:fldCharType="begin"/>
      </w:r>
      <w:r>
        <w:instrText xml:space="preserve"> PAGEREF _Toc76029923 \h </w:instrText>
      </w:r>
      <w:r>
        <w:fldChar w:fldCharType="separate"/>
      </w:r>
      <w:r>
        <w:t>1</w:t>
      </w:r>
      <w:r>
        <w:fldChar w:fldCharType="end"/>
      </w:r>
    </w:p>
    <w:p w14:paraId="2549007D" w14:textId="08EC1414" w:rsidR="00F12145" w:rsidRPr="00D0741F" w:rsidRDefault="00F12145">
      <w:pPr>
        <w:pStyle w:val="TOC2"/>
        <w:rPr>
          <w:rFonts w:ascii="Calibri" w:eastAsia="SimSun" w:hAnsi="Calibri" w:cs="Cordia New"/>
          <w:b w:val="0"/>
          <w:smallCaps w:val="0"/>
        </w:rPr>
      </w:pPr>
      <w:r>
        <w:t>1.4</w:t>
      </w:r>
      <w:r w:rsidRPr="00D0741F">
        <w:rPr>
          <w:rFonts w:ascii="Calibri" w:eastAsia="SimSun" w:hAnsi="Calibri" w:cs="Cordia New"/>
          <w:b w:val="0"/>
          <w:smallCaps w:val="0"/>
        </w:rPr>
        <w:tab/>
      </w:r>
      <w:r>
        <w:t>Defintions</w:t>
      </w:r>
      <w:r>
        <w:tab/>
      </w:r>
      <w:r>
        <w:fldChar w:fldCharType="begin"/>
      </w:r>
      <w:r>
        <w:instrText xml:space="preserve"> PAGEREF _Toc76029924 \h </w:instrText>
      </w:r>
      <w:r>
        <w:fldChar w:fldCharType="separate"/>
      </w:r>
      <w:r>
        <w:t>1</w:t>
      </w:r>
      <w:r>
        <w:fldChar w:fldCharType="end"/>
      </w:r>
    </w:p>
    <w:p w14:paraId="7CA48895" w14:textId="67B7070E" w:rsidR="00F12145" w:rsidRPr="00D0741F" w:rsidRDefault="00F12145">
      <w:pPr>
        <w:pStyle w:val="TOC1"/>
        <w:rPr>
          <w:rFonts w:ascii="Calibri" w:eastAsia="SimSun" w:hAnsi="Calibri" w:cs="Cordia New"/>
          <w:b w:val="0"/>
          <w:caps w:val="0"/>
          <w:sz w:val="22"/>
          <w:szCs w:val="22"/>
        </w:rPr>
      </w:pPr>
      <w:r>
        <w:t>2.0</w:t>
      </w:r>
      <w:r w:rsidRPr="00D0741F">
        <w:rPr>
          <w:rFonts w:ascii="Calibri" w:eastAsia="SimSun" w:hAnsi="Calibri" w:cs="Cordia New"/>
          <w:b w:val="0"/>
          <w:caps w:val="0"/>
          <w:sz w:val="22"/>
          <w:szCs w:val="22"/>
        </w:rPr>
        <w:tab/>
      </w:r>
      <w:r>
        <w:t>QUALITY</w:t>
      </w:r>
      <w:r>
        <w:tab/>
      </w:r>
      <w:r>
        <w:fldChar w:fldCharType="begin"/>
      </w:r>
      <w:r>
        <w:instrText xml:space="preserve"> PAGEREF _Toc76029925 \h </w:instrText>
      </w:r>
      <w:r>
        <w:fldChar w:fldCharType="separate"/>
      </w:r>
      <w:r>
        <w:t>2</w:t>
      </w:r>
      <w:r>
        <w:fldChar w:fldCharType="end"/>
      </w:r>
    </w:p>
    <w:p w14:paraId="4F18BFC7" w14:textId="48710ECE" w:rsidR="00F12145" w:rsidRPr="00D0741F" w:rsidRDefault="00F12145">
      <w:pPr>
        <w:pStyle w:val="TOC2"/>
        <w:rPr>
          <w:rFonts w:ascii="Calibri" w:eastAsia="SimSun" w:hAnsi="Calibri" w:cs="Cordia New"/>
          <w:b w:val="0"/>
          <w:smallCaps w:val="0"/>
        </w:rPr>
      </w:pPr>
      <w:r>
        <w:t>2.1</w:t>
      </w:r>
      <w:r w:rsidRPr="00D0741F">
        <w:rPr>
          <w:rFonts w:ascii="Calibri" w:eastAsia="SimSun" w:hAnsi="Calibri" w:cs="Cordia New"/>
          <w:b w:val="0"/>
          <w:smallCaps w:val="0"/>
        </w:rPr>
        <w:tab/>
      </w:r>
      <w:r>
        <w:t>Generally</w:t>
      </w:r>
      <w:r>
        <w:tab/>
      </w:r>
      <w:r>
        <w:fldChar w:fldCharType="begin"/>
      </w:r>
      <w:r>
        <w:instrText xml:space="preserve"> PAGEREF _Toc76029926 \h </w:instrText>
      </w:r>
      <w:r>
        <w:fldChar w:fldCharType="separate"/>
      </w:r>
      <w:r>
        <w:t>2</w:t>
      </w:r>
      <w:r>
        <w:fldChar w:fldCharType="end"/>
      </w:r>
    </w:p>
    <w:p w14:paraId="038214AE" w14:textId="08D461C7" w:rsidR="00F12145" w:rsidRPr="00D0741F" w:rsidRDefault="00F12145">
      <w:pPr>
        <w:pStyle w:val="TOC2"/>
        <w:rPr>
          <w:rFonts w:ascii="Calibri" w:eastAsia="SimSun" w:hAnsi="Calibri" w:cs="Cordia New"/>
          <w:b w:val="0"/>
          <w:smallCaps w:val="0"/>
        </w:rPr>
      </w:pPr>
      <w:r>
        <w:t>2.2</w:t>
      </w:r>
      <w:r w:rsidRPr="00D0741F">
        <w:rPr>
          <w:rFonts w:ascii="Calibri" w:eastAsia="SimSun" w:hAnsi="Calibri" w:cs="Cordia New"/>
          <w:b w:val="0"/>
          <w:smallCaps w:val="0"/>
        </w:rPr>
        <w:tab/>
      </w:r>
      <w:r>
        <w:t>Inspections</w:t>
      </w:r>
      <w:r>
        <w:tab/>
      </w:r>
      <w:r>
        <w:fldChar w:fldCharType="begin"/>
      </w:r>
      <w:r>
        <w:instrText xml:space="preserve"> PAGEREF _Toc76029927 \h </w:instrText>
      </w:r>
      <w:r>
        <w:fldChar w:fldCharType="separate"/>
      </w:r>
      <w:r>
        <w:t>2</w:t>
      </w:r>
      <w:r>
        <w:fldChar w:fldCharType="end"/>
      </w:r>
    </w:p>
    <w:p w14:paraId="30601374" w14:textId="28F833D3" w:rsidR="00F12145" w:rsidRPr="00D0741F" w:rsidRDefault="00F12145">
      <w:pPr>
        <w:pStyle w:val="TOC2"/>
        <w:rPr>
          <w:rFonts w:ascii="Calibri" w:eastAsia="SimSun" w:hAnsi="Calibri" w:cs="Cordia New"/>
          <w:b w:val="0"/>
          <w:smallCaps w:val="0"/>
        </w:rPr>
      </w:pPr>
      <w:r>
        <w:t>2.3</w:t>
      </w:r>
      <w:r w:rsidRPr="00D0741F">
        <w:rPr>
          <w:rFonts w:ascii="Calibri" w:eastAsia="SimSun" w:hAnsi="Calibri" w:cs="Cordia New"/>
          <w:b w:val="0"/>
          <w:smallCaps w:val="0"/>
        </w:rPr>
        <w:tab/>
      </w:r>
      <w:r>
        <w:t>Samples</w:t>
      </w:r>
      <w:r>
        <w:tab/>
      </w:r>
      <w:r>
        <w:fldChar w:fldCharType="begin"/>
      </w:r>
      <w:r>
        <w:instrText xml:space="preserve"> PAGEREF _Toc76029928 \h </w:instrText>
      </w:r>
      <w:r>
        <w:fldChar w:fldCharType="separate"/>
      </w:r>
      <w:r>
        <w:t>2</w:t>
      </w:r>
      <w:r>
        <w:fldChar w:fldCharType="end"/>
      </w:r>
    </w:p>
    <w:p w14:paraId="70D7247A" w14:textId="4487EE12" w:rsidR="00F12145" w:rsidRPr="00D0741F" w:rsidRDefault="00F12145">
      <w:pPr>
        <w:pStyle w:val="TOC2"/>
        <w:rPr>
          <w:rFonts w:ascii="Calibri" w:eastAsia="SimSun" w:hAnsi="Calibri" w:cs="Cordia New"/>
          <w:b w:val="0"/>
          <w:smallCaps w:val="0"/>
        </w:rPr>
      </w:pPr>
      <w:r>
        <w:t>2.4</w:t>
      </w:r>
      <w:r w:rsidRPr="00D0741F">
        <w:rPr>
          <w:rFonts w:ascii="Calibri" w:eastAsia="SimSun" w:hAnsi="Calibri" w:cs="Cordia New"/>
          <w:b w:val="0"/>
          <w:smallCaps w:val="0"/>
        </w:rPr>
        <w:tab/>
      </w:r>
      <w:r>
        <w:t>Contractor’s Submissions</w:t>
      </w:r>
      <w:r>
        <w:tab/>
      </w:r>
      <w:r>
        <w:fldChar w:fldCharType="begin"/>
      </w:r>
      <w:r>
        <w:instrText xml:space="preserve"> PAGEREF _Toc76029929 \h </w:instrText>
      </w:r>
      <w:r>
        <w:fldChar w:fldCharType="separate"/>
      </w:r>
      <w:r>
        <w:t>2</w:t>
      </w:r>
      <w:r>
        <w:fldChar w:fldCharType="end"/>
      </w:r>
    </w:p>
    <w:p w14:paraId="089F4646" w14:textId="24F4D163" w:rsidR="00F12145" w:rsidRPr="00D0741F" w:rsidRDefault="00F12145">
      <w:pPr>
        <w:pStyle w:val="TOC1"/>
        <w:rPr>
          <w:rFonts w:ascii="Calibri" w:eastAsia="SimSun" w:hAnsi="Calibri" w:cs="Cordia New"/>
          <w:b w:val="0"/>
          <w:caps w:val="0"/>
          <w:sz w:val="22"/>
          <w:szCs w:val="22"/>
        </w:rPr>
      </w:pPr>
      <w:r>
        <w:t>3.0</w:t>
      </w:r>
      <w:r w:rsidRPr="00D0741F">
        <w:rPr>
          <w:rFonts w:ascii="Calibri" w:eastAsia="SimSun" w:hAnsi="Calibri" w:cs="Cordia New"/>
          <w:b w:val="0"/>
          <w:caps w:val="0"/>
          <w:sz w:val="22"/>
          <w:szCs w:val="22"/>
        </w:rPr>
        <w:tab/>
      </w:r>
      <w:r>
        <w:t>Traffic signs</w:t>
      </w:r>
      <w:r>
        <w:tab/>
      </w:r>
      <w:r>
        <w:fldChar w:fldCharType="begin"/>
      </w:r>
      <w:r>
        <w:instrText xml:space="preserve"> PAGEREF _Toc76029930 \h </w:instrText>
      </w:r>
      <w:r>
        <w:fldChar w:fldCharType="separate"/>
      </w:r>
      <w:r>
        <w:t>2</w:t>
      </w:r>
      <w:r>
        <w:fldChar w:fldCharType="end"/>
      </w:r>
    </w:p>
    <w:p w14:paraId="615798E9" w14:textId="1AB8225E" w:rsidR="00F12145" w:rsidRPr="00D0741F" w:rsidRDefault="00F12145">
      <w:pPr>
        <w:pStyle w:val="TOC2"/>
        <w:rPr>
          <w:rFonts w:ascii="Calibri" w:eastAsia="SimSun" w:hAnsi="Calibri" w:cs="Cordia New"/>
          <w:b w:val="0"/>
          <w:smallCaps w:val="0"/>
        </w:rPr>
      </w:pPr>
      <w:r>
        <w:t>3.1</w:t>
      </w:r>
      <w:r w:rsidRPr="00D0741F">
        <w:rPr>
          <w:rFonts w:ascii="Calibri" w:eastAsia="SimSun" w:hAnsi="Calibri" w:cs="Cordia New"/>
          <w:b w:val="0"/>
          <w:smallCaps w:val="0"/>
        </w:rPr>
        <w:tab/>
      </w:r>
      <w:r>
        <w:t>General Requirement</w:t>
      </w:r>
      <w:r>
        <w:tab/>
      </w:r>
      <w:r>
        <w:fldChar w:fldCharType="begin"/>
      </w:r>
      <w:r>
        <w:instrText xml:space="preserve"> PAGEREF _Toc76029931 \h </w:instrText>
      </w:r>
      <w:r>
        <w:fldChar w:fldCharType="separate"/>
      </w:r>
      <w:r>
        <w:t>2</w:t>
      </w:r>
      <w:r>
        <w:fldChar w:fldCharType="end"/>
      </w:r>
    </w:p>
    <w:p w14:paraId="7892064C" w14:textId="2B713937" w:rsidR="00F12145" w:rsidRPr="00D0741F" w:rsidRDefault="00F12145">
      <w:pPr>
        <w:pStyle w:val="TOC2"/>
        <w:rPr>
          <w:rFonts w:ascii="Calibri" w:eastAsia="SimSun" w:hAnsi="Calibri" w:cs="Cordia New"/>
          <w:b w:val="0"/>
          <w:smallCaps w:val="0"/>
        </w:rPr>
      </w:pPr>
      <w:r>
        <w:t>3.2</w:t>
      </w:r>
      <w:r w:rsidRPr="00D0741F">
        <w:rPr>
          <w:rFonts w:ascii="Calibri" w:eastAsia="SimSun" w:hAnsi="Calibri" w:cs="Cordia New"/>
          <w:b w:val="0"/>
          <w:smallCaps w:val="0"/>
        </w:rPr>
        <w:tab/>
      </w:r>
      <w:r>
        <w:t>Brisbane City Council Special Requirements</w:t>
      </w:r>
      <w:r>
        <w:tab/>
      </w:r>
      <w:r>
        <w:fldChar w:fldCharType="begin"/>
      </w:r>
      <w:r>
        <w:instrText xml:space="preserve"> PAGEREF _Toc76029932 \h </w:instrText>
      </w:r>
      <w:r>
        <w:fldChar w:fldCharType="separate"/>
      </w:r>
      <w:r>
        <w:t>2</w:t>
      </w:r>
      <w:r>
        <w:fldChar w:fldCharType="end"/>
      </w:r>
    </w:p>
    <w:p w14:paraId="150881C8" w14:textId="043BD538" w:rsidR="00F12145" w:rsidRPr="00D0741F" w:rsidRDefault="00F12145">
      <w:pPr>
        <w:pStyle w:val="TOC3"/>
        <w:rPr>
          <w:rFonts w:ascii="Calibri" w:eastAsia="SimSun" w:hAnsi="Calibri" w:cs="Cordia New"/>
          <w:b w:val="0"/>
          <w:sz w:val="22"/>
          <w:szCs w:val="22"/>
        </w:rPr>
      </w:pPr>
      <w:r>
        <w:t>3.2.1</w:t>
      </w:r>
      <w:r w:rsidRPr="00D0741F">
        <w:rPr>
          <w:rFonts w:ascii="Calibri" w:eastAsia="SimSun" w:hAnsi="Calibri" w:cs="Cordia New"/>
          <w:b w:val="0"/>
          <w:sz w:val="22"/>
          <w:szCs w:val="22"/>
        </w:rPr>
        <w:tab/>
      </w:r>
      <w:r>
        <w:t>Reference and identity marking</w:t>
      </w:r>
      <w:r>
        <w:tab/>
      </w:r>
      <w:r>
        <w:fldChar w:fldCharType="begin"/>
      </w:r>
      <w:r>
        <w:instrText xml:space="preserve"> PAGEREF _Toc76029933 \h </w:instrText>
      </w:r>
      <w:r>
        <w:fldChar w:fldCharType="separate"/>
      </w:r>
      <w:r>
        <w:t>2</w:t>
      </w:r>
      <w:r>
        <w:fldChar w:fldCharType="end"/>
      </w:r>
    </w:p>
    <w:p w14:paraId="026785FD" w14:textId="3F3FD20C" w:rsidR="00F12145" w:rsidRPr="00D0741F" w:rsidRDefault="00F12145">
      <w:pPr>
        <w:pStyle w:val="TOC2"/>
        <w:rPr>
          <w:rFonts w:ascii="Calibri" w:eastAsia="SimSun" w:hAnsi="Calibri" w:cs="Cordia New"/>
          <w:b w:val="0"/>
          <w:smallCaps w:val="0"/>
        </w:rPr>
      </w:pPr>
      <w:r>
        <w:t>3.3</w:t>
      </w:r>
      <w:r w:rsidRPr="00D0741F">
        <w:rPr>
          <w:rFonts w:ascii="Calibri" w:eastAsia="SimSun" w:hAnsi="Calibri" w:cs="Cordia New"/>
          <w:b w:val="0"/>
          <w:smallCaps w:val="0"/>
        </w:rPr>
        <w:tab/>
      </w:r>
      <w:r>
        <w:t>Materials AND FABRICATION</w:t>
      </w:r>
      <w:r>
        <w:tab/>
      </w:r>
      <w:r>
        <w:fldChar w:fldCharType="begin"/>
      </w:r>
      <w:r>
        <w:instrText xml:space="preserve"> PAGEREF _Toc76029934 \h </w:instrText>
      </w:r>
      <w:r>
        <w:fldChar w:fldCharType="separate"/>
      </w:r>
      <w:r>
        <w:t>3</w:t>
      </w:r>
      <w:r>
        <w:fldChar w:fldCharType="end"/>
      </w:r>
    </w:p>
    <w:p w14:paraId="588BF474" w14:textId="7C80165B" w:rsidR="00F12145" w:rsidRPr="00D0741F" w:rsidRDefault="00F12145">
      <w:pPr>
        <w:pStyle w:val="TOC3"/>
        <w:rPr>
          <w:rFonts w:ascii="Calibri" w:eastAsia="SimSun" w:hAnsi="Calibri" w:cs="Cordia New"/>
          <w:b w:val="0"/>
          <w:sz w:val="22"/>
          <w:szCs w:val="22"/>
        </w:rPr>
      </w:pPr>
      <w:r>
        <w:t>3.3.1</w:t>
      </w:r>
      <w:r w:rsidRPr="00D0741F">
        <w:rPr>
          <w:rFonts w:ascii="Calibri" w:eastAsia="SimSun" w:hAnsi="Calibri" w:cs="Cordia New"/>
          <w:b w:val="0"/>
          <w:sz w:val="22"/>
          <w:szCs w:val="22"/>
        </w:rPr>
        <w:tab/>
      </w:r>
      <w:r>
        <w:t>Sign plate</w:t>
      </w:r>
      <w:r>
        <w:tab/>
      </w:r>
      <w:r>
        <w:fldChar w:fldCharType="begin"/>
      </w:r>
      <w:r>
        <w:instrText xml:space="preserve"> PAGEREF _Toc76029935 \h </w:instrText>
      </w:r>
      <w:r>
        <w:fldChar w:fldCharType="separate"/>
      </w:r>
      <w:r>
        <w:t>3</w:t>
      </w:r>
      <w:r>
        <w:fldChar w:fldCharType="end"/>
      </w:r>
    </w:p>
    <w:p w14:paraId="0C2DF32B" w14:textId="4907309E" w:rsidR="00F12145" w:rsidRPr="00D0741F" w:rsidRDefault="00F12145">
      <w:pPr>
        <w:pStyle w:val="TOC3"/>
        <w:rPr>
          <w:rFonts w:ascii="Calibri" w:eastAsia="SimSun" w:hAnsi="Calibri" w:cs="Cordia New"/>
          <w:b w:val="0"/>
          <w:sz w:val="22"/>
          <w:szCs w:val="22"/>
        </w:rPr>
      </w:pPr>
      <w:r>
        <w:t>3.3.2</w:t>
      </w:r>
      <w:r w:rsidRPr="00D0741F">
        <w:rPr>
          <w:rFonts w:ascii="Calibri" w:eastAsia="SimSun" w:hAnsi="Calibri" w:cs="Cordia New"/>
          <w:b w:val="0"/>
          <w:sz w:val="22"/>
          <w:szCs w:val="22"/>
        </w:rPr>
        <w:tab/>
      </w:r>
      <w:r>
        <w:t>Retroreflective materials</w:t>
      </w:r>
      <w:r>
        <w:tab/>
      </w:r>
      <w:r>
        <w:fldChar w:fldCharType="begin"/>
      </w:r>
      <w:r>
        <w:instrText xml:space="preserve"> PAGEREF _Toc76029936 \h </w:instrText>
      </w:r>
      <w:r>
        <w:fldChar w:fldCharType="separate"/>
      </w:r>
      <w:r>
        <w:t>3</w:t>
      </w:r>
      <w:r>
        <w:fldChar w:fldCharType="end"/>
      </w:r>
    </w:p>
    <w:p w14:paraId="59D667C0" w14:textId="5D102B6E" w:rsidR="00F12145" w:rsidRPr="00D0741F" w:rsidRDefault="00F12145">
      <w:pPr>
        <w:pStyle w:val="TOC3"/>
        <w:rPr>
          <w:rFonts w:ascii="Calibri" w:eastAsia="SimSun" w:hAnsi="Calibri" w:cs="Cordia New"/>
          <w:b w:val="0"/>
          <w:sz w:val="22"/>
          <w:szCs w:val="22"/>
        </w:rPr>
      </w:pPr>
      <w:r>
        <w:t>3.3.3</w:t>
      </w:r>
      <w:r w:rsidRPr="00D0741F">
        <w:rPr>
          <w:rFonts w:ascii="Calibri" w:eastAsia="SimSun" w:hAnsi="Calibri" w:cs="Cordia New"/>
          <w:b w:val="0"/>
          <w:sz w:val="22"/>
          <w:szCs w:val="22"/>
        </w:rPr>
        <w:tab/>
      </w:r>
      <w:r>
        <w:t>Non-reflective materials</w:t>
      </w:r>
      <w:r>
        <w:tab/>
      </w:r>
      <w:r>
        <w:fldChar w:fldCharType="begin"/>
      </w:r>
      <w:r>
        <w:instrText xml:space="preserve"> PAGEREF _Toc76029937 \h </w:instrText>
      </w:r>
      <w:r>
        <w:fldChar w:fldCharType="separate"/>
      </w:r>
      <w:r>
        <w:t>3</w:t>
      </w:r>
      <w:r>
        <w:fldChar w:fldCharType="end"/>
      </w:r>
    </w:p>
    <w:p w14:paraId="11571442" w14:textId="23638711" w:rsidR="00F12145" w:rsidRPr="00D0741F" w:rsidRDefault="00F12145">
      <w:pPr>
        <w:pStyle w:val="TOC3"/>
        <w:rPr>
          <w:rFonts w:ascii="Calibri" w:eastAsia="SimSun" w:hAnsi="Calibri" w:cs="Cordia New"/>
          <w:b w:val="0"/>
          <w:sz w:val="22"/>
          <w:szCs w:val="22"/>
        </w:rPr>
      </w:pPr>
      <w:r>
        <w:t>3.3.4</w:t>
      </w:r>
      <w:r w:rsidRPr="00D0741F">
        <w:rPr>
          <w:rFonts w:ascii="Calibri" w:eastAsia="SimSun" w:hAnsi="Calibri" w:cs="Cordia New"/>
          <w:b w:val="0"/>
          <w:sz w:val="22"/>
          <w:szCs w:val="22"/>
        </w:rPr>
        <w:tab/>
      </w:r>
      <w:r>
        <w:t>Signface material requirements</w:t>
      </w:r>
      <w:r>
        <w:tab/>
      </w:r>
      <w:r>
        <w:fldChar w:fldCharType="begin"/>
      </w:r>
      <w:r>
        <w:instrText xml:space="preserve"> PAGEREF _Toc76029938 \h </w:instrText>
      </w:r>
      <w:r>
        <w:fldChar w:fldCharType="separate"/>
      </w:r>
      <w:r>
        <w:t>4</w:t>
      </w:r>
      <w:r>
        <w:fldChar w:fldCharType="end"/>
      </w:r>
    </w:p>
    <w:p w14:paraId="54B0E3D8" w14:textId="529C3D1F" w:rsidR="00F12145" w:rsidRPr="00D0741F" w:rsidRDefault="00F12145">
      <w:pPr>
        <w:pStyle w:val="TOC2"/>
        <w:rPr>
          <w:rFonts w:ascii="Calibri" w:eastAsia="SimSun" w:hAnsi="Calibri" w:cs="Cordia New"/>
          <w:b w:val="0"/>
          <w:smallCaps w:val="0"/>
        </w:rPr>
      </w:pPr>
      <w:r>
        <w:t>3.4</w:t>
      </w:r>
      <w:r w:rsidRPr="00D0741F">
        <w:rPr>
          <w:rFonts w:ascii="Calibri" w:eastAsia="SimSun" w:hAnsi="Calibri" w:cs="Cordia New"/>
          <w:b w:val="0"/>
          <w:smallCaps w:val="0"/>
        </w:rPr>
        <w:tab/>
      </w:r>
      <w:r>
        <w:t>Substrate Preparation</w:t>
      </w:r>
      <w:r>
        <w:tab/>
      </w:r>
      <w:r>
        <w:fldChar w:fldCharType="begin"/>
      </w:r>
      <w:r>
        <w:instrText xml:space="preserve"> PAGEREF _Toc76029939 \h </w:instrText>
      </w:r>
      <w:r>
        <w:fldChar w:fldCharType="separate"/>
      </w:r>
      <w:r>
        <w:t>6</w:t>
      </w:r>
      <w:r>
        <w:fldChar w:fldCharType="end"/>
      </w:r>
    </w:p>
    <w:p w14:paraId="2121B455" w14:textId="19E586E0" w:rsidR="00F12145" w:rsidRPr="00D0741F" w:rsidRDefault="00F12145">
      <w:pPr>
        <w:pStyle w:val="TOC3"/>
        <w:rPr>
          <w:rFonts w:ascii="Calibri" w:eastAsia="SimSun" w:hAnsi="Calibri" w:cs="Cordia New"/>
          <w:b w:val="0"/>
          <w:sz w:val="22"/>
          <w:szCs w:val="22"/>
        </w:rPr>
      </w:pPr>
      <w:r>
        <w:t>3.4.1</w:t>
      </w:r>
      <w:r w:rsidRPr="00D0741F">
        <w:rPr>
          <w:rFonts w:ascii="Calibri" w:eastAsia="SimSun" w:hAnsi="Calibri" w:cs="Cordia New"/>
          <w:b w:val="0"/>
          <w:sz w:val="22"/>
          <w:szCs w:val="22"/>
        </w:rPr>
        <w:tab/>
      </w:r>
      <w:r>
        <w:t>Aluminium panels</w:t>
      </w:r>
      <w:r>
        <w:tab/>
      </w:r>
      <w:r>
        <w:fldChar w:fldCharType="begin"/>
      </w:r>
      <w:r>
        <w:instrText xml:space="preserve"> PAGEREF _Toc76029940 \h </w:instrText>
      </w:r>
      <w:r>
        <w:fldChar w:fldCharType="separate"/>
      </w:r>
      <w:r>
        <w:t>6</w:t>
      </w:r>
      <w:r>
        <w:fldChar w:fldCharType="end"/>
      </w:r>
    </w:p>
    <w:p w14:paraId="250FD2B5" w14:textId="714740E5" w:rsidR="00F12145" w:rsidRPr="00D0741F" w:rsidRDefault="00F12145">
      <w:pPr>
        <w:pStyle w:val="TOC3"/>
        <w:rPr>
          <w:rFonts w:ascii="Calibri" w:eastAsia="SimSun" w:hAnsi="Calibri" w:cs="Cordia New"/>
          <w:b w:val="0"/>
          <w:sz w:val="22"/>
          <w:szCs w:val="22"/>
        </w:rPr>
      </w:pPr>
      <w:r>
        <w:t>3.4.2</w:t>
      </w:r>
      <w:r w:rsidRPr="00D0741F">
        <w:rPr>
          <w:rFonts w:ascii="Calibri" w:eastAsia="SimSun" w:hAnsi="Calibri" w:cs="Cordia New"/>
          <w:b w:val="0"/>
          <w:sz w:val="22"/>
          <w:szCs w:val="22"/>
        </w:rPr>
        <w:tab/>
      </w:r>
      <w:r>
        <w:t>Zinc coated, aluminium/zinc coated or colour bonded steel</w:t>
      </w:r>
      <w:r>
        <w:tab/>
      </w:r>
      <w:r>
        <w:fldChar w:fldCharType="begin"/>
      </w:r>
      <w:r>
        <w:instrText xml:space="preserve"> PAGEREF _Toc76029941 \h </w:instrText>
      </w:r>
      <w:r>
        <w:fldChar w:fldCharType="separate"/>
      </w:r>
      <w:r>
        <w:t>6</w:t>
      </w:r>
      <w:r>
        <w:fldChar w:fldCharType="end"/>
      </w:r>
    </w:p>
    <w:p w14:paraId="6B133B93" w14:textId="093F3113" w:rsidR="00F12145" w:rsidRPr="00D0741F" w:rsidRDefault="00F12145">
      <w:pPr>
        <w:pStyle w:val="TOC3"/>
        <w:rPr>
          <w:rFonts w:ascii="Calibri" w:eastAsia="SimSun" w:hAnsi="Calibri" w:cs="Cordia New"/>
          <w:b w:val="0"/>
          <w:sz w:val="22"/>
          <w:szCs w:val="22"/>
        </w:rPr>
      </w:pPr>
      <w:r>
        <w:t>3.4.3</w:t>
      </w:r>
      <w:r w:rsidRPr="00D0741F">
        <w:rPr>
          <w:rFonts w:ascii="Calibri" w:eastAsia="SimSun" w:hAnsi="Calibri" w:cs="Cordia New"/>
          <w:b w:val="0"/>
          <w:sz w:val="22"/>
          <w:szCs w:val="22"/>
        </w:rPr>
        <w:tab/>
      </w:r>
      <w:r>
        <w:t>Other substrate materials</w:t>
      </w:r>
      <w:r>
        <w:tab/>
      </w:r>
      <w:r>
        <w:fldChar w:fldCharType="begin"/>
      </w:r>
      <w:r>
        <w:instrText xml:space="preserve"> PAGEREF _Toc76029942 \h </w:instrText>
      </w:r>
      <w:r>
        <w:fldChar w:fldCharType="separate"/>
      </w:r>
      <w:r>
        <w:t>6</w:t>
      </w:r>
      <w:r>
        <w:fldChar w:fldCharType="end"/>
      </w:r>
    </w:p>
    <w:p w14:paraId="5BE15DBA" w14:textId="33D379E3" w:rsidR="00F12145" w:rsidRPr="00D0741F" w:rsidRDefault="00F12145">
      <w:pPr>
        <w:pStyle w:val="TOC2"/>
        <w:rPr>
          <w:rFonts w:ascii="Calibri" w:eastAsia="SimSun" w:hAnsi="Calibri" w:cs="Cordia New"/>
          <w:b w:val="0"/>
          <w:smallCaps w:val="0"/>
        </w:rPr>
      </w:pPr>
      <w:r>
        <w:t>3.5</w:t>
      </w:r>
      <w:r w:rsidRPr="00D0741F">
        <w:rPr>
          <w:rFonts w:ascii="Calibri" w:eastAsia="SimSun" w:hAnsi="Calibri" w:cs="Cordia New"/>
          <w:b w:val="0"/>
          <w:smallCaps w:val="0"/>
        </w:rPr>
        <w:tab/>
      </w:r>
      <w:r>
        <w:t>Sheeting Application</w:t>
      </w:r>
      <w:r>
        <w:tab/>
      </w:r>
      <w:r>
        <w:fldChar w:fldCharType="begin"/>
      </w:r>
      <w:r>
        <w:instrText xml:space="preserve"> PAGEREF _Toc76029943 \h </w:instrText>
      </w:r>
      <w:r>
        <w:fldChar w:fldCharType="separate"/>
      </w:r>
      <w:r>
        <w:t>6</w:t>
      </w:r>
      <w:r>
        <w:fldChar w:fldCharType="end"/>
      </w:r>
    </w:p>
    <w:p w14:paraId="6FD594FD" w14:textId="20A20C4A" w:rsidR="00F12145" w:rsidRPr="00D0741F" w:rsidRDefault="00F12145">
      <w:pPr>
        <w:pStyle w:val="TOC2"/>
        <w:rPr>
          <w:rFonts w:ascii="Calibri" w:eastAsia="SimSun" w:hAnsi="Calibri" w:cs="Cordia New"/>
          <w:b w:val="0"/>
          <w:smallCaps w:val="0"/>
        </w:rPr>
      </w:pPr>
      <w:r>
        <w:t>3.6</w:t>
      </w:r>
      <w:r w:rsidRPr="00D0741F">
        <w:rPr>
          <w:rFonts w:ascii="Calibri" w:eastAsia="SimSun" w:hAnsi="Calibri" w:cs="Cordia New"/>
          <w:b w:val="0"/>
          <w:smallCaps w:val="0"/>
        </w:rPr>
        <w:tab/>
      </w:r>
      <w:r>
        <w:t>Provision For Mounting Signs</w:t>
      </w:r>
      <w:r>
        <w:tab/>
      </w:r>
      <w:r>
        <w:fldChar w:fldCharType="begin"/>
      </w:r>
      <w:r>
        <w:instrText xml:space="preserve"> PAGEREF _Toc76029944 \h </w:instrText>
      </w:r>
      <w:r>
        <w:fldChar w:fldCharType="separate"/>
      </w:r>
      <w:r>
        <w:t>6</w:t>
      </w:r>
      <w:r>
        <w:fldChar w:fldCharType="end"/>
      </w:r>
    </w:p>
    <w:p w14:paraId="6FC1A7BE" w14:textId="656647ED" w:rsidR="00F12145" w:rsidRPr="00D0741F" w:rsidRDefault="00F12145">
      <w:pPr>
        <w:pStyle w:val="TOC3"/>
        <w:rPr>
          <w:rFonts w:ascii="Calibri" w:eastAsia="SimSun" w:hAnsi="Calibri" w:cs="Cordia New"/>
          <w:b w:val="0"/>
          <w:sz w:val="22"/>
          <w:szCs w:val="22"/>
        </w:rPr>
      </w:pPr>
      <w:r>
        <w:t>3.6.1</w:t>
      </w:r>
      <w:r w:rsidRPr="00D0741F">
        <w:rPr>
          <w:rFonts w:ascii="Calibri" w:eastAsia="SimSun" w:hAnsi="Calibri" w:cs="Cordia New"/>
          <w:b w:val="0"/>
          <w:sz w:val="22"/>
          <w:szCs w:val="22"/>
        </w:rPr>
        <w:tab/>
      </w:r>
      <w:r>
        <w:t>Sign plates 400 mm or greater in depth</w:t>
      </w:r>
      <w:r>
        <w:tab/>
      </w:r>
      <w:r>
        <w:fldChar w:fldCharType="begin"/>
      </w:r>
      <w:r>
        <w:instrText xml:space="preserve"> PAGEREF _Toc76029945 \h </w:instrText>
      </w:r>
      <w:r>
        <w:fldChar w:fldCharType="separate"/>
      </w:r>
      <w:r>
        <w:t>6</w:t>
      </w:r>
      <w:r>
        <w:fldChar w:fldCharType="end"/>
      </w:r>
    </w:p>
    <w:p w14:paraId="734D0B59" w14:textId="5BC87057" w:rsidR="00F12145" w:rsidRPr="00D0741F" w:rsidRDefault="00F12145">
      <w:pPr>
        <w:pStyle w:val="TOC3"/>
        <w:rPr>
          <w:rFonts w:ascii="Calibri" w:eastAsia="SimSun" w:hAnsi="Calibri" w:cs="Cordia New"/>
          <w:b w:val="0"/>
          <w:sz w:val="22"/>
          <w:szCs w:val="22"/>
        </w:rPr>
      </w:pPr>
      <w:r>
        <w:t>3.6.2</w:t>
      </w:r>
      <w:r w:rsidRPr="00D0741F">
        <w:rPr>
          <w:rFonts w:ascii="Calibri" w:eastAsia="SimSun" w:hAnsi="Calibri" w:cs="Cordia New"/>
          <w:b w:val="0"/>
          <w:sz w:val="22"/>
          <w:szCs w:val="22"/>
        </w:rPr>
        <w:tab/>
      </w:r>
      <w:r>
        <w:t>Sign plates less than 400 mm in depth</w:t>
      </w:r>
      <w:r>
        <w:tab/>
      </w:r>
      <w:r>
        <w:fldChar w:fldCharType="begin"/>
      </w:r>
      <w:r>
        <w:instrText xml:space="preserve"> PAGEREF _Toc76029946 \h </w:instrText>
      </w:r>
      <w:r>
        <w:fldChar w:fldCharType="separate"/>
      </w:r>
      <w:r>
        <w:t>6</w:t>
      </w:r>
      <w:r>
        <w:fldChar w:fldCharType="end"/>
      </w:r>
    </w:p>
    <w:p w14:paraId="6DB941C0" w14:textId="5FE8D16C" w:rsidR="00F12145" w:rsidRPr="00D0741F" w:rsidRDefault="00F12145">
      <w:pPr>
        <w:pStyle w:val="TOC3"/>
        <w:rPr>
          <w:rFonts w:ascii="Calibri" w:eastAsia="SimSun" w:hAnsi="Calibri" w:cs="Cordia New"/>
          <w:b w:val="0"/>
          <w:sz w:val="22"/>
          <w:szCs w:val="22"/>
        </w:rPr>
      </w:pPr>
      <w:r>
        <w:t>3.6.3</w:t>
      </w:r>
      <w:r w:rsidRPr="00D0741F">
        <w:rPr>
          <w:rFonts w:ascii="Calibri" w:eastAsia="SimSun" w:hAnsi="Calibri" w:cs="Cordia New"/>
          <w:b w:val="0"/>
          <w:sz w:val="22"/>
          <w:szCs w:val="22"/>
        </w:rPr>
        <w:tab/>
      </w:r>
      <w:r>
        <w:t>Street Name and “No Through Road” signs</w:t>
      </w:r>
      <w:r>
        <w:tab/>
      </w:r>
      <w:r>
        <w:fldChar w:fldCharType="begin"/>
      </w:r>
      <w:r>
        <w:instrText xml:space="preserve"> PAGEREF _Toc76029947 \h </w:instrText>
      </w:r>
      <w:r>
        <w:fldChar w:fldCharType="separate"/>
      </w:r>
      <w:r>
        <w:t>6</w:t>
      </w:r>
      <w:r>
        <w:fldChar w:fldCharType="end"/>
      </w:r>
    </w:p>
    <w:p w14:paraId="771C5CA8" w14:textId="7FDDC9E8" w:rsidR="00F12145" w:rsidRPr="00D0741F" w:rsidRDefault="00F12145">
      <w:pPr>
        <w:pStyle w:val="TOC3"/>
        <w:rPr>
          <w:rFonts w:ascii="Calibri" w:eastAsia="SimSun" w:hAnsi="Calibri" w:cs="Cordia New"/>
          <w:b w:val="0"/>
          <w:sz w:val="22"/>
          <w:szCs w:val="22"/>
        </w:rPr>
      </w:pPr>
      <w:r w:rsidRPr="00552251">
        <w:rPr>
          <w:snapToGrid w:val="0"/>
          <w:lang w:eastAsia="en-US"/>
        </w:rPr>
        <w:t>3.6.4</w:t>
      </w:r>
      <w:r w:rsidRPr="00D0741F">
        <w:rPr>
          <w:rFonts w:ascii="Calibri" w:eastAsia="SimSun" w:hAnsi="Calibri" w:cs="Cordia New"/>
          <w:b w:val="0"/>
          <w:sz w:val="22"/>
          <w:szCs w:val="22"/>
        </w:rPr>
        <w:tab/>
      </w:r>
      <w:r w:rsidRPr="00552251">
        <w:rPr>
          <w:snapToGrid w:val="0"/>
          <w:lang w:eastAsia="en-US"/>
        </w:rPr>
        <w:t>Extrusions for stiffening large signs</w:t>
      </w:r>
      <w:r>
        <w:tab/>
      </w:r>
      <w:r>
        <w:fldChar w:fldCharType="begin"/>
      </w:r>
      <w:r>
        <w:instrText xml:space="preserve"> PAGEREF _Toc76029948 \h </w:instrText>
      </w:r>
      <w:r>
        <w:fldChar w:fldCharType="separate"/>
      </w:r>
      <w:r>
        <w:t>7</w:t>
      </w:r>
      <w:r>
        <w:fldChar w:fldCharType="end"/>
      </w:r>
    </w:p>
    <w:p w14:paraId="161B8741" w14:textId="27205FFA" w:rsidR="00F12145" w:rsidRPr="00D0741F" w:rsidRDefault="00F12145">
      <w:pPr>
        <w:pStyle w:val="TOC2"/>
        <w:rPr>
          <w:rFonts w:ascii="Calibri" w:eastAsia="SimSun" w:hAnsi="Calibri" w:cs="Cordia New"/>
          <w:b w:val="0"/>
          <w:smallCaps w:val="0"/>
        </w:rPr>
      </w:pPr>
      <w:r>
        <w:t>3.7</w:t>
      </w:r>
      <w:r w:rsidRPr="00D0741F">
        <w:rPr>
          <w:rFonts w:ascii="Calibri" w:eastAsia="SimSun" w:hAnsi="Calibri" w:cs="Cordia New"/>
          <w:b w:val="0"/>
          <w:smallCaps w:val="0"/>
        </w:rPr>
        <w:tab/>
      </w:r>
      <w:r>
        <w:t>BRISBANE CITY COUNCIL SPECIFIC SignAGE</w:t>
      </w:r>
      <w:r>
        <w:tab/>
      </w:r>
      <w:r>
        <w:fldChar w:fldCharType="begin"/>
      </w:r>
      <w:r>
        <w:instrText xml:space="preserve"> PAGEREF _Toc76029949 \h </w:instrText>
      </w:r>
      <w:r>
        <w:fldChar w:fldCharType="separate"/>
      </w:r>
      <w:r>
        <w:t>8</w:t>
      </w:r>
      <w:r>
        <w:fldChar w:fldCharType="end"/>
      </w:r>
    </w:p>
    <w:p w14:paraId="39208395" w14:textId="4BD63CFA" w:rsidR="00F12145" w:rsidRPr="00D0741F" w:rsidRDefault="00F12145">
      <w:pPr>
        <w:pStyle w:val="TOC3"/>
        <w:rPr>
          <w:rFonts w:ascii="Calibri" w:eastAsia="SimSun" w:hAnsi="Calibri" w:cs="Cordia New"/>
          <w:b w:val="0"/>
          <w:sz w:val="22"/>
          <w:szCs w:val="22"/>
        </w:rPr>
      </w:pPr>
      <w:r>
        <w:t>3.7.1</w:t>
      </w:r>
      <w:r w:rsidRPr="00D0741F">
        <w:rPr>
          <w:rFonts w:ascii="Calibri" w:eastAsia="SimSun" w:hAnsi="Calibri" w:cs="Cordia New"/>
          <w:b w:val="0"/>
          <w:sz w:val="22"/>
          <w:szCs w:val="22"/>
        </w:rPr>
        <w:tab/>
      </w:r>
      <w:r>
        <w:t>Street Name signs</w:t>
      </w:r>
      <w:r>
        <w:tab/>
      </w:r>
      <w:r>
        <w:fldChar w:fldCharType="begin"/>
      </w:r>
      <w:r>
        <w:instrText xml:space="preserve"> PAGEREF _Toc76029950 \h </w:instrText>
      </w:r>
      <w:r>
        <w:fldChar w:fldCharType="separate"/>
      </w:r>
      <w:r>
        <w:t>8</w:t>
      </w:r>
      <w:r>
        <w:fldChar w:fldCharType="end"/>
      </w:r>
    </w:p>
    <w:p w14:paraId="2F64C319" w14:textId="20EFB6C8" w:rsidR="00F12145" w:rsidRPr="00D0741F" w:rsidRDefault="00F12145">
      <w:pPr>
        <w:pStyle w:val="TOC3"/>
        <w:rPr>
          <w:rFonts w:ascii="Calibri" w:eastAsia="SimSun" w:hAnsi="Calibri" w:cs="Cordia New"/>
          <w:b w:val="0"/>
          <w:sz w:val="22"/>
          <w:szCs w:val="22"/>
        </w:rPr>
      </w:pPr>
      <w:r>
        <w:t>3.7.2</w:t>
      </w:r>
      <w:r w:rsidRPr="00D0741F">
        <w:rPr>
          <w:rFonts w:ascii="Calibri" w:eastAsia="SimSun" w:hAnsi="Calibri" w:cs="Cordia New"/>
          <w:b w:val="0"/>
          <w:sz w:val="22"/>
          <w:szCs w:val="22"/>
        </w:rPr>
        <w:tab/>
      </w:r>
      <w:r>
        <w:t>“No Through Road” signs (G5-10)</w:t>
      </w:r>
      <w:r>
        <w:tab/>
      </w:r>
      <w:r>
        <w:fldChar w:fldCharType="begin"/>
      </w:r>
      <w:r>
        <w:instrText xml:space="preserve"> PAGEREF _Toc76029951 \h </w:instrText>
      </w:r>
      <w:r>
        <w:fldChar w:fldCharType="separate"/>
      </w:r>
      <w:r>
        <w:t>8</w:t>
      </w:r>
      <w:r>
        <w:fldChar w:fldCharType="end"/>
      </w:r>
    </w:p>
    <w:p w14:paraId="479D5300" w14:textId="01F70C65" w:rsidR="00F12145" w:rsidRPr="00D0741F" w:rsidRDefault="00F12145">
      <w:pPr>
        <w:pStyle w:val="TOC3"/>
        <w:rPr>
          <w:rFonts w:ascii="Calibri" w:eastAsia="SimSun" w:hAnsi="Calibri" w:cs="Cordia New"/>
          <w:b w:val="0"/>
          <w:sz w:val="22"/>
          <w:szCs w:val="22"/>
        </w:rPr>
      </w:pPr>
      <w:r>
        <w:t>3.7.3</w:t>
      </w:r>
      <w:r w:rsidRPr="00D0741F">
        <w:rPr>
          <w:rFonts w:ascii="Calibri" w:eastAsia="SimSun" w:hAnsi="Calibri" w:cs="Cordia New"/>
          <w:b w:val="0"/>
          <w:sz w:val="22"/>
          <w:szCs w:val="22"/>
        </w:rPr>
        <w:tab/>
      </w:r>
      <w:r>
        <w:t>Brisbane City Council kerbside allocation sign codes</w:t>
      </w:r>
      <w:r>
        <w:tab/>
      </w:r>
      <w:r>
        <w:fldChar w:fldCharType="begin"/>
      </w:r>
      <w:r>
        <w:instrText xml:space="preserve"> PAGEREF _Toc76029952 \h </w:instrText>
      </w:r>
      <w:r>
        <w:fldChar w:fldCharType="separate"/>
      </w:r>
      <w:r>
        <w:t>8</w:t>
      </w:r>
      <w:r>
        <w:fldChar w:fldCharType="end"/>
      </w:r>
    </w:p>
    <w:p w14:paraId="7985F453" w14:textId="67A0F79D" w:rsidR="00F12145" w:rsidRPr="00D0741F" w:rsidRDefault="00F12145">
      <w:pPr>
        <w:pStyle w:val="TOC3"/>
        <w:rPr>
          <w:rFonts w:ascii="Calibri" w:eastAsia="SimSun" w:hAnsi="Calibri" w:cs="Cordia New"/>
          <w:b w:val="0"/>
          <w:sz w:val="22"/>
          <w:szCs w:val="22"/>
        </w:rPr>
      </w:pPr>
      <w:r>
        <w:t>3.7.4</w:t>
      </w:r>
      <w:r w:rsidRPr="00D0741F">
        <w:rPr>
          <w:rFonts w:ascii="Calibri" w:eastAsia="SimSun" w:hAnsi="Calibri" w:cs="Cordia New"/>
          <w:b w:val="0"/>
          <w:sz w:val="22"/>
          <w:szCs w:val="22"/>
        </w:rPr>
        <w:tab/>
      </w:r>
      <w:r>
        <w:t>Bikeway wayfinding and direction signage</w:t>
      </w:r>
      <w:r>
        <w:tab/>
      </w:r>
      <w:r>
        <w:fldChar w:fldCharType="begin"/>
      </w:r>
      <w:r>
        <w:instrText xml:space="preserve"> PAGEREF _Toc76029953 \h </w:instrText>
      </w:r>
      <w:r>
        <w:fldChar w:fldCharType="separate"/>
      </w:r>
      <w:r>
        <w:t>8</w:t>
      </w:r>
      <w:r>
        <w:fldChar w:fldCharType="end"/>
      </w:r>
    </w:p>
    <w:p w14:paraId="22FAFF60" w14:textId="11770C33" w:rsidR="00F12145" w:rsidRPr="00D0741F" w:rsidRDefault="00F12145">
      <w:pPr>
        <w:pStyle w:val="TOC3"/>
        <w:rPr>
          <w:rFonts w:ascii="Calibri" w:eastAsia="SimSun" w:hAnsi="Calibri" w:cs="Cordia New"/>
          <w:b w:val="0"/>
          <w:sz w:val="22"/>
          <w:szCs w:val="22"/>
        </w:rPr>
      </w:pPr>
      <w:r>
        <w:t>3.7.5</w:t>
      </w:r>
      <w:r w:rsidRPr="00D0741F">
        <w:rPr>
          <w:rFonts w:ascii="Calibri" w:eastAsia="SimSun" w:hAnsi="Calibri" w:cs="Cordia New"/>
          <w:b w:val="0"/>
          <w:sz w:val="22"/>
          <w:szCs w:val="22"/>
        </w:rPr>
        <w:tab/>
      </w:r>
      <w:r>
        <w:t>Bus stop signs</w:t>
      </w:r>
      <w:r>
        <w:tab/>
      </w:r>
      <w:r>
        <w:fldChar w:fldCharType="begin"/>
      </w:r>
      <w:r>
        <w:instrText xml:space="preserve"> PAGEREF _Toc76029954 \h </w:instrText>
      </w:r>
      <w:r>
        <w:fldChar w:fldCharType="separate"/>
      </w:r>
      <w:r>
        <w:t>8</w:t>
      </w:r>
      <w:r>
        <w:fldChar w:fldCharType="end"/>
      </w:r>
    </w:p>
    <w:p w14:paraId="1223DD05" w14:textId="6C801FCD" w:rsidR="00F12145" w:rsidRPr="00D0741F" w:rsidRDefault="00F12145">
      <w:pPr>
        <w:pStyle w:val="TOC2"/>
        <w:rPr>
          <w:rFonts w:ascii="Calibri" w:eastAsia="SimSun" w:hAnsi="Calibri" w:cs="Cordia New"/>
          <w:b w:val="0"/>
          <w:smallCaps w:val="0"/>
        </w:rPr>
      </w:pPr>
      <w:r>
        <w:t>3.8</w:t>
      </w:r>
      <w:r w:rsidRPr="00D0741F">
        <w:rPr>
          <w:rFonts w:ascii="Calibri" w:eastAsia="SimSun" w:hAnsi="Calibri" w:cs="Cordia New"/>
          <w:b w:val="0"/>
          <w:smallCaps w:val="0"/>
        </w:rPr>
        <w:tab/>
      </w:r>
      <w:r>
        <w:t>Traffic Sign Standards (POSTS)</w:t>
      </w:r>
      <w:r>
        <w:tab/>
      </w:r>
      <w:r>
        <w:fldChar w:fldCharType="begin"/>
      </w:r>
      <w:r>
        <w:instrText xml:space="preserve"> PAGEREF _Toc76029955 \h </w:instrText>
      </w:r>
      <w:r>
        <w:fldChar w:fldCharType="separate"/>
      </w:r>
      <w:r>
        <w:t>8</w:t>
      </w:r>
      <w:r>
        <w:fldChar w:fldCharType="end"/>
      </w:r>
    </w:p>
    <w:p w14:paraId="04E2C5D0" w14:textId="043E613A" w:rsidR="00F12145" w:rsidRPr="00D0741F" w:rsidRDefault="00F12145">
      <w:pPr>
        <w:pStyle w:val="TOC3"/>
        <w:rPr>
          <w:rFonts w:ascii="Calibri" w:eastAsia="SimSun" w:hAnsi="Calibri" w:cs="Cordia New"/>
          <w:b w:val="0"/>
          <w:sz w:val="22"/>
          <w:szCs w:val="22"/>
        </w:rPr>
      </w:pPr>
      <w:r>
        <w:t>3.8.1</w:t>
      </w:r>
      <w:r w:rsidRPr="00D0741F">
        <w:rPr>
          <w:rFonts w:ascii="Calibri" w:eastAsia="SimSun" w:hAnsi="Calibri" w:cs="Cordia New"/>
          <w:b w:val="0"/>
          <w:sz w:val="22"/>
          <w:szCs w:val="22"/>
        </w:rPr>
        <w:tab/>
      </w:r>
      <w:r>
        <w:t>Enhanced Loading Zone Signs standards (posts)</w:t>
      </w:r>
      <w:r>
        <w:tab/>
      </w:r>
      <w:r>
        <w:fldChar w:fldCharType="begin"/>
      </w:r>
      <w:r>
        <w:instrText xml:space="preserve"> PAGEREF _Toc76029956 \h </w:instrText>
      </w:r>
      <w:r>
        <w:fldChar w:fldCharType="separate"/>
      </w:r>
      <w:r>
        <w:t>9</w:t>
      </w:r>
      <w:r>
        <w:fldChar w:fldCharType="end"/>
      </w:r>
    </w:p>
    <w:p w14:paraId="0ACB6A7F" w14:textId="4DB65E0C" w:rsidR="00F12145" w:rsidRPr="00D0741F" w:rsidRDefault="00F12145">
      <w:pPr>
        <w:pStyle w:val="TOC1"/>
        <w:rPr>
          <w:rFonts w:ascii="Calibri" w:eastAsia="SimSun" w:hAnsi="Calibri" w:cs="Cordia New"/>
          <w:b w:val="0"/>
          <w:caps w:val="0"/>
          <w:sz w:val="22"/>
          <w:szCs w:val="22"/>
        </w:rPr>
      </w:pPr>
      <w:r>
        <w:t>4.0</w:t>
      </w:r>
      <w:r w:rsidRPr="00D0741F">
        <w:rPr>
          <w:rFonts w:ascii="Calibri" w:eastAsia="SimSun" w:hAnsi="Calibri" w:cs="Cordia New"/>
          <w:b w:val="0"/>
          <w:caps w:val="0"/>
          <w:sz w:val="22"/>
          <w:szCs w:val="22"/>
        </w:rPr>
        <w:tab/>
      </w:r>
      <w:r>
        <w:t>INSTALLATION OF TRAFFIC SIGNS</w:t>
      </w:r>
      <w:r>
        <w:tab/>
      </w:r>
      <w:r>
        <w:fldChar w:fldCharType="begin"/>
      </w:r>
      <w:r>
        <w:instrText xml:space="preserve"> PAGEREF _Toc76029957 \h </w:instrText>
      </w:r>
      <w:r>
        <w:fldChar w:fldCharType="separate"/>
      </w:r>
      <w:r>
        <w:t>9</w:t>
      </w:r>
      <w:r>
        <w:fldChar w:fldCharType="end"/>
      </w:r>
    </w:p>
    <w:p w14:paraId="38C14AE0" w14:textId="0D74821F" w:rsidR="00F12145" w:rsidRPr="00D0741F" w:rsidRDefault="00F12145">
      <w:pPr>
        <w:pStyle w:val="TOC2"/>
        <w:rPr>
          <w:rFonts w:ascii="Calibri" w:eastAsia="SimSun" w:hAnsi="Calibri" w:cs="Cordia New"/>
          <w:b w:val="0"/>
          <w:smallCaps w:val="0"/>
        </w:rPr>
      </w:pPr>
      <w:r>
        <w:t>4.1</w:t>
      </w:r>
      <w:r w:rsidRPr="00D0741F">
        <w:rPr>
          <w:rFonts w:ascii="Calibri" w:eastAsia="SimSun" w:hAnsi="Calibri" w:cs="Cordia New"/>
          <w:b w:val="0"/>
          <w:smallCaps w:val="0"/>
        </w:rPr>
        <w:tab/>
      </w:r>
      <w:r>
        <w:t>Sign Fixing</w:t>
      </w:r>
      <w:r>
        <w:tab/>
      </w:r>
      <w:r>
        <w:fldChar w:fldCharType="begin"/>
      </w:r>
      <w:r>
        <w:instrText xml:space="preserve"> PAGEREF _Toc76029958 \h </w:instrText>
      </w:r>
      <w:r>
        <w:fldChar w:fldCharType="separate"/>
      </w:r>
      <w:r>
        <w:t>9</w:t>
      </w:r>
      <w:r>
        <w:fldChar w:fldCharType="end"/>
      </w:r>
    </w:p>
    <w:p w14:paraId="6A624AD0" w14:textId="78DCDA3C" w:rsidR="00F12145" w:rsidRPr="00D0741F" w:rsidRDefault="00F12145">
      <w:pPr>
        <w:pStyle w:val="TOC3"/>
        <w:rPr>
          <w:rFonts w:ascii="Calibri" w:eastAsia="SimSun" w:hAnsi="Calibri" w:cs="Cordia New"/>
          <w:b w:val="0"/>
          <w:sz w:val="22"/>
          <w:szCs w:val="22"/>
        </w:rPr>
      </w:pPr>
      <w:r>
        <w:t>4.1.1</w:t>
      </w:r>
      <w:r w:rsidRPr="00D0741F">
        <w:rPr>
          <w:rFonts w:ascii="Calibri" w:eastAsia="SimSun" w:hAnsi="Calibri" w:cs="Cordia New"/>
          <w:b w:val="0"/>
          <w:sz w:val="22"/>
          <w:szCs w:val="22"/>
        </w:rPr>
        <w:tab/>
      </w:r>
      <w:r>
        <w:t>Fixing clamps</w:t>
      </w:r>
      <w:r>
        <w:tab/>
      </w:r>
      <w:r>
        <w:fldChar w:fldCharType="begin"/>
      </w:r>
      <w:r>
        <w:instrText xml:space="preserve"> PAGEREF _Toc76029959 \h </w:instrText>
      </w:r>
      <w:r>
        <w:fldChar w:fldCharType="separate"/>
      </w:r>
      <w:r>
        <w:t>9</w:t>
      </w:r>
      <w:r>
        <w:fldChar w:fldCharType="end"/>
      </w:r>
    </w:p>
    <w:p w14:paraId="57DD0CCA" w14:textId="63E1A567" w:rsidR="00F12145" w:rsidRPr="00D0741F" w:rsidRDefault="00F12145">
      <w:pPr>
        <w:pStyle w:val="TOC3"/>
        <w:rPr>
          <w:rFonts w:ascii="Calibri" w:eastAsia="SimSun" w:hAnsi="Calibri" w:cs="Cordia New"/>
          <w:b w:val="0"/>
          <w:sz w:val="22"/>
          <w:szCs w:val="22"/>
        </w:rPr>
      </w:pPr>
      <w:r>
        <w:t>4.1.2</w:t>
      </w:r>
      <w:r w:rsidRPr="00D0741F">
        <w:rPr>
          <w:rFonts w:ascii="Calibri" w:eastAsia="SimSun" w:hAnsi="Calibri" w:cs="Cordia New"/>
          <w:b w:val="0"/>
          <w:sz w:val="22"/>
          <w:szCs w:val="22"/>
        </w:rPr>
        <w:tab/>
      </w:r>
      <w:r>
        <w:t>Other fixing methods</w:t>
      </w:r>
      <w:r>
        <w:tab/>
      </w:r>
      <w:r>
        <w:fldChar w:fldCharType="begin"/>
      </w:r>
      <w:r>
        <w:instrText xml:space="preserve"> PAGEREF _Toc76029960 \h </w:instrText>
      </w:r>
      <w:r>
        <w:fldChar w:fldCharType="separate"/>
      </w:r>
      <w:r>
        <w:t>9</w:t>
      </w:r>
      <w:r>
        <w:fldChar w:fldCharType="end"/>
      </w:r>
    </w:p>
    <w:p w14:paraId="56408B8E" w14:textId="7F550BA9" w:rsidR="00F12145" w:rsidRPr="00D0741F" w:rsidRDefault="00F12145">
      <w:pPr>
        <w:pStyle w:val="TOC2"/>
        <w:rPr>
          <w:rFonts w:ascii="Calibri" w:eastAsia="SimSun" w:hAnsi="Calibri" w:cs="Cordia New"/>
          <w:b w:val="0"/>
          <w:smallCaps w:val="0"/>
        </w:rPr>
      </w:pPr>
      <w:r>
        <w:t>4.2</w:t>
      </w:r>
      <w:r w:rsidRPr="00D0741F">
        <w:rPr>
          <w:rFonts w:ascii="Calibri" w:eastAsia="SimSun" w:hAnsi="Calibri" w:cs="Cordia New"/>
          <w:b w:val="0"/>
          <w:smallCaps w:val="0"/>
        </w:rPr>
        <w:tab/>
      </w:r>
      <w:r>
        <w:t>Sign Ferrules</w:t>
      </w:r>
      <w:r>
        <w:tab/>
      </w:r>
      <w:r>
        <w:fldChar w:fldCharType="begin"/>
      </w:r>
      <w:r>
        <w:instrText xml:space="preserve"> PAGEREF _Toc76029961 \h </w:instrText>
      </w:r>
      <w:r>
        <w:fldChar w:fldCharType="separate"/>
      </w:r>
      <w:r>
        <w:t>10</w:t>
      </w:r>
      <w:r>
        <w:fldChar w:fldCharType="end"/>
      </w:r>
    </w:p>
    <w:p w14:paraId="0536AF31" w14:textId="1BB3219F" w:rsidR="00F12145" w:rsidRPr="00D0741F" w:rsidRDefault="00F12145">
      <w:pPr>
        <w:pStyle w:val="TOC2"/>
        <w:rPr>
          <w:rFonts w:ascii="Calibri" w:eastAsia="SimSun" w:hAnsi="Calibri" w:cs="Cordia New"/>
          <w:b w:val="0"/>
          <w:smallCaps w:val="0"/>
        </w:rPr>
      </w:pPr>
      <w:r>
        <w:t>4.3</w:t>
      </w:r>
      <w:r w:rsidRPr="00D0741F">
        <w:rPr>
          <w:rFonts w:ascii="Calibri" w:eastAsia="SimSun" w:hAnsi="Calibri" w:cs="Cordia New"/>
          <w:b w:val="0"/>
          <w:smallCaps w:val="0"/>
        </w:rPr>
        <w:tab/>
      </w:r>
      <w:r>
        <w:t>Standards (POSTS) Installation</w:t>
      </w:r>
      <w:r>
        <w:tab/>
      </w:r>
      <w:r>
        <w:fldChar w:fldCharType="begin"/>
      </w:r>
      <w:r>
        <w:instrText xml:space="preserve"> PAGEREF _Toc76029962 \h </w:instrText>
      </w:r>
      <w:r>
        <w:fldChar w:fldCharType="separate"/>
      </w:r>
      <w:r>
        <w:t>10</w:t>
      </w:r>
      <w:r>
        <w:fldChar w:fldCharType="end"/>
      </w:r>
    </w:p>
    <w:p w14:paraId="1DEB8DCB" w14:textId="55FB6192" w:rsidR="00F12145" w:rsidRPr="00D0741F" w:rsidRDefault="00F12145">
      <w:pPr>
        <w:pStyle w:val="TOC3"/>
        <w:rPr>
          <w:rFonts w:ascii="Calibri" w:eastAsia="SimSun" w:hAnsi="Calibri" w:cs="Cordia New"/>
          <w:b w:val="0"/>
          <w:sz w:val="22"/>
          <w:szCs w:val="22"/>
        </w:rPr>
      </w:pPr>
      <w:r w:rsidRPr="00552251">
        <w:t>4.3.1</w:t>
      </w:r>
      <w:r w:rsidRPr="00D0741F">
        <w:rPr>
          <w:rFonts w:ascii="Calibri" w:eastAsia="SimSun" w:hAnsi="Calibri" w:cs="Cordia New"/>
          <w:b w:val="0"/>
          <w:sz w:val="22"/>
          <w:szCs w:val="22"/>
        </w:rPr>
        <w:tab/>
      </w:r>
      <w:r w:rsidRPr="00552251">
        <w:t>Single post installations</w:t>
      </w:r>
      <w:r>
        <w:tab/>
      </w:r>
      <w:r>
        <w:fldChar w:fldCharType="begin"/>
      </w:r>
      <w:r>
        <w:instrText xml:space="preserve"> PAGEREF _Toc76029963 \h </w:instrText>
      </w:r>
      <w:r>
        <w:fldChar w:fldCharType="separate"/>
      </w:r>
      <w:r>
        <w:t>10</w:t>
      </w:r>
      <w:r>
        <w:fldChar w:fldCharType="end"/>
      </w:r>
    </w:p>
    <w:p w14:paraId="70AB77EA" w14:textId="07593B7D" w:rsidR="00F12145" w:rsidRPr="00D0741F" w:rsidRDefault="00F12145">
      <w:pPr>
        <w:pStyle w:val="TOC3"/>
        <w:rPr>
          <w:rFonts w:ascii="Calibri" w:eastAsia="SimSun" w:hAnsi="Calibri" w:cs="Cordia New"/>
          <w:b w:val="0"/>
          <w:sz w:val="22"/>
          <w:szCs w:val="22"/>
        </w:rPr>
      </w:pPr>
      <w:r>
        <w:t>4.3.2</w:t>
      </w:r>
      <w:r w:rsidRPr="00D0741F">
        <w:rPr>
          <w:rFonts w:ascii="Calibri" w:eastAsia="SimSun" w:hAnsi="Calibri" w:cs="Cordia New"/>
          <w:b w:val="0"/>
          <w:sz w:val="22"/>
          <w:szCs w:val="22"/>
        </w:rPr>
        <w:tab/>
      </w:r>
      <w:r>
        <w:t>Other sign installations</w:t>
      </w:r>
      <w:r>
        <w:tab/>
      </w:r>
      <w:r>
        <w:fldChar w:fldCharType="begin"/>
      </w:r>
      <w:r>
        <w:instrText xml:space="preserve"> PAGEREF _Toc76029964 \h </w:instrText>
      </w:r>
      <w:r>
        <w:fldChar w:fldCharType="separate"/>
      </w:r>
      <w:r>
        <w:t>10</w:t>
      </w:r>
      <w:r>
        <w:fldChar w:fldCharType="end"/>
      </w:r>
    </w:p>
    <w:p w14:paraId="7D243DAC" w14:textId="180D9FC0" w:rsidR="00F12145" w:rsidRPr="00D0741F" w:rsidRDefault="00F12145">
      <w:pPr>
        <w:pStyle w:val="TOC3"/>
        <w:rPr>
          <w:rFonts w:ascii="Calibri" w:eastAsia="SimSun" w:hAnsi="Calibri" w:cs="Cordia New"/>
          <w:b w:val="0"/>
          <w:sz w:val="22"/>
          <w:szCs w:val="22"/>
        </w:rPr>
      </w:pPr>
      <w:r>
        <w:t>4.3.3</w:t>
      </w:r>
      <w:r w:rsidRPr="00D0741F">
        <w:rPr>
          <w:rFonts w:ascii="Calibri" w:eastAsia="SimSun" w:hAnsi="Calibri" w:cs="Cordia New"/>
          <w:b w:val="0"/>
          <w:sz w:val="22"/>
          <w:szCs w:val="22"/>
        </w:rPr>
        <w:tab/>
      </w:r>
      <w:r>
        <w:t>Mounting of traffic signs</w:t>
      </w:r>
      <w:r>
        <w:tab/>
      </w:r>
      <w:r>
        <w:fldChar w:fldCharType="begin"/>
      </w:r>
      <w:r>
        <w:instrText xml:space="preserve"> PAGEREF _Toc76029965 \h </w:instrText>
      </w:r>
      <w:r>
        <w:fldChar w:fldCharType="separate"/>
      </w:r>
      <w:r>
        <w:t>10</w:t>
      </w:r>
      <w:r>
        <w:fldChar w:fldCharType="end"/>
      </w:r>
    </w:p>
    <w:p w14:paraId="725EDE73" w14:textId="4A67E292" w:rsidR="00F12145" w:rsidRPr="00D0741F" w:rsidRDefault="00F12145">
      <w:pPr>
        <w:pStyle w:val="TOC3"/>
        <w:rPr>
          <w:rFonts w:ascii="Calibri" w:eastAsia="SimSun" w:hAnsi="Calibri" w:cs="Cordia New"/>
          <w:b w:val="0"/>
          <w:sz w:val="22"/>
          <w:szCs w:val="22"/>
        </w:rPr>
      </w:pPr>
      <w:r>
        <w:t>4.3.4</w:t>
      </w:r>
      <w:r w:rsidRPr="00D0741F">
        <w:rPr>
          <w:rFonts w:ascii="Calibri" w:eastAsia="SimSun" w:hAnsi="Calibri" w:cs="Cordia New"/>
          <w:b w:val="0"/>
          <w:sz w:val="22"/>
          <w:szCs w:val="22"/>
        </w:rPr>
        <w:tab/>
      </w:r>
      <w:r>
        <w:t>Public utility authority services</w:t>
      </w:r>
      <w:r>
        <w:tab/>
      </w:r>
      <w:r>
        <w:fldChar w:fldCharType="begin"/>
      </w:r>
      <w:r>
        <w:instrText xml:space="preserve"> PAGEREF _Toc76029966 \h </w:instrText>
      </w:r>
      <w:r>
        <w:fldChar w:fldCharType="separate"/>
      </w:r>
      <w:r>
        <w:t>11</w:t>
      </w:r>
      <w:r>
        <w:fldChar w:fldCharType="end"/>
      </w:r>
    </w:p>
    <w:p w14:paraId="3C88E26E" w14:textId="10ABD448" w:rsidR="00F12145" w:rsidRPr="00D0741F" w:rsidRDefault="00F12145">
      <w:pPr>
        <w:pStyle w:val="TOC3"/>
        <w:rPr>
          <w:rFonts w:ascii="Calibri" w:eastAsia="SimSun" w:hAnsi="Calibri" w:cs="Cordia New"/>
          <w:b w:val="0"/>
          <w:sz w:val="22"/>
          <w:szCs w:val="22"/>
        </w:rPr>
      </w:pPr>
      <w:r>
        <w:t>4.3.5</w:t>
      </w:r>
      <w:r w:rsidRPr="00D0741F">
        <w:rPr>
          <w:rFonts w:ascii="Calibri" w:eastAsia="SimSun" w:hAnsi="Calibri" w:cs="Cordia New"/>
          <w:b w:val="0"/>
          <w:sz w:val="22"/>
          <w:szCs w:val="22"/>
        </w:rPr>
        <w:tab/>
      </w:r>
      <w:r>
        <w:t>Redundant standards and footings</w:t>
      </w:r>
      <w:r>
        <w:tab/>
      </w:r>
      <w:r>
        <w:fldChar w:fldCharType="begin"/>
      </w:r>
      <w:r>
        <w:instrText xml:space="preserve"> PAGEREF _Toc76029967 \h </w:instrText>
      </w:r>
      <w:r>
        <w:fldChar w:fldCharType="separate"/>
      </w:r>
      <w:r>
        <w:t>11</w:t>
      </w:r>
      <w:r>
        <w:fldChar w:fldCharType="end"/>
      </w:r>
    </w:p>
    <w:p w14:paraId="6A636B27" w14:textId="274A5EB5" w:rsidR="00F12145" w:rsidRPr="00D0741F" w:rsidRDefault="00F12145">
      <w:pPr>
        <w:pStyle w:val="TOC1"/>
        <w:rPr>
          <w:rFonts w:ascii="Calibri" w:eastAsia="SimSun" w:hAnsi="Calibri" w:cs="Cordia New"/>
          <w:b w:val="0"/>
          <w:caps w:val="0"/>
          <w:sz w:val="22"/>
          <w:szCs w:val="22"/>
        </w:rPr>
      </w:pPr>
      <w:r>
        <w:t>5.0</w:t>
      </w:r>
      <w:r w:rsidRPr="00D0741F">
        <w:rPr>
          <w:rFonts w:ascii="Calibri" w:eastAsia="SimSun" w:hAnsi="Calibri" w:cs="Cordia New"/>
          <w:b w:val="0"/>
          <w:caps w:val="0"/>
          <w:sz w:val="22"/>
          <w:szCs w:val="22"/>
        </w:rPr>
        <w:tab/>
      </w:r>
      <w:r>
        <w:t>Warranty Claims</w:t>
      </w:r>
      <w:r>
        <w:tab/>
      </w:r>
      <w:r>
        <w:fldChar w:fldCharType="begin"/>
      </w:r>
      <w:r>
        <w:instrText xml:space="preserve"> PAGEREF _Toc76029968 \h </w:instrText>
      </w:r>
      <w:r>
        <w:fldChar w:fldCharType="separate"/>
      </w:r>
      <w:r>
        <w:t>11</w:t>
      </w:r>
      <w:r>
        <w:fldChar w:fldCharType="end"/>
      </w:r>
    </w:p>
    <w:p w14:paraId="0312A52B" w14:textId="1022ACBD" w:rsidR="00F12145" w:rsidRPr="00D0741F" w:rsidRDefault="00F12145">
      <w:pPr>
        <w:pStyle w:val="TOC1"/>
        <w:rPr>
          <w:rFonts w:ascii="Calibri" w:eastAsia="SimSun" w:hAnsi="Calibri" w:cs="Cordia New"/>
          <w:b w:val="0"/>
          <w:caps w:val="0"/>
          <w:sz w:val="22"/>
          <w:szCs w:val="22"/>
        </w:rPr>
      </w:pPr>
      <w:r>
        <w:br w:type="page"/>
      </w:r>
      <w:r>
        <w:lastRenderedPageBreak/>
        <w:t>6.0</w:t>
      </w:r>
      <w:r w:rsidRPr="00D0741F">
        <w:rPr>
          <w:rFonts w:ascii="Calibri" w:eastAsia="SimSun" w:hAnsi="Calibri" w:cs="Cordia New"/>
          <w:b w:val="0"/>
          <w:caps w:val="0"/>
          <w:sz w:val="22"/>
          <w:szCs w:val="22"/>
        </w:rPr>
        <w:tab/>
      </w:r>
      <w:r>
        <w:t>associated Roadside furniture</w:t>
      </w:r>
      <w:r>
        <w:tab/>
      </w:r>
      <w:r>
        <w:fldChar w:fldCharType="begin"/>
      </w:r>
      <w:r>
        <w:instrText xml:space="preserve"> PAGEREF _Toc76029969 \h </w:instrText>
      </w:r>
      <w:r>
        <w:fldChar w:fldCharType="separate"/>
      </w:r>
      <w:r>
        <w:t>11</w:t>
      </w:r>
      <w:r>
        <w:fldChar w:fldCharType="end"/>
      </w:r>
    </w:p>
    <w:p w14:paraId="7D57089B" w14:textId="099FFFBF" w:rsidR="00F12145" w:rsidRPr="00D0741F" w:rsidRDefault="00F12145">
      <w:pPr>
        <w:pStyle w:val="TOC2"/>
        <w:rPr>
          <w:rFonts w:ascii="Calibri" w:eastAsia="SimSun" w:hAnsi="Calibri" w:cs="Cordia New"/>
          <w:b w:val="0"/>
          <w:smallCaps w:val="0"/>
        </w:rPr>
      </w:pPr>
      <w:r>
        <w:t>6.1</w:t>
      </w:r>
      <w:r w:rsidRPr="00D0741F">
        <w:rPr>
          <w:rFonts w:ascii="Calibri" w:eastAsia="SimSun" w:hAnsi="Calibri" w:cs="Cordia New"/>
          <w:b w:val="0"/>
          <w:smallCaps w:val="0"/>
        </w:rPr>
        <w:tab/>
      </w:r>
      <w:r>
        <w:t>Road Edge Guide Posts</w:t>
      </w:r>
      <w:r>
        <w:tab/>
      </w:r>
      <w:r>
        <w:fldChar w:fldCharType="begin"/>
      </w:r>
      <w:r>
        <w:instrText xml:space="preserve"> PAGEREF _Toc76029970 \h </w:instrText>
      </w:r>
      <w:r>
        <w:fldChar w:fldCharType="separate"/>
      </w:r>
      <w:r>
        <w:t>11</w:t>
      </w:r>
      <w:r>
        <w:fldChar w:fldCharType="end"/>
      </w:r>
    </w:p>
    <w:p w14:paraId="0EF2260A" w14:textId="23D4F5ED" w:rsidR="00F12145" w:rsidRPr="00D0741F" w:rsidRDefault="00F12145">
      <w:pPr>
        <w:pStyle w:val="TOC2"/>
        <w:rPr>
          <w:rFonts w:ascii="Calibri" w:eastAsia="SimSun" w:hAnsi="Calibri" w:cs="Cordia New"/>
          <w:b w:val="0"/>
          <w:smallCaps w:val="0"/>
        </w:rPr>
      </w:pPr>
      <w:r>
        <w:t>6.2</w:t>
      </w:r>
      <w:r w:rsidRPr="00D0741F">
        <w:rPr>
          <w:rFonts w:ascii="Calibri" w:eastAsia="SimSun" w:hAnsi="Calibri" w:cs="Cordia New"/>
          <w:b w:val="0"/>
          <w:smallCaps w:val="0"/>
        </w:rPr>
        <w:tab/>
      </w:r>
      <w:r>
        <w:t>Steel Beam Guardrail</w:t>
      </w:r>
      <w:r>
        <w:tab/>
      </w:r>
      <w:r>
        <w:fldChar w:fldCharType="begin"/>
      </w:r>
      <w:r>
        <w:instrText xml:space="preserve"> PAGEREF _Toc76029971 \h </w:instrText>
      </w:r>
      <w:r>
        <w:fldChar w:fldCharType="separate"/>
      </w:r>
      <w:r>
        <w:t>11</w:t>
      </w:r>
      <w:r>
        <w:fldChar w:fldCharType="end"/>
      </w:r>
    </w:p>
    <w:p w14:paraId="7AA9FE42" w14:textId="3FE635EA" w:rsidR="00F12145" w:rsidRPr="00D0741F" w:rsidRDefault="00F12145">
      <w:pPr>
        <w:pStyle w:val="TOC2"/>
        <w:rPr>
          <w:rFonts w:ascii="Calibri" w:eastAsia="SimSun" w:hAnsi="Calibri" w:cs="Cordia New"/>
          <w:b w:val="0"/>
          <w:smallCaps w:val="0"/>
        </w:rPr>
      </w:pPr>
      <w:r>
        <w:t>6.3</w:t>
      </w:r>
      <w:r w:rsidRPr="00D0741F">
        <w:rPr>
          <w:rFonts w:ascii="Calibri" w:eastAsia="SimSun" w:hAnsi="Calibri" w:cs="Cordia New"/>
          <w:b w:val="0"/>
          <w:smallCaps w:val="0"/>
        </w:rPr>
        <w:tab/>
      </w:r>
      <w:r>
        <w:t>Non-Flared Gating Guardrail End Terminals</w:t>
      </w:r>
      <w:r>
        <w:tab/>
      </w:r>
      <w:r>
        <w:fldChar w:fldCharType="begin"/>
      </w:r>
      <w:r>
        <w:instrText xml:space="preserve"> PAGEREF _Toc76029972 \h </w:instrText>
      </w:r>
      <w:r>
        <w:fldChar w:fldCharType="separate"/>
      </w:r>
      <w:r>
        <w:t>11</w:t>
      </w:r>
      <w:r>
        <w:fldChar w:fldCharType="end"/>
      </w:r>
    </w:p>
    <w:p w14:paraId="668C25C2" w14:textId="053A4B66" w:rsidR="00F12145" w:rsidRPr="00D0741F" w:rsidRDefault="00F12145">
      <w:pPr>
        <w:pStyle w:val="TOC2"/>
        <w:rPr>
          <w:rFonts w:ascii="Calibri" w:eastAsia="SimSun" w:hAnsi="Calibri" w:cs="Cordia New"/>
          <w:b w:val="0"/>
          <w:smallCaps w:val="0"/>
        </w:rPr>
      </w:pPr>
      <w:r>
        <w:t>6.4</w:t>
      </w:r>
      <w:r w:rsidRPr="00D0741F">
        <w:rPr>
          <w:rFonts w:ascii="Calibri" w:eastAsia="SimSun" w:hAnsi="Calibri" w:cs="Cordia New"/>
          <w:b w:val="0"/>
          <w:smallCaps w:val="0"/>
        </w:rPr>
        <w:tab/>
      </w:r>
      <w:r>
        <w:t>Energy Absorbing Bollard (Including Guardrail End Terminals)</w:t>
      </w:r>
      <w:r>
        <w:tab/>
      </w:r>
      <w:r>
        <w:fldChar w:fldCharType="begin"/>
      </w:r>
      <w:r>
        <w:instrText xml:space="preserve"> PAGEREF _Toc76029973 \h </w:instrText>
      </w:r>
      <w:r>
        <w:fldChar w:fldCharType="separate"/>
      </w:r>
      <w:r>
        <w:t>11</w:t>
      </w:r>
      <w:r>
        <w:fldChar w:fldCharType="end"/>
      </w:r>
    </w:p>
    <w:p w14:paraId="29916004" w14:textId="638EA141" w:rsidR="00F12145" w:rsidRPr="00D0741F" w:rsidRDefault="00F12145">
      <w:pPr>
        <w:pStyle w:val="TOC1"/>
        <w:rPr>
          <w:rFonts w:ascii="Calibri" w:eastAsia="SimSun" w:hAnsi="Calibri" w:cs="Cordia New"/>
          <w:b w:val="0"/>
          <w:caps w:val="0"/>
          <w:sz w:val="22"/>
          <w:szCs w:val="22"/>
        </w:rPr>
      </w:pPr>
      <w:r>
        <w:t>7.0</w:t>
      </w:r>
      <w:r w:rsidRPr="00D0741F">
        <w:rPr>
          <w:rFonts w:ascii="Calibri" w:eastAsia="SimSun" w:hAnsi="Calibri" w:cs="Cordia New"/>
          <w:b w:val="0"/>
          <w:caps w:val="0"/>
          <w:sz w:val="22"/>
          <w:szCs w:val="22"/>
        </w:rPr>
        <w:tab/>
      </w:r>
      <w:r>
        <w:t>APPENDIX ‘A’ – TRANSLINK TRANSIT AUTHORITY STANDARD DRAWING TL0015 (SUPERSEDED)</w:t>
      </w:r>
      <w:r>
        <w:tab/>
      </w:r>
      <w:r>
        <w:fldChar w:fldCharType="begin"/>
      </w:r>
      <w:r>
        <w:instrText xml:space="preserve"> PAGEREF _Toc76029974 \h </w:instrText>
      </w:r>
      <w:r>
        <w:fldChar w:fldCharType="separate"/>
      </w:r>
      <w:r>
        <w:t>12</w:t>
      </w:r>
      <w:r>
        <w:fldChar w:fldCharType="end"/>
      </w:r>
    </w:p>
    <w:p w14:paraId="5AD19132" w14:textId="491D3971" w:rsidR="00DC0FFE" w:rsidRDefault="008606C9" w:rsidP="00752FD8">
      <w:r>
        <w:rPr>
          <w:b/>
          <w:caps/>
          <w:noProof/>
          <w:sz w:val="24"/>
          <w:szCs w:val="24"/>
        </w:rPr>
        <w:fldChar w:fldCharType="end"/>
      </w:r>
    </w:p>
    <w:p w14:paraId="34BC0E4C" w14:textId="77777777" w:rsidR="00A96313" w:rsidRDefault="00A96313" w:rsidP="00752FD8"/>
    <w:p w14:paraId="36E44B85" w14:textId="77777777" w:rsidR="00A96313" w:rsidRPr="00A96313" w:rsidRDefault="00A96313" w:rsidP="00A96313">
      <w:pPr>
        <w:pStyle w:val="BodyTextIndent"/>
        <w:sectPr w:rsidR="00A96313" w:rsidRPr="00A96313" w:rsidSect="001A33A9">
          <w:footerReference w:type="default" r:id="rId15"/>
          <w:pgSz w:w="11906" w:h="16838" w:code="9"/>
          <w:pgMar w:top="1134" w:right="1134" w:bottom="992" w:left="1418" w:header="1134" w:footer="851" w:gutter="0"/>
          <w:pgNumType w:fmt="lowerRoman" w:start="1"/>
          <w:cols w:space="720"/>
        </w:sectPr>
      </w:pPr>
    </w:p>
    <w:p w14:paraId="6F32019C" w14:textId="77777777" w:rsidR="006B2AC1" w:rsidRPr="00E83441" w:rsidRDefault="006B2AC1" w:rsidP="00E83441">
      <w:pPr>
        <w:pStyle w:val="Heading2"/>
      </w:pPr>
      <w:bookmarkStart w:id="7" w:name="_Toc493942089"/>
      <w:bookmarkStart w:id="8" w:name="_Toc493986928"/>
      <w:bookmarkStart w:id="9" w:name="_Toc197937195"/>
      <w:bookmarkStart w:id="10" w:name="_Toc76029920"/>
      <w:r w:rsidRPr="00E83441">
        <w:lastRenderedPageBreak/>
        <w:t>GENERAL</w:t>
      </w:r>
      <w:bookmarkEnd w:id="7"/>
      <w:bookmarkEnd w:id="8"/>
      <w:bookmarkEnd w:id="9"/>
      <w:bookmarkEnd w:id="10"/>
    </w:p>
    <w:p w14:paraId="6C74A4C5" w14:textId="77777777" w:rsidR="006B2AC1" w:rsidRPr="00E83441" w:rsidRDefault="00670983" w:rsidP="00E83441">
      <w:pPr>
        <w:pStyle w:val="Heading3"/>
      </w:pPr>
      <w:bookmarkStart w:id="11" w:name="_Toc76029921"/>
      <w:r w:rsidRPr="00E83441">
        <w:t>Section Control</w:t>
      </w:r>
      <w:bookmarkEnd w:id="11"/>
    </w:p>
    <w:p w14:paraId="51E2175F" w14:textId="77777777" w:rsidR="006B2AC1" w:rsidRDefault="006B2AC1" w:rsidP="006B2AC1">
      <w:pPr>
        <w:pStyle w:val="BodyTextIndent"/>
      </w:pPr>
      <w:r>
        <w:t xml:space="preserve">Type of traffic </w:t>
      </w:r>
      <w:r w:rsidR="00161A41">
        <w:t xml:space="preserve">control </w:t>
      </w:r>
      <w:r>
        <w:t>signs</w:t>
      </w:r>
      <w:r w:rsidR="00161A41">
        <w:t xml:space="preserve"> and other associated roadside furniture</w:t>
      </w:r>
      <w:r>
        <w:t>.</w:t>
      </w:r>
    </w:p>
    <w:p w14:paraId="69A77073" w14:textId="77777777" w:rsidR="00E74B59" w:rsidRDefault="00E74B59" w:rsidP="00E83441">
      <w:pPr>
        <w:pStyle w:val="Heading3"/>
      </w:pPr>
      <w:bookmarkStart w:id="12" w:name="_Toc76029922"/>
      <w:r>
        <w:t>Standards</w:t>
      </w:r>
      <w:bookmarkEnd w:id="12"/>
    </w:p>
    <w:tbl>
      <w:tblPr>
        <w:tblW w:w="0" w:type="auto"/>
        <w:tblInd w:w="709" w:type="dxa"/>
        <w:tblLook w:val="0400" w:firstRow="0" w:lastRow="0" w:firstColumn="0" w:lastColumn="0" w:noHBand="0" w:noVBand="1"/>
      </w:tblPr>
      <w:tblGrid>
        <w:gridCol w:w="2382"/>
        <w:gridCol w:w="1670"/>
        <w:gridCol w:w="4525"/>
      </w:tblGrid>
      <w:tr w:rsidR="002B1076" w:rsidRPr="002B1076" w14:paraId="3958F6BF" w14:textId="77777777" w:rsidTr="00E83441">
        <w:trPr>
          <w:trHeight w:val="340"/>
        </w:trPr>
        <w:tc>
          <w:tcPr>
            <w:tcW w:w="2382" w:type="dxa"/>
            <w:vAlign w:val="center"/>
          </w:tcPr>
          <w:p w14:paraId="5791DCEB" w14:textId="77777777" w:rsidR="002B1076" w:rsidRPr="002B1076" w:rsidRDefault="002B1076" w:rsidP="002B1076">
            <w:pPr>
              <w:pStyle w:val="Table"/>
            </w:pPr>
            <w:r w:rsidRPr="002B1076">
              <w:t>Australian/New Zealand Standard</w:t>
            </w:r>
          </w:p>
        </w:tc>
        <w:tc>
          <w:tcPr>
            <w:tcW w:w="1670" w:type="dxa"/>
            <w:vAlign w:val="center"/>
          </w:tcPr>
          <w:p w14:paraId="11D507DA" w14:textId="77777777" w:rsidR="002B1076" w:rsidRPr="00161948" w:rsidRDefault="002B1076" w:rsidP="00161948">
            <w:pPr>
              <w:pStyle w:val="TableCen"/>
            </w:pPr>
            <w:r w:rsidRPr="00161948">
              <w:t>AS/NZS 1163</w:t>
            </w:r>
          </w:p>
        </w:tc>
        <w:tc>
          <w:tcPr>
            <w:tcW w:w="4525" w:type="dxa"/>
            <w:vAlign w:val="center"/>
          </w:tcPr>
          <w:p w14:paraId="349AFFED" w14:textId="77777777" w:rsidR="002B1076" w:rsidRPr="002B1076" w:rsidRDefault="002B1076" w:rsidP="002B1076">
            <w:pPr>
              <w:pStyle w:val="Table"/>
            </w:pPr>
            <w:r>
              <w:t>Cold-formed structural steel hollow sections</w:t>
            </w:r>
          </w:p>
        </w:tc>
      </w:tr>
      <w:tr w:rsidR="002B1076" w:rsidRPr="002B1076" w14:paraId="51EC3873" w14:textId="77777777" w:rsidTr="00E83441">
        <w:trPr>
          <w:trHeight w:val="340"/>
        </w:trPr>
        <w:tc>
          <w:tcPr>
            <w:tcW w:w="2382" w:type="dxa"/>
            <w:vAlign w:val="center"/>
          </w:tcPr>
          <w:p w14:paraId="24FEDA73" w14:textId="77777777" w:rsidR="002B1076" w:rsidRPr="002B1076" w:rsidRDefault="002B1076" w:rsidP="002B1076">
            <w:pPr>
              <w:pStyle w:val="Table"/>
            </w:pPr>
            <w:r w:rsidRPr="002B1076">
              <w:t>Australian Standard</w:t>
            </w:r>
          </w:p>
        </w:tc>
        <w:tc>
          <w:tcPr>
            <w:tcW w:w="1670" w:type="dxa"/>
            <w:vAlign w:val="center"/>
          </w:tcPr>
          <w:p w14:paraId="600F382E" w14:textId="77777777" w:rsidR="002B1076" w:rsidRPr="00161948" w:rsidRDefault="002B1076" w:rsidP="00161948">
            <w:pPr>
              <w:pStyle w:val="TableCen"/>
            </w:pPr>
            <w:r w:rsidRPr="00161948">
              <w:t>AS 1742</w:t>
            </w:r>
          </w:p>
        </w:tc>
        <w:tc>
          <w:tcPr>
            <w:tcW w:w="4525" w:type="dxa"/>
            <w:vAlign w:val="center"/>
          </w:tcPr>
          <w:p w14:paraId="42EB24B6" w14:textId="77777777" w:rsidR="002B1076" w:rsidRPr="002B1076" w:rsidRDefault="002B1076" w:rsidP="002B1076">
            <w:pPr>
              <w:pStyle w:val="Table"/>
            </w:pPr>
            <w:r>
              <w:t>Manual of uniform traffic control devices</w:t>
            </w:r>
          </w:p>
        </w:tc>
      </w:tr>
      <w:tr w:rsidR="002B1076" w:rsidRPr="002B1076" w14:paraId="09E7A6CE" w14:textId="77777777" w:rsidTr="00E83441">
        <w:trPr>
          <w:trHeight w:val="340"/>
        </w:trPr>
        <w:tc>
          <w:tcPr>
            <w:tcW w:w="2382" w:type="dxa"/>
            <w:vAlign w:val="center"/>
          </w:tcPr>
          <w:p w14:paraId="6E3E87EA" w14:textId="77777777" w:rsidR="002B1076" w:rsidRPr="002B1076" w:rsidRDefault="002B1076" w:rsidP="002B1076">
            <w:pPr>
              <w:pStyle w:val="Table"/>
            </w:pPr>
            <w:r w:rsidRPr="002B1076">
              <w:t>Australian Standard</w:t>
            </w:r>
          </w:p>
        </w:tc>
        <w:tc>
          <w:tcPr>
            <w:tcW w:w="1670" w:type="dxa"/>
            <w:vAlign w:val="center"/>
          </w:tcPr>
          <w:p w14:paraId="6FF10AAD" w14:textId="77777777" w:rsidR="002B1076" w:rsidRPr="005B6A6F" w:rsidRDefault="002B1076" w:rsidP="00161948">
            <w:pPr>
              <w:pStyle w:val="TableCen"/>
            </w:pPr>
            <w:r w:rsidRPr="00161948">
              <w:t>AS 1743</w:t>
            </w:r>
          </w:p>
        </w:tc>
        <w:tc>
          <w:tcPr>
            <w:tcW w:w="4525" w:type="dxa"/>
            <w:vAlign w:val="center"/>
          </w:tcPr>
          <w:p w14:paraId="0D3373A1" w14:textId="77777777" w:rsidR="002B1076" w:rsidRPr="002B1076" w:rsidRDefault="002B1076" w:rsidP="002B1076">
            <w:pPr>
              <w:pStyle w:val="Table"/>
            </w:pPr>
            <w:r w:rsidRPr="00BE16E3">
              <w:t>Road signs</w:t>
            </w:r>
            <w:r>
              <w:t xml:space="preserve"> – </w:t>
            </w:r>
            <w:r w:rsidRPr="00BE16E3">
              <w:t>Specifications</w:t>
            </w:r>
          </w:p>
        </w:tc>
      </w:tr>
      <w:tr w:rsidR="002B1076" w:rsidRPr="002B1076" w14:paraId="7F681FA6" w14:textId="77777777" w:rsidTr="00E83441">
        <w:trPr>
          <w:trHeight w:val="340"/>
        </w:trPr>
        <w:tc>
          <w:tcPr>
            <w:tcW w:w="2382" w:type="dxa"/>
            <w:vAlign w:val="center"/>
          </w:tcPr>
          <w:p w14:paraId="16F6F2F9" w14:textId="77777777" w:rsidR="002B1076" w:rsidRPr="002B1076" w:rsidRDefault="002B1076" w:rsidP="002B1076">
            <w:pPr>
              <w:pStyle w:val="Table"/>
            </w:pPr>
            <w:r w:rsidRPr="002B1076">
              <w:t>Australian/New Zealand Standard</w:t>
            </w:r>
          </w:p>
        </w:tc>
        <w:tc>
          <w:tcPr>
            <w:tcW w:w="1670" w:type="dxa"/>
            <w:vAlign w:val="center"/>
          </w:tcPr>
          <w:p w14:paraId="1AD3EE89" w14:textId="77777777" w:rsidR="002B1076" w:rsidRPr="00161948" w:rsidRDefault="002B1076" w:rsidP="00161948">
            <w:pPr>
              <w:pStyle w:val="TableCen"/>
            </w:pPr>
            <w:r w:rsidRPr="00161948">
              <w:t>AS/NZS 1906.1</w:t>
            </w:r>
          </w:p>
        </w:tc>
        <w:tc>
          <w:tcPr>
            <w:tcW w:w="4525" w:type="dxa"/>
            <w:vAlign w:val="center"/>
          </w:tcPr>
          <w:p w14:paraId="4F72BA76" w14:textId="77777777" w:rsidR="002B1076" w:rsidRPr="002B1076" w:rsidRDefault="002B1076" w:rsidP="002B1076">
            <w:pPr>
              <w:pStyle w:val="Table"/>
            </w:pPr>
            <w:r>
              <w:t>Retroreflective materials and devices for road traffic control purposes – Retroreflective sheeting</w:t>
            </w:r>
          </w:p>
        </w:tc>
      </w:tr>
      <w:tr w:rsidR="002B1076" w:rsidRPr="002B1076" w14:paraId="65A875D2" w14:textId="77777777" w:rsidTr="00E83441">
        <w:trPr>
          <w:trHeight w:val="340"/>
        </w:trPr>
        <w:tc>
          <w:tcPr>
            <w:tcW w:w="2382" w:type="dxa"/>
            <w:vAlign w:val="center"/>
          </w:tcPr>
          <w:p w14:paraId="58931AE4" w14:textId="77777777" w:rsidR="002B1076" w:rsidRPr="002B1076" w:rsidRDefault="002B1076" w:rsidP="002B1076">
            <w:pPr>
              <w:pStyle w:val="Table"/>
            </w:pPr>
            <w:r w:rsidRPr="002B1076">
              <w:t>Australian/New Zealand Standard</w:t>
            </w:r>
          </w:p>
        </w:tc>
        <w:tc>
          <w:tcPr>
            <w:tcW w:w="1670" w:type="dxa"/>
            <w:vAlign w:val="center"/>
          </w:tcPr>
          <w:p w14:paraId="1E7B72C6" w14:textId="77777777" w:rsidR="002B1076" w:rsidRPr="00161948" w:rsidRDefault="002B1076" w:rsidP="00161948">
            <w:pPr>
              <w:pStyle w:val="TableCen"/>
            </w:pPr>
            <w:r w:rsidRPr="00161948">
              <w:t>AS/NZS 3845.1</w:t>
            </w:r>
          </w:p>
        </w:tc>
        <w:tc>
          <w:tcPr>
            <w:tcW w:w="4525" w:type="dxa"/>
            <w:vAlign w:val="center"/>
          </w:tcPr>
          <w:p w14:paraId="00EED686" w14:textId="77777777" w:rsidR="002B1076" w:rsidRPr="002B1076" w:rsidRDefault="002B1076" w:rsidP="002B1076">
            <w:pPr>
              <w:pStyle w:val="Table"/>
            </w:pPr>
            <w:r>
              <w:t>Road safety barrier systems and devices</w:t>
            </w:r>
          </w:p>
        </w:tc>
      </w:tr>
    </w:tbl>
    <w:p w14:paraId="0ABCDA67" w14:textId="77777777" w:rsidR="006B2AC1" w:rsidRDefault="009B2788" w:rsidP="00E83441">
      <w:pPr>
        <w:pStyle w:val="Heading3"/>
      </w:pPr>
      <w:bookmarkStart w:id="13" w:name="_Toc76029923"/>
      <w:r>
        <w:t>References</w:t>
      </w:r>
      <w:bookmarkEnd w:id="13"/>
    </w:p>
    <w:tbl>
      <w:tblPr>
        <w:tblW w:w="8613" w:type="dxa"/>
        <w:tblInd w:w="709" w:type="dxa"/>
        <w:tblLayout w:type="fixed"/>
        <w:tblLook w:val="0400" w:firstRow="0" w:lastRow="0" w:firstColumn="0" w:lastColumn="0" w:noHBand="0" w:noVBand="1"/>
      </w:tblPr>
      <w:tblGrid>
        <w:gridCol w:w="2518"/>
        <w:gridCol w:w="1417"/>
        <w:gridCol w:w="1276"/>
        <w:gridCol w:w="3402"/>
      </w:tblGrid>
      <w:tr w:rsidR="002B1076" w:rsidRPr="002B1076" w14:paraId="3F85B7F0" w14:textId="77777777" w:rsidTr="00E83441">
        <w:trPr>
          <w:trHeight w:val="340"/>
        </w:trPr>
        <w:tc>
          <w:tcPr>
            <w:tcW w:w="2518" w:type="dxa"/>
            <w:vAlign w:val="center"/>
          </w:tcPr>
          <w:p w14:paraId="0A134995" w14:textId="77777777" w:rsidR="002B1076" w:rsidRPr="00B12FF4" w:rsidRDefault="002B1076" w:rsidP="00B12FF4">
            <w:pPr>
              <w:pStyle w:val="Table"/>
            </w:pPr>
            <w:r w:rsidRPr="00B12FF4">
              <w:t>Queensland Department of Transport and Main Roads</w:t>
            </w:r>
          </w:p>
        </w:tc>
        <w:tc>
          <w:tcPr>
            <w:tcW w:w="1417" w:type="dxa"/>
            <w:vAlign w:val="center"/>
          </w:tcPr>
          <w:p w14:paraId="20FA9A65" w14:textId="77777777" w:rsidR="002B1076" w:rsidRPr="002B1076" w:rsidRDefault="002B1076" w:rsidP="00B12FF4">
            <w:pPr>
              <w:pStyle w:val="TableCen"/>
            </w:pPr>
          </w:p>
        </w:tc>
        <w:tc>
          <w:tcPr>
            <w:tcW w:w="1276" w:type="dxa"/>
            <w:vAlign w:val="center"/>
          </w:tcPr>
          <w:p w14:paraId="4901D02F" w14:textId="77777777" w:rsidR="002B1076" w:rsidRPr="002B1076" w:rsidRDefault="002B1076" w:rsidP="00B12FF4">
            <w:pPr>
              <w:pStyle w:val="TableCen"/>
            </w:pPr>
            <w:r>
              <w:t>MUTCD</w:t>
            </w:r>
          </w:p>
        </w:tc>
        <w:tc>
          <w:tcPr>
            <w:tcW w:w="3402" w:type="dxa"/>
            <w:vAlign w:val="center"/>
          </w:tcPr>
          <w:p w14:paraId="659C7D74" w14:textId="77777777" w:rsidR="002B1076" w:rsidRPr="002B1076" w:rsidRDefault="002B1076" w:rsidP="00B12FF4">
            <w:pPr>
              <w:pStyle w:val="Table"/>
            </w:pPr>
            <w:r w:rsidRPr="00C61437">
              <w:t>Queensland Manual or Uniform Traffic Control Devices</w:t>
            </w:r>
          </w:p>
        </w:tc>
      </w:tr>
      <w:tr w:rsidR="002B1076" w:rsidRPr="002B1076" w14:paraId="3BE824B5" w14:textId="77777777" w:rsidTr="00E83441">
        <w:trPr>
          <w:trHeight w:val="340"/>
        </w:trPr>
        <w:tc>
          <w:tcPr>
            <w:tcW w:w="2518" w:type="dxa"/>
            <w:vAlign w:val="center"/>
          </w:tcPr>
          <w:p w14:paraId="07EE4224" w14:textId="77777777" w:rsidR="002B1076" w:rsidRPr="00B12FF4" w:rsidRDefault="002B1076" w:rsidP="00B12FF4">
            <w:pPr>
              <w:pStyle w:val="Table"/>
            </w:pPr>
            <w:r w:rsidRPr="00B12FF4">
              <w:t>Queensland Department of Transport and Main Roads</w:t>
            </w:r>
          </w:p>
        </w:tc>
        <w:tc>
          <w:tcPr>
            <w:tcW w:w="1417" w:type="dxa"/>
            <w:vAlign w:val="center"/>
          </w:tcPr>
          <w:p w14:paraId="5A6C0B49" w14:textId="77777777" w:rsidR="002B1076" w:rsidRPr="002B1076" w:rsidRDefault="002B1076" w:rsidP="00B12FF4">
            <w:pPr>
              <w:pStyle w:val="TableCen"/>
            </w:pPr>
          </w:p>
        </w:tc>
        <w:tc>
          <w:tcPr>
            <w:tcW w:w="1276" w:type="dxa"/>
            <w:vAlign w:val="center"/>
          </w:tcPr>
          <w:p w14:paraId="7DF9CFCD" w14:textId="77777777" w:rsidR="002B1076" w:rsidRPr="002B1076" w:rsidRDefault="0045149B" w:rsidP="00B12FF4">
            <w:pPr>
              <w:pStyle w:val="TableCen"/>
            </w:pPr>
            <w:r>
              <w:t>TC Signs</w:t>
            </w:r>
          </w:p>
        </w:tc>
        <w:tc>
          <w:tcPr>
            <w:tcW w:w="3402" w:type="dxa"/>
            <w:vAlign w:val="center"/>
          </w:tcPr>
          <w:p w14:paraId="73A5D4F8" w14:textId="77777777" w:rsidR="002B1076" w:rsidRPr="002B1076" w:rsidRDefault="002B1076" w:rsidP="00B12FF4">
            <w:pPr>
              <w:pStyle w:val="Table"/>
            </w:pPr>
            <w:r>
              <w:t>Queensland Traffic Control (TC) Signs</w:t>
            </w:r>
          </w:p>
        </w:tc>
      </w:tr>
      <w:tr w:rsidR="002B1076" w:rsidRPr="002B1076" w14:paraId="6C7604B5" w14:textId="77777777" w:rsidTr="00E83441">
        <w:trPr>
          <w:trHeight w:val="340"/>
        </w:trPr>
        <w:tc>
          <w:tcPr>
            <w:tcW w:w="2518" w:type="dxa"/>
            <w:vAlign w:val="center"/>
          </w:tcPr>
          <w:p w14:paraId="53D4FBE9" w14:textId="77777777" w:rsidR="002B1076" w:rsidRPr="00B12FF4" w:rsidRDefault="002B1076" w:rsidP="00B12FF4">
            <w:pPr>
              <w:pStyle w:val="Table"/>
            </w:pPr>
            <w:r w:rsidRPr="00B12FF4">
              <w:t>Queensland Department of Transport and Main Roads</w:t>
            </w:r>
          </w:p>
        </w:tc>
        <w:tc>
          <w:tcPr>
            <w:tcW w:w="1417" w:type="dxa"/>
            <w:vAlign w:val="center"/>
          </w:tcPr>
          <w:p w14:paraId="2CD0F06A" w14:textId="77777777" w:rsidR="002B1076" w:rsidRPr="002B1076" w:rsidRDefault="002B1076" w:rsidP="00B12FF4">
            <w:pPr>
              <w:pStyle w:val="TableCen"/>
            </w:pPr>
            <w:r w:rsidRPr="00C02E13">
              <w:t xml:space="preserve">Design </w:t>
            </w:r>
            <w:r>
              <w:t>G</w:t>
            </w:r>
            <w:r w:rsidRPr="00C02E13">
              <w:t>uide</w:t>
            </w:r>
          </w:p>
        </w:tc>
        <w:tc>
          <w:tcPr>
            <w:tcW w:w="1276" w:type="dxa"/>
            <w:vAlign w:val="center"/>
          </w:tcPr>
          <w:p w14:paraId="66A3D305" w14:textId="77777777" w:rsidR="002B1076" w:rsidRPr="002B1076" w:rsidRDefault="002B1076" w:rsidP="00B12FF4">
            <w:pPr>
              <w:pStyle w:val="TableCen"/>
            </w:pPr>
          </w:p>
        </w:tc>
        <w:tc>
          <w:tcPr>
            <w:tcW w:w="3402" w:type="dxa"/>
            <w:vAlign w:val="center"/>
          </w:tcPr>
          <w:p w14:paraId="35E34FB8" w14:textId="77777777" w:rsidR="002B1076" w:rsidRPr="002B1076" w:rsidRDefault="002B1076" w:rsidP="00B12FF4">
            <w:pPr>
              <w:pStyle w:val="Table"/>
            </w:pPr>
            <w:r w:rsidRPr="00C02E13">
              <w:t xml:space="preserve">Design </w:t>
            </w:r>
            <w:r>
              <w:t>G</w:t>
            </w:r>
            <w:r w:rsidRPr="00C02E13">
              <w:t xml:space="preserve">uide for </w:t>
            </w:r>
            <w:r>
              <w:t>R</w:t>
            </w:r>
            <w:r w:rsidRPr="00C02E13">
              <w:t xml:space="preserve">oadside </w:t>
            </w:r>
            <w:r>
              <w:t>S</w:t>
            </w:r>
            <w:r w:rsidRPr="00C02E13">
              <w:t>igns</w:t>
            </w:r>
          </w:p>
        </w:tc>
      </w:tr>
      <w:tr w:rsidR="002B1076" w:rsidRPr="002B1076" w14:paraId="34B8582E" w14:textId="77777777" w:rsidTr="00E83441">
        <w:trPr>
          <w:trHeight w:val="340"/>
        </w:trPr>
        <w:tc>
          <w:tcPr>
            <w:tcW w:w="2518" w:type="dxa"/>
            <w:vAlign w:val="center"/>
          </w:tcPr>
          <w:p w14:paraId="069F7CCF" w14:textId="77777777" w:rsidR="002B1076" w:rsidRPr="00B12FF4" w:rsidRDefault="002B1076" w:rsidP="00B12FF4">
            <w:pPr>
              <w:pStyle w:val="Table"/>
            </w:pPr>
            <w:r w:rsidRPr="00B12FF4">
              <w:t>Queensland Department of Transport and Main Roads</w:t>
            </w:r>
          </w:p>
        </w:tc>
        <w:tc>
          <w:tcPr>
            <w:tcW w:w="1417" w:type="dxa"/>
            <w:vAlign w:val="center"/>
          </w:tcPr>
          <w:p w14:paraId="2F83B7CA" w14:textId="77777777" w:rsidR="002B1076" w:rsidRPr="002B1076" w:rsidRDefault="002B1076" w:rsidP="00B12FF4">
            <w:pPr>
              <w:pStyle w:val="TableCen"/>
            </w:pPr>
            <w:r w:rsidRPr="00C02E13">
              <w:t xml:space="preserve">Technical </w:t>
            </w:r>
            <w:r>
              <w:t>Specification</w:t>
            </w:r>
          </w:p>
        </w:tc>
        <w:tc>
          <w:tcPr>
            <w:tcW w:w="1276" w:type="dxa"/>
            <w:vAlign w:val="center"/>
          </w:tcPr>
          <w:p w14:paraId="6B2E88C3" w14:textId="77777777" w:rsidR="002B1076" w:rsidRPr="002B1076" w:rsidRDefault="002B1076" w:rsidP="00B12FF4">
            <w:pPr>
              <w:pStyle w:val="TableCen"/>
            </w:pPr>
            <w:r w:rsidRPr="00C02E13">
              <w:t>MRTS14</w:t>
            </w:r>
          </w:p>
        </w:tc>
        <w:tc>
          <w:tcPr>
            <w:tcW w:w="3402" w:type="dxa"/>
            <w:vAlign w:val="center"/>
          </w:tcPr>
          <w:p w14:paraId="73418C82" w14:textId="77777777" w:rsidR="002B1076" w:rsidRPr="002B1076" w:rsidRDefault="002B1076" w:rsidP="00B12FF4">
            <w:pPr>
              <w:pStyle w:val="Table"/>
            </w:pPr>
            <w:r w:rsidRPr="00C02E13">
              <w:t>Road Furniture</w:t>
            </w:r>
          </w:p>
        </w:tc>
      </w:tr>
      <w:tr w:rsidR="00B12FF4" w:rsidRPr="002B1076" w14:paraId="419D3947" w14:textId="77777777" w:rsidTr="00E83441">
        <w:trPr>
          <w:trHeight w:val="340"/>
        </w:trPr>
        <w:tc>
          <w:tcPr>
            <w:tcW w:w="2518" w:type="dxa"/>
            <w:vAlign w:val="center"/>
          </w:tcPr>
          <w:p w14:paraId="1F1BA76B" w14:textId="77777777" w:rsidR="00B12FF4" w:rsidRPr="00B12FF4" w:rsidRDefault="00B12FF4" w:rsidP="00B12FF4">
            <w:pPr>
              <w:pStyle w:val="Table"/>
            </w:pPr>
            <w:r w:rsidRPr="00B12FF4">
              <w:t>Queensland Department of Transport and Main Roads</w:t>
            </w:r>
          </w:p>
        </w:tc>
        <w:tc>
          <w:tcPr>
            <w:tcW w:w="1417" w:type="dxa"/>
            <w:vAlign w:val="center"/>
          </w:tcPr>
          <w:p w14:paraId="02F26B06" w14:textId="77777777" w:rsidR="00B12FF4" w:rsidRPr="002B1076" w:rsidRDefault="00B12FF4" w:rsidP="00B12FF4">
            <w:pPr>
              <w:pStyle w:val="TableCen"/>
            </w:pPr>
          </w:p>
        </w:tc>
        <w:tc>
          <w:tcPr>
            <w:tcW w:w="1276" w:type="dxa"/>
            <w:vAlign w:val="center"/>
          </w:tcPr>
          <w:p w14:paraId="29006CAB" w14:textId="77777777" w:rsidR="00B12FF4" w:rsidRPr="002B1076" w:rsidRDefault="00B12FF4" w:rsidP="00B12FF4">
            <w:pPr>
              <w:pStyle w:val="TableCen"/>
            </w:pPr>
          </w:p>
        </w:tc>
        <w:tc>
          <w:tcPr>
            <w:tcW w:w="3402" w:type="dxa"/>
            <w:vAlign w:val="center"/>
          </w:tcPr>
          <w:p w14:paraId="1055AB67" w14:textId="77777777" w:rsidR="00B12FF4" w:rsidRPr="002B1076" w:rsidRDefault="00B12FF4" w:rsidP="00B12FF4">
            <w:pPr>
              <w:pStyle w:val="Table"/>
            </w:pPr>
            <w:r>
              <w:t>Standard Drawings Roads Manual;</w:t>
            </w:r>
          </w:p>
        </w:tc>
      </w:tr>
      <w:tr w:rsidR="00B12FF4" w:rsidRPr="002B1076" w14:paraId="010C13C6" w14:textId="77777777" w:rsidTr="00E83441">
        <w:trPr>
          <w:trHeight w:val="340"/>
        </w:trPr>
        <w:tc>
          <w:tcPr>
            <w:tcW w:w="2518" w:type="dxa"/>
            <w:vAlign w:val="center"/>
          </w:tcPr>
          <w:p w14:paraId="47AB2EBC" w14:textId="77777777" w:rsidR="00B12FF4" w:rsidRPr="00B12FF4" w:rsidRDefault="00B12FF4" w:rsidP="00B12FF4">
            <w:pPr>
              <w:pStyle w:val="Table"/>
            </w:pPr>
            <w:r w:rsidRPr="00B12FF4">
              <w:t>Queensland Department of Transport and Main Roads</w:t>
            </w:r>
          </w:p>
        </w:tc>
        <w:tc>
          <w:tcPr>
            <w:tcW w:w="1417" w:type="dxa"/>
            <w:vAlign w:val="center"/>
          </w:tcPr>
          <w:p w14:paraId="0D2CC940" w14:textId="77777777" w:rsidR="00B12FF4" w:rsidRPr="002B1076" w:rsidRDefault="00B12FF4" w:rsidP="00B12FF4">
            <w:pPr>
              <w:pStyle w:val="TableCen"/>
            </w:pPr>
            <w:r>
              <w:t>Design Manual</w:t>
            </w:r>
          </w:p>
        </w:tc>
        <w:tc>
          <w:tcPr>
            <w:tcW w:w="1276" w:type="dxa"/>
            <w:vAlign w:val="center"/>
          </w:tcPr>
          <w:p w14:paraId="0A3165C2" w14:textId="77777777" w:rsidR="00B12FF4" w:rsidRPr="002B1076" w:rsidRDefault="00B12FF4" w:rsidP="00B12FF4">
            <w:pPr>
              <w:pStyle w:val="TableCen"/>
            </w:pPr>
          </w:p>
        </w:tc>
        <w:tc>
          <w:tcPr>
            <w:tcW w:w="3402" w:type="dxa"/>
            <w:vAlign w:val="center"/>
          </w:tcPr>
          <w:p w14:paraId="24197E39" w14:textId="77777777" w:rsidR="00B12FF4" w:rsidRPr="002B1076" w:rsidRDefault="00B12FF4" w:rsidP="00B12FF4">
            <w:pPr>
              <w:pStyle w:val="Table"/>
            </w:pPr>
            <w:r>
              <w:t xml:space="preserve">Translink </w:t>
            </w:r>
            <w:r w:rsidRPr="00B63FCE">
              <w:t>Public Transport Infrastructure Manual</w:t>
            </w:r>
          </w:p>
        </w:tc>
      </w:tr>
      <w:tr w:rsidR="00B12FF4" w:rsidRPr="002B1076" w14:paraId="2AABFE54" w14:textId="77777777" w:rsidTr="00E83441">
        <w:trPr>
          <w:trHeight w:val="340"/>
        </w:trPr>
        <w:tc>
          <w:tcPr>
            <w:tcW w:w="2518" w:type="dxa"/>
            <w:vAlign w:val="center"/>
          </w:tcPr>
          <w:p w14:paraId="475F35D9" w14:textId="77777777" w:rsidR="00B12FF4" w:rsidRPr="00B12FF4" w:rsidRDefault="00B12FF4" w:rsidP="00B12FF4">
            <w:pPr>
              <w:pStyle w:val="Table"/>
            </w:pPr>
            <w:r w:rsidRPr="00B12FF4">
              <w:t>Queensland Department of Transport and Main Roads</w:t>
            </w:r>
          </w:p>
        </w:tc>
        <w:tc>
          <w:tcPr>
            <w:tcW w:w="1417" w:type="dxa"/>
            <w:vAlign w:val="center"/>
          </w:tcPr>
          <w:p w14:paraId="2AA19209" w14:textId="77777777" w:rsidR="00B12FF4" w:rsidRPr="002B1076" w:rsidRDefault="00B12FF4" w:rsidP="00B12FF4">
            <w:pPr>
              <w:pStyle w:val="TableCen"/>
            </w:pPr>
            <w:r>
              <w:t>Design Manual</w:t>
            </w:r>
          </w:p>
        </w:tc>
        <w:tc>
          <w:tcPr>
            <w:tcW w:w="1276" w:type="dxa"/>
            <w:vAlign w:val="center"/>
          </w:tcPr>
          <w:p w14:paraId="136C3E29" w14:textId="77777777" w:rsidR="00B12FF4" w:rsidRPr="002B1076" w:rsidRDefault="00B12FF4" w:rsidP="00B12FF4">
            <w:pPr>
              <w:pStyle w:val="TableCen"/>
            </w:pPr>
          </w:p>
        </w:tc>
        <w:tc>
          <w:tcPr>
            <w:tcW w:w="3402" w:type="dxa"/>
            <w:vAlign w:val="center"/>
          </w:tcPr>
          <w:p w14:paraId="3A996B09" w14:textId="77777777" w:rsidR="00B12FF4" w:rsidRPr="002B1076" w:rsidRDefault="00B12FF4" w:rsidP="00B12FF4">
            <w:pPr>
              <w:pStyle w:val="Table"/>
            </w:pPr>
            <w:r>
              <w:t xml:space="preserve">Translink </w:t>
            </w:r>
            <w:r w:rsidRPr="007443C3">
              <w:t>Bus Network Infrastructure Signage</w:t>
            </w:r>
            <w:r>
              <w:t xml:space="preserve"> Manual</w:t>
            </w:r>
          </w:p>
        </w:tc>
      </w:tr>
      <w:tr w:rsidR="00B12FF4" w:rsidRPr="002B1076" w14:paraId="7D8849B3" w14:textId="77777777" w:rsidTr="00E83441">
        <w:trPr>
          <w:trHeight w:val="340"/>
        </w:trPr>
        <w:tc>
          <w:tcPr>
            <w:tcW w:w="2518" w:type="dxa"/>
            <w:vAlign w:val="center"/>
          </w:tcPr>
          <w:p w14:paraId="2348AFFD" w14:textId="77777777" w:rsidR="00B12FF4" w:rsidRPr="00B12FF4" w:rsidRDefault="00B12FF4" w:rsidP="00B12FF4">
            <w:pPr>
              <w:pStyle w:val="Table"/>
            </w:pPr>
            <w:r w:rsidRPr="00B12FF4">
              <w:t>Queensland Department of Transport and Main Roads</w:t>
            </w:r>
          </w:p>
        </w:tc>
        <w:tc>
          <w:tcPr>
            <w:tcW w:w="1417" w:type="dxa"/>
            <w:vAlign w:val="center"/>
          </w:tcPr>
          <w:p w14:paraId="36943DB9" w14:textId="77777777" w:rsidR="00B12FF4" w:rsidRPr="002B1076" w:rsidRDefault="00B12FF4" w:rsidP="00B12FF4">
            <w:pPr>
              <w:pStyle w:val="TableCen"/>
            </w:pPr>
            <w:r>
              <w:t>Technical Guide</w:t>
            </w:r>
          </w:p>
        </w:tc>
        <w:tc>
          <w:tcPr>
            <w:tcW w:w="1276" w:type="dxa"/>
            <w:vAlign w:val="center"/>
          </w:tcPr>
          <w:p w14:paraId="7010C09D" w14:textId="77777777" w:rsidR="00B12FF4" w:rsidRPr="002B1076" w:rsidRDefault="00B12FF4" w:rsidP="00B12FF4">
            <w:pPr>
              <w:pStyle w:val="TableCen"/>
            </w:pPr>
          </w:p>
        </w:tc>
        <w:tc>
          <w:tcPr>
            <w:tcW w:w="3402" w:type="dxa"/>
            <w:vAlign w:val="center"/>
          </w:tcPr>
          <w:p w14:paraId="4DBA4224" w14:textId="77777777" w:rsidR="00B12FF4" w:rsidRPr="002B1076" w:rsidRDefault="00B12FF4" w:rsidP="00B12FF4">
            <w:pPr>
              <w:pStyle w:val="Table"/>
            </w:pPr>
            <w:r w:rsidRPr="00DA37E1">
              <w:t>A guide to signing cycle networks</w:t>
            </w:r>
          </w:p>
        </w:tc>
      </w:tr>
      <w:tr w:rsidR="00B12FF4" w:rsidRPr="002B1076" w14:paraId="4758CFE7" w14:textId="77777777" w:rsidTr="00E83441">
        <w:trPr>
          <w:trHeight w:val="340"/>
        </w:trPr>
        <w:tc>
          <w:tcPr>
            <w:tcW w:w="2518" w:type="dxa"/>
            <w:vAlign w:val="center"/>
          </w:tcPr>
          <w:p w14:paraId="70804412" w14:textId="77777777" w:rsidR="00B12FF4" w:rsidRPr="00B12FF4" w:rsidRDefault="00B12FF4" w:rsidP="00B12FF4">
            <w:pPr>
              <w:pStyle w:val="Table"/>
            </w:pPr>
            <w:r w:rsidRPr="00B12FF4">
              <w:t>Brisbane City Council</w:t>
            </w:r>
          </w:p>
        </w:tc>
        <w:tc>
          <w:tcPr>
            <w:tcW w:w="1417" w:type="dxa"/>
            <w:vAlign w:val="center"/>
          </w:tcPr>
          <w:p w14:paraId="03C0640C" w14:textId="77777777" w:rsidR="00B12FF4" w:rsidRPr="002B1076" w:rsidRDefault="00B12FF4" w:rsidP="00B12FF4">
            <w:pPr>
              <w:pStyle w:val="TableCen"/>
            </w:pPr>
          </w:p>
        </w:tc>
        <w:tc>
          <w:tcPr>
            <w:tcW w:w="1276" w:type="dxa"/>
            <w:vAlign w:val="center"/>
          </w:tcPr>
          <w:p w14:paraId="06CADD6E" w14:textId="77777777" w:rsidR="00B12FF4" w:rsidRPr="002B1076" w:rsidRDefault="00B12FF4" w:rsidP="00B12FF4">
            <w:pPr>
              <w:pStyle w:val="TableCen"/>
            </w:pPr>
          </w:p>
        </w:tc>
        <w:tc>
          <w:tcPr>
            <w:tcW w:w="3402" w:type="dxa"/>
            <w:vAlign w:val="center"/>
          </w:tcPr>
          <w:p w14:paraId="2F9D79DD" w14:textId="77777777" w:rsidR="00B12FF4" w:rsidRPr="002B1076" w:rsidRDefault="00B12FF4" w:rsidP="00B12FF4">
            <w:pPr>
              <w:pStyle w:val="Table"/>
            </w:pPr>
            <w:r>
              <w:t>Standard Drawings</w:t>
            </w:r>
          </w:p>
        </w:tc>
      </w:tr>
      <w:tr w:rsidR="00B12FF4" w:rsidRPr="002B1076" w14:paraId="38C90E1E" w14:textId="77777777" w:rsidTr="00E83441">
        <w:trPr>
          <w:trHeight w:val="340"/>
        </w:trPr>
        <w:tc>
          <w:tcPr>
            <w:tcW w:w="2518" w:type="dxa"/>
            <w:vAlign w:val="center"/>
          </w:tcPr>
          <w:p w14:paraId="352CA8BC" w14:textId="77777777" w:rsidR="00B12FF4" w:rsidRPr="002B1076" w:rsidRDefault="00B12FF4" w:rsidP="00B12FF4">
            <w:pPr>
              <w:pStyle w:val="Table"/>
            </w:pPr>
            <w:r w:rsidRPr="00B12FF4">
              <w:t>Brisbane City Council</w:t>
            </w:r>
          </w:p>
        </w:tc>
        <w:tc>
          <w:tcPr>
            <w:tcW w:w="1417" w:type="dxa"/>
            <w:vAlign w:val="center"/>
          </w:tcPr>
          <w:p w14:paraId="0D5209A5" w14:textId="77777777" w:rsidR="00B12FF4" w:rsidRPr="002B1076" w:rsidRDefault="00B12FF4" w:rsidP="00B12FF4">
            <w:pPr>
              <w:pStyle w:val="TableCen"/>
            </w:pPr>
            <w:r>
              <w:t>Design Manual</w:t>
            </w:r>
          </w:p>
        </w:tc>
        <w:tc>
          <w:tcPr>
            <w:tcW w:w="1276" w:type="dxa"/>
            <w:vAlign w:val="center"/>
          </w:tcPr>
          <w:p w14:paraId="1F48AE26" w14:textId="77777777" w:rsidR="00B12FF4" w:rsidRPr="002B1076" w:rsidRDefault="00B12FF4" w:rsidP="00B12FF4">
            <w:pPr>
              <w:pStyle w:val="TableCen"/>
            </w:pPr>
          </w:p>
        </w:tc>
        <w:tc>
          <w:tcPr>
            <w:tcW w:w="3402" w:type="dxa"/>
            <w:vAlign w:val="center"/>
          </w:tcPr>
          <w:p w14:paraId="424DABEA" w14:textId="77777777" w:rsidR="00B12FF4" w:rsidRPr="002B1076" w:rsidRDefault="0045149B" w:rsidP="0045149B">
            <w:pPr>
              <w:pStyle w:val="Table"/>
            </w:pPr>
            <w:r>
              <w:t>Bicycle Signage Manual</w:t>
            </w:r>
          </w:p>
        </w:tc>
      </w:tr>
      <w:tr w:rsidR="00B12FF4" w:rsidRPr="002B1076" w14:paraId="7BFB346F" w14:textId="77777777" w:rsidTr="00E83441">
        <w:trPr>
          <w:trHeight w:val="340"/>
        </w:trPr>
        <w:tc>
          <w:tcPr>
            <w:tcW w:w="2518" w:type="dxa"/>
            <w:vAlign w:val="center"/>
          </w:tcPr>
          <w:p w14:paraId="142F7423" w14:textId="77777777" w:rsidR="00B12FF4" w:rsidRPr="002B1076" w:rsidRDefault="00B12FF4" w:rsidP="00B12FF4">
            <w:pPr>
              <w:pStyle w:val="Table"/>
            </w:pPr>
            <w:r w:rsidRPr="00B12FF4">
              <w:t>Brisbane City Council</w:t>
            </w:r>
          </w:p>
        </w:tc>
        <w:tc>
          <w:tcPr>
            <w:tcW w:w="1417" w:type="dxa"/>
            <w:vAlign w:val="center"/>
          </w:tcPr>
          <w:p w14:paraId="7B871104" w14:textId="77777777" w:rsidR="00B12FF4" w:rsidRPr="002B1076" w:rsidRDefault="00B12FF4" w:rsidP="00B12FF4">
            <w:pPr>
              <w:pStyle w:val="TableCen"/>
            </w:pPr>
            <w:r>
              <w:t>Design Manual</w:t>
            </w:r>
          </w:p>
        </w:tc>
        <w:tc>
          <w:tcPr>
            <w:tcW w:w="1276" w:type="dxa"/>
            <w:vAlign w:val="center"/>
          </w:tcPr>
          <w:p w14:paraId="07A4D066" w14:textId="77777777" w:rsidR="00B12FF4" w:rsidRPr="002B1076" w:rsidRDefault="00B12FF4" w:rsidP="00B12FF4">
            <w:pPr>
              <w:pStyle w:val="TableCen"/>
            </w:pPr>
          </w:p>
        </w:tc>
        <w:tc>
          <w:tcPr>
            <w:tcW w:w="3402" w:type="dxa"/>
            <w:vAlign w:val="center"/>
          </w:tcPr>
          <w:p w14:paraId="58DB9BF7" w14:textId="77777777" w:rsidR="00B12FF4" w:rsidRPr="002B1076" w:rsidRDefault="00B12FF4" w:rsidP="00B12FF4">
            <w:pPr>
              <w:pStyle w:val="Table"/>
            </w:pPr>
            <w:r>
              <w:t>Transport Signs Manual</w:t>
            </w:r>
          </w:p>
        </w:tc>
      </w:tr>
      <w:tr w:rsidR="00BD7555" w:rsidRPr="002B1076" w14:paraId="1A627B63" w14:textId="77777777" w:rsidTr="00E83441">
        <w:trPr>
          <w:trHeight w:val="340"/>
        </w:trPr>
        <w:tc>
          <w:tcPr>
            <w:tcW w:w="2518" w:type="dxa"/>
            <w:vAlign w:val="center"/>
          </w:tcPr>
          <w:p w14:paraId="6F178121" w14:textId="77777777" w:rsidR="00BD7555" w:rsidRPr="002B1076" w:rsidRDefault="00BD7555" w:rsidP="00BD7555">
            <w:pPr>
              <w:pStyle w:val="Table"/>
            </w:pPr>
            <w:r w:rsidRPr="00B12FF4">
              <w:t>Brisbane City Council</w:t>
            </w:r>
          </w:p>
        </w:tc>
        <w:tc>
          <w:tcPr>
            <w:tcW w:w="1417" w:type="dxa"/>
            <w:vAlign w:val="center"/>
          </w:tcPr>
          <w:p w14:paraId="73C1C419" w14:textId="77777777" w:rsidR="00BD7555" w:rsidRPr="002B1076" w:rsidRDefault="00BD7555" w:rsidP="00BD7555">
            <w:pPr>
              <w:pStyle w:val="TableCen"/>
            </w:pPr>
            <w:r>
              <w:t>Design Manual</w:t>
            </w:r>
          </w:p>
        </w:tc>
        <w:tc>
          <w:tcPr>
            <w:tcW w:w="1276" w:type="dxa"/>
            <w:vAlign w:val="center"/>
          </w:tcPr>
          <w:p w14:paraId="6B8CEFAF" w14:textId="77777777" w:rsidR="00BD7555" w:rsidRPr="002B1076" w:rsidRDefault="00BD7555" w:rsidP="00BD7555">
            <w:pPr>
              <w:pStyle w:val="TableCen"/>
            </w:pPr>
          </w:p>
        </w:tc>
        <w:tc>
          <w:tcPr>
            <w:tcW w:w="3402" w:type="dxa"/>
            <w:vAlign w:val="center"/>
          </w:tcPr>
          <w:p w14:paraId="18D40F7A" w14:textId="77777777" w:rsidR="00BD7555" w:rsidRPr="002B1076" w:rsidRDefault="0045149B" w:rsidP="0045149B">
            <w:pPr>
              <w:pStyle w:val="Table"/>
            </w:pPr>
            <w:r>
              <w:t xml:space="preserve">Foreign Language Wayfinding Signage Manual </w:t>
            </w:r>
          </w:p>
        </w:tc>
      </w:tr>
      <w:tr w:rsidR="00BD7555" w:rsidRPr="002B1076" w14:paraId="319E4026" w14:textId="77777777" w:rsidTr="00E83441">
        <w:trPr>
          <w:trHeight w:val="340"/>
        </w:trPr>
        <w:tc>
          <w:tcPr>
            <w:tcW w:w="2518" w:type="dxa"/>
            <w:vAlign w:val="center"/>
          </w:tcPr>
          <w:p w14:paraId="4F24440E" w14:textId="77777777" w:rsidR="00BD7555" w:rsidRPr="002B1076" w:rsidRDefault="00BD7555" w:rsidP="00BD7555">
            <w:pPr>
              <w:pStyle w:val="Table"/>
            </w:pPr>
          </w:p>
        </w:tc>
        <w:tc>
          <w:tcPr>
            <w:tcW w:w="1417" w:type="dxa"/>
            <w:vAlign w:val="center"/>
          </w:tcPr>
          <w:p w14:paraId="3D53A4AD" w14:textId="77777777" w:rsidR="00BD7555" w:rsidRPr="002B1076" w:rsidRDefault="00BD7555" w:rsidP="00BD7555">
            <w:pPr>
              <w:pStyle w:val="TableCen"/>
            </w:pPr>
            <w:r>
              <w:t>Design Manual</w:t>
            </w:r>
          </w:p>
        </w:tc>
        <w:tc>
          <w:tcPr>
            <w:tcW w:w="1276" w:type="dxa"/>
            <w:vAlign w:val="center"/>
          </w:tcPr>
          <w:p w14:paraId="4CE167A6" w14:textId="77777777" w:rsidR="00BD7555" w:rsidRPr="002B1076" w:rsidRDefault="00BD7555" w:rsidP="00BD7555">
            <w:pPr>
              <w:pStyle w:val="TableCen"/>
            </w:pPr>
          </w:p>
        </w:tc>
        <w:tc>
          <w:tcPr>
            <w:tcW w:w="3402" w:type="dxa"/>
            <w:vAlign w:val="center"/>
          </w:tcPr>
          <w:p w14:paraId="7E522D3C" w14:textId="77777777" w:rsidR="00BD7555" w:rsidRPr="002B1076" w:rsidRDefault="00BD7555" w:rsidP="00BD7555">
            <w:pPr>
              <w:pStyle w:val="Table"/>
            </w:pPr>
            <w:r w:rsidRPr="00B63FCE">
              <w:t>Moreton Bay Cycleway Signage Manual</w:t>
            </w:r>
            <w:r>
              <w:t>.</w:t>
            </w:r>
          </w:p>
        </w:tc>
      </w:tr>
    </w:tbl>
    <w:p w14:paraId="1F0FB445" w14:textId="5DC4D041" w:rsidR="006B2AC1" w:rsidRDefault="006B2AC1" w:rsidP="006B2AC1">
      <w:pPr>
        <w:pStyle w:val="BodyTextIndent"/>
      </w:pPr>
      <w:r>
        <w:t>Refer to the following other Reference Specifications</w:t>
      </w:r>
      <w:r w:rsidR="00147D70">
        <w:t xml:space="preserve"> for  Engineering Work</w:t>
      </w:r>
      <w:r>
        <w:t>:</w:t>
      </w:r>
    </w:p>
    <w:tbl>
      <w:tblPr>
        <w:tblW w:w="8613" w:type="dxa"/>
        <w:tblInd w:w="709" w:type="dxa"/>
        <w:tblLook w:val="0400" w:firstRow="0" w:lastRow="0" w:firstColumn="0" w:lastColumn="0" w:noHBand="0" w:noVBand="1"/>
      </w:tblPr>
      <w:tblGrid>
        <w:gridCol w:w="1081"/>
        <w:gridCol w:w="7532"/>
      </w:tblGrid>
      <w:tr w:rsidR="003C68D1" w:rsidRPr="003C68D1" w14:paraId="58925E8F" w14:textId="77777777" w:rsidTr="00E83441">
        <w:trPr>
          <w:trHeight w:val="340"/>
        </w:trPr>
        <w:tc>
          <w:tcPr>
            <w:tcW w:w="1081" w:type="dxa"/>
            <w:vAlign w:val="center"/>
          </w:tcPr>
          <w:p w14:paraId="388372F7" w14:textId="77777777" w:rsidR="003C68D1" w:rsidRPr="003C68D1" w:rsidRDefault="003C68D1" w:rsidP="003C68D1">
            <w:pPr>
              <w:pStyle w:val="TableCen"/>
            </w:pPr>
            <w:r>
              <w:t>S110</w:t>
            </w:r>
          </w:p>
        </w:tc>
        <w:tc>
          <w:tcPr>
            <w:tcW w:w="7532" w:type="dxa"/>
            <w:vAlign w:val="center"/>
          </w:tcPr>
          <w:p w14:paraId="25DE348A" w14:textId="77777777" w:rsidR="003C68D1" w:rsidRPr="003C68D1" w:rsidRDefault="003C68D1" w:rsidP="003C68D1">
            <w:pPr>
              <w:pStyle w:val="Table"/>
            </w:pPr>
            <w:r>
              <w:t>General Requirements</w:t>
            </w:r>
          </w:p>
        </w:tc>
      </w:tr>
      <w:tr w:rsidR="003C68D1" w:rsidRPr="003C68D1" w14:paraId="5142CB2B" w14:textId="77777777" w:rsidTr="00E83441">
        <w:trPr>
          <w:trHeight w:val="340"/>
        </w:trPr>
        <w:tc>
          <w:tcPr>
            <w:tcW w:w="1081" w:type="dxa"/>
            <w:vAlign w:val="center"/>
          </w:tcPr>
          <w:p w14:paraId="02427848" w14:textId="77777777" w:rsidR="003C68D1" w:rsidRPr="003C68D1" w:rsidRDefault="003C68D1" w:rsidP="003C68D1">
            <w:pPr>
              <w:pStyle w:val="TableCen"/>
            </w:pPr>
            <w:r>
              <w:t>S120</w:t>
            </w:r>
          </w:p>
        </w:tc>
        <w:tc>
          <w:tcPr>
            <w:tcW w:w="7532" w:type="dxa"/>
            <w:vAlign w:val="center"/>
          </w:tcPr>
          <w:p w14:paraId="4B0D1DF3" w14:textId="77777777" w:rsidR="003C68D1" w:rsidRPr="003C68D1" w:rsidRDefault="003C68D1" w:rsidP="003C68D1">
            <w:pPr>
              <w:pStyle w:val="Table"/>
            </w:pPr>
            <w:r>
              <w:t>Quality</w:t>
            </w:r>
          </w:p>
        </w:tc>
      </w:tr>
      <w:tr w:rsidR="003C68D1" w:rsidRPr="003C68D1" w14:paraId="7D258458" w14:textId="77777777" w:rsidTr="00E83441">
        <w:trPr>
          <w:trHeight w:val="340"/>
        </w:trPr>
        <w:tc>
          <w:tcPr>
            <w:tcW w:w="1081" w:type="dxa"/>
            <w:vAlign w:val="center"/>
          </w:tcPr>
          <w:p w14:paraId="0A7923F0" w14:textId="77777777" w:rsidR="003C68D1" w:rsidRPr="003C68D1" w:rsidRDefault="003C68D1" w:rsidP="003C68D1">
            <w:pPr>
              <w:pStyle w:val="TableCen"/>
            </w:pPr>
            <w:r w:rsidRPr="003C68D1">
              <w:t>S150</w:t>
            </w:r>
          </w:p>
        </w:tc>
        <w:tc>
          <w:tcPr>
            <w:tcW w:w="7532" w:type="dxa"/>
            <w:vAlign w:val="center"/>
          </w:tcPr>
          <w:p w14:paraId="64647691" w14:textId="77777777" w:rsidR="003C68D1" w:rsidRPr="003C68D1" w:rsidRDefault="003C68D1" w:rsidP="003C68D1">
            <w:pPr>
              <w:pStyle w:val="Table"/>
            </w:pPr>
            <w:r w:rsidRPr="003C68D1">
              <w:t>Roadworks</w:t>
            </w:r>
          </w:p>
        </w:tc>
      </w:tr>
      <w:tr w:rsidR="003C68D1" w:rsidRPr="003C68D1" w14:paraId="2D1E2870" w14:textId="77777777" w:rsidTr="00E83441">
        <w:trPr>
          <w:trHeight w:val="340"/>
        </w:trPr>
        <w:tc>
          <w:tcPr>
            <w:tcW w:w="1081" w:type="dxa"/>
            <w:vAlign w:val="center"/>
          </w:tcPr>
          <w:p w14:paraId="235324D9" w14:textId="77777777" w:rsidR="003C68D1" w:rsidRPr="003C68D1" w:rsidRDefault="003C68D1" w:rsidP="003C68D1">
            <w:pPr>
              <w:pStyle w:val="TableCen"/>
            </w:pPr>
            <w:r>
              <w:t xml:space="preserve">S155 </w:t>
            </w:r>
          </w:p>
        </w:tc>
        <w:tc>
          <w:tcPr>
            <w:tcW w:w="7532" w:type="dxa"/>
            <w:vAlign w:val="center"/>
          </w:tcPr>
          <w:p w14:paraId="47B95C7E" w14:textId="77777777" w:rsidR="003C68D1" w:rsidRPr="003C68D1" w:rsidRDefault="003C68D1" w:rsidP="003C68D1">
            <w:pPr>
              <w:pStyle w:val="Table"/>
            </w:pPr>
            <w:r>
              <w:t>Road Pavement Markings</w:t>
            </w:r>
          </w:p>
        </w:tc>
      </w:tr>
    </w:tbl>
    <w:p w14:paraId="79022248" w14:textId="77777777" w:rsidR="006B2AC1" w:rsidRDefault="009D7751" w:rsidP="00E83441">
      <w:pPr>
        <w:pStyle w:val="Heading3"/>
      </w:pPr>
      <w:bookmarkStart w:id="14" w:name="_Toc76029924"/>
      <w:r>
        <w:t>Defintions</w:t>
      </w:r>
      <w:bookmarkEnd w:id="14"/>
    </w:p>
    <w:p w14:paraId="61EA1CF0" w14:textId="68F7C6E9" w:rsidR="00F5682B" w:rsidRDefault="00F5682B" w:rsidP="006B2AC1">
      <w:pPr>
        <w:pStyle w:val="BodyTextIndent"/>
        <w:rPr>
          <w:u w:val="single"/>
        </w:rPr>
      </w:pPr>
      <w:r w:rsidRPr="00296B84">
        <w:rPr>
          <w:rStyle w:val="BodyTextIndentUnderlineChar"/>
        </w:rPr>
        <w:t>Traffic control device</w:t>
      </w:r>
      <w:r w:rsidRPr="00914AEB">
        <w:t xml:space="preserve">: Any sign, signal, pavement </w:t>
      </w:r>
      <w:r w:rsidR="004B72B5" w:rsidRPr="00914AEB">
        <w:t>marking,</w:t>
      </w:r>
      <w:r w:rsidRPr="00914AEB">
        <w:t xml:space="preserve"> or other installation placed or erected under authority of the </w:t>
      </w:r>
      <w:r w:rsidR="0002092F" w:rsidRPr="0002092F">
        <w:rPr>
          <w:i/>
        </w:rPr>
        <w:t xml:space="preserve">Queensland </w:t>
      </w:r>
      <w:r w:rsidRPr="0002092F">
        <w:rPr>
          <w:i/>
        </w:rPr>
        <w:t>Transport Operations (Road Use Management) Act</w:t>
      </w:r>
      <w:r w:rsidRPr="00914AEB">
        <w:t xml:space="preserve">, for the purpose of regulating, </w:t>
      </w:r>
      <w:r w:rsidR="0036381C" w:rsidRPr="00914AEB">
        <w:t>warning,</w:t>
      </w:r>
      <w:r w:rsidRPr="00914AEB">
        <w:t xml:space="preserve"> or guiding road users.</w:t>
      </w:r>
    </w:p>
    <w:p w14:paraId="6D651BE5" w14:textId="50145843" w:rsidR="00495482" w:rsidRDefault="00F5682B" w:rsidP="006B2AC1">
      <w:pPr>
        <w:pStyle w:val="BodyTextIndent"/>
      </w:pPr>
      <w:r w:rsidRPr="00296B84">
        <w:rPr>
          <w:rStyle w:val="BodyTextIndentUnderlineChar"/>
        </w:rPr>
        <w:t>Traffic sign</w:t>
      </w:r>
      <w:r w:rsidRPr="002667DB">
        <w:t xml:space="preserve">: </w:t>
      </w:r>
      <w:r w:rsidR="002667DB" w:rsidRPr="002667DB">
        <w:t xml:space="preserve">Signs used for controlling vehicular &amp; pedestrian traffic on the road or for indicating areas of a road available or reserved for parking, where parking is restricted or prohibited, and where stopping is restricted on a </w:t>
      </w:r>
      <w:r w:rsidR="004B72B5" w:rsidRPr="002667DB">
        <w:t>part- or full-time</w:t>
      </w:r>
      <w:r w:rsidR="002667DB" w:rsidRPr="002667DB">
        <w:t xml:space="preserve"> basis.</w:t>
      </w:r>
    </w:p>
    <w:p w14:paraId="5AEC11EE" w14:textId="77777777" w:rsidR="006B2AC1" w:rsidRDefault="006B2AC1" w:rsidP="00E83441">
      <w:pPr>
        <w:pStyle w:val="Heading2"/>
      </w:pPr>
      <w:bookmarkStart w:id="15" w:name="_Toc493942090"/>
      <w:bookmarkStart w:id="16" w:name="_Toc493986929"/>
      <w:bookmarkStart w:id="17" w:name="_Toc197937199"/>
      <w:bookmarkStart w:id="18" w:name="_Toc76029925"/>
      <w:r>
        <w:lastRenderedPageBreak/>
        <w:t>QUALITY</w:t>
      </w:r>
      <w:bookmarkEnd w:id="15"/>
      <w:bookmarkEnd w:id="16"/>
      <w:bookmarkEnd w:id="17"/>
      <w:bookmarkEnd w:id="18"/>
    </w:p>
    <w:p w14:paraId="2D78CD79" w14:textId="77777777" w:rsidR="001A33A9" w:rsidRDefault="001A33A9" w:rsidP="00E83441">
      <w:pPr>
        <w:pStyle w:val="Heading3"/>
      </w:pPr>
      <w:bookmarkStart w:id="19" w:name="_Toc453073068"/>
      <w:bookmarkStart w:id="20" w:name="_Toc76029926"/>
      <w:r w:rsidRPr="0005315C">
        <w:t>Generally</w:t>
      </w:r>
      <w:bookmarkEnd w:id="19"/>
      <w:bookmarkEnd w:id="20"/>
    </w:p>
    <w:p w14:paraId="0E6F7805" w14:textId="77777777" w:rsidR="001A33A9" w:rsidRDefault="001A33A9" w:rsidP="001A33A9">
      <w:pPr>
        <w:pStyle w:val="BodyTextIndent3"/>
      </w:pPr>
      <w:r>
        <w:t xml:space="preserve">The Superintendent responsible for the management of the quality of work under the contract must maintain a Quality Assurance System with third party accreditation to </w:t>
      </w:r>
      <w:r w:rsidRPr="00941A5D">
        <w:rPr>
          <w:i/>
        </w:rPr>
        <w:t>AS/NZS /ISO 900</w:t>
      </w:r>
      <w:r>
        <w:rPr>
          <w:i/>
        </w:rPr>
        <w:t>1</w:t>
      </w:r>
      <w:r>
        <w:t>.</w:t>
      </w:r>
    </w:p>
    <w:p w14:paraId="655C2238" w14:textId="77777777" w:rsidR="001A33A9" w:rsidRDefault="001A33A9" w:rsidP="001A33A9">
      <w:pPr>
        <w:pStyle w:val="BodyTextIndent2"/>
      </w:pPr>
      <w:r>
        <w:t xml:space="preserve">Responsibility for preparation of an inspection and test plan may rest with the Contractor or the Superintendent.  Where the Contractor is responsible for the plan, submit it to the Superintendent for approval.  Where the Superintendent is responsible for the plan, submit it to the Principal for approval.  </w:t>
      </w:r>
      <w:r>
        <w:rPr>
          <w:i w:val="0"/>
        </w:rPr>
        <w:t>Refer annexure.</w:t>
      </w:r>
    </w:p>
    <w:p w14:paraId="1A99A659" w14:textId="77777777" w:rsidR="006B2AC1" w:rsidRDefault="009D7751" w:rsidP="00E83441">
      <w:pPr>
        <w:pStyle w:val="Heading3"/>
      </w:pPr>
      <w:bookmarkStart w:id="21" w:name="_Toc76029927"/>
      <w:r>
        <w:t>Inspections</w:t>
      </w:r>
      <w:bookmarkEnd w:id="21"/>
    </w:p>
    <w:p w14:paraId="138F5C4E" w14:textId="77777777" w:rsidR="006B2AC1" w:rsidRDefault="006B2AC1" w:rsidP="006B2AC1">
      <w:pPr>
        <w:pStyle w:val="MinorHead"/>
      </w:pPr>
      <w:r>
        <w:t>Witness points</w:t>
      </w:r>
    </w:p>
    <w:p w14:paraId="7DD4EA1C" w14:textId="77777777" w:rsidR="006B2AC1" w:rsidRDefault="006B2AC1" w:rsidP="006B2AC1">
      <w:pPr>
        <w:ind w:left="709"/>
        <w:jc w:val="both"/>
      </w:pPr>
      <w:r>
        <w:t>Give sufficient notice so that inspection may be made at the following stages:</w:t>
      </w:r>
    </w:p>
    <w:p w14:paraId="6C2622D7" w14:textId="77777777" w:rsidR="00C249E8" w:rsidRDefault="00C249E8" w:rsidP="006B2AC1">
      <w:pPr>
        <w:pStyle w:val="BodyTextIndentDot"/>
      </w:pPr>
      <w:r>
        <w:t>Traffic sign locations marked.</w:t>
      </w:r>
    </w:p>
    <w:p w14:paraId="0E1376E3" w14:textId="77777777" w:rsidR="006B2AC1" w:rsidRDefault="006B2AC1" w:rsidP="006B2AC1">
      <w:pPr>
        <w:pStyle w:val="BodyTextIndentDot"/>
      </w:pPr>
      <w:r>
        <w:t>Pavement marking set out ready for marking.</w:t>
      </w:r>
    </w:p>
    <w:p w14:paraId="1BC4A1C8" w14:textId="77777777" w:rsidR="006B2AC1" w:rsidRDefault="006B2AC1" w:rsidP="006B2AC1">
      <w:pPr>
        <w:pStyle w:val="MinorHead"/>
        <w:rPr>
          <w:i/>
        </w:rPr>
      </w:pPr>
      <w:r>
        <w:t>Hold points</w:t>
      </w:r>
    </w:p>
    <w:p w14:paraId="617F3BCA" w14:textId="77777777" w:rsidR="006B2AC1" w:rsidRDefault="006B2AC1" w:rsidP="006B2AC1">
      <w:pPr>
        <w:pStyle w:val="BodyTextIndent"/>
      </w:pPr>
      <w:r>
        <w:t>Do not proceed without approval.  Give sufficient notice so that inspection may be made at the following stages:</w:t>
      </w:r>
    </w:p>
    <w:p w14:paraId="69258ED2" w14:textId="77777777" w:rsidR="006B2AC1" w:rsidRDefault="00C249E8" w:rsidP="006B2AC1">
      <w:pPr>
        <w:pStyle w:val="BodyTextIndentDot"/>
      </w:pPr>
      <w:r>
        <w:t>Material c</w:t>
      </w:r>
      <w:r w:rsidR="006B2AC1">
        <w:t>ompliance certificates.</w:t>
      </w:r>
    </w:p>
    <w:p w14:paraId="60E4F158" w14:textId="77777777" w:rsidR="006B2AC1" w:rsidRDefault="009D7751" w:rsidP="00E83441">
      <w:pPr>
        <w:pStyle w:val="Heading3"/>
      </w:pPr>
      <w:bookmarkStart w:id="22" w:name="_Toc76029928"/>
      <w:r>
        <w:t>Samples</w:t>
      </w:r>
      <w:bookmarkEnd w:id="22"/>
    </w:p>
    <w:p w14:paraId="4A0B9BC1" w14:textId="77777777" w:rsidR="006B2AC1" w:rsidRDefault="006B2AC1" w:rsidP="006B2AC1">
      <w:pPr>
        <w:pStyle w:val="MinorHead"/>
      </w:pPr>
      <w:r>
        <w:t>General</w:t>
      </w:r>
    </w:p>
    <w:p w14:paraId="3A630C56" w14:textId="77777777" w:rsidR="006B2AC1" w:rsidRDefault="006B2AC1" w:rsidP="006B2AC1">
      <w:pPr>
        <w:pStyle w:val="BodyTextIndent"/>
      </w:pPr>
      <w:r>
        <w:rPr>
          <w:i/>
        </w:rPr>
        <w:t>Refer annexure</w:t>
      </w:r>
      <w:r>
        <w:t>.  Submit to the testing authority samples of the following:</w:t>
      </w:r>
    </w:p>
    <w:p w14:paraId="04DD1530" w14:textId="77777777" w:rsidR="006B2AC1" w:rsidRDefault="006B2AC1" w:rsidP="006B2AC1">
      <w:pPr>
        <w:pStyle w:val="BodyTextIndentDot"/>
      </w:pPr>
      <w:r>
        <w:t xml:space="preserve">Each type of </w:t>
      </w:r>
      <w:r w:rsidR="00727786">
        <w:t>sheeting material</w:t>
      </w:r>
      <w:r w:rsidR="00C249E8">
        <w:t>.</w:t>
      </w:r>
    </w:p>
    <w:p w14:paraId="30829307" w14:textId="77777777" w:rsidR="00731F06" w:rsidRDefault="005B48CE" w:rsidP="00E83441">
      <w:pPr>
        <w:pStyle w:val="Heading3"/>
      </w:pPr>
      <w:bookmarkStart w:id="23" w:name="_Toc511716791"/>
      <w:bookmarkStart w:id="24" w:name="_Toc197937202"/>
      <w:bookmarkStart w:id="25" w:name="_Toc76029929"/>
      <w:r w:rsidRPr="005B48CE">
        <w:t>Contractor’s Submissions</w:t>
      </w:r>
      <w:bookmarkEnd w:id="23"/>
      <w:bookmarkEnd w:id="24"/>
      <w:bookmarkEnd w:id="25"/>
    </w:p>
    <w:p w14:paraId="1C4F3D0D" w14:textId="77777777" w:rsidR="006B2AC1" w:rsidRDefault="00495482" w:rsidP="006B2AC1">
      <w:pPr>
        <w:pStyle w:val="BodyTextIndentDot"/>
      </w:pPr>
      <w:r>
        <w:t>Pavement marking material to be used</w:t>
      </w:r>
      <w:r w:rsidR="006B2AC1">
        <w:t>.</w:t>
      </w:r>
    </w:p>
    <w:p w14:paraId="26E5D678" w14:textId="7BA10537" w:rsidR="00DC0FFE" w:rsidRDefault="006F158E" w:rsidP="00E83441">
      <w:pPr>
        <w:pStyle w:val="Heading2"/>
      </w:pPr>
      <w:bookmarkStart w:id="26" w:name="_Toc76029930"/>
      <w:r>
        <w:rPr>
          <w:caps w:val="0"/>
        </w:rPr>
        <w:t>TRAFFIC SIGNS</w:t>
      </w:r>
      <w:bookmarkEnd w:id="26"/>
    </w:p>
    <w:p w14:paraId="5A617CA7" w14:textId="77777777" w:rsidR="00DC0FFE" w:rsidRDefault="00DC0FFE" w:rsidP="00E83441">
      <w:pPr>
        <w:pStyle w:val="Heading3"/>
      </w:pPr>
      <w:bookmarkStart w:id="27" w:name="_Toc76029931"/>
      <w:r>
        <w:t xml:space="preserve">General </w:t>
      </w:r>
      <w:r w:rsidR="00894D43">
        <w:t>Requirement</w:t>
      </w:r>
      <w:bookmarkEnd w:id="27"/>
    </w:p>
    <w:p w14:paraId="68F8024F" w14:textId="77777777" w:rsidR="00DC0FFE" w:rsidRDefault="00C02E13" w:rsidP="00C02E13">
      <w:pPr>
        <w:pStyle w:val="BodyTextIndent"/>
      </w:pPr>
      <w:r>
        <w:t>Generally s</w:t>
      </w:r>
      <w:r w:rsidR="00DC0FFE">
        <w:t xml:space="preserve">upply signs, poles and fitments to Queensland Department </w:t>
      </w:r>
      <w:r w:rsidR="00935643">
        <w:t xml:space="preserve">of </w:t>
      </w:r>
      <w:r w:rsidR="007047C6">
        <w:t xml:space="preserve">Transport and </w:t>
      </w:r>
      <w:r w:rsidR="00DC0FFE">
        <w:t xml:space="preserve">Main Roads </w:t>
      </w:r>
      <w:r w:rsidR="002D76C0">
        <w:t>(</w:t>
      </w:r>
      <w:r w:rsidR="00B50424">
        <w:t>D</w:t>
      </w:r>
      <w:r w:rsidR="002D76C0">
        <w:t xml:space="preserve">TMR) </w:t>
      </w:r>
      <w:r w:rsidR="007047C6" w:rsidRPr="00915ED2">
        <w:rPr>
          <w:rStyle w:val="BodyTextIndentItalicChar"/>
        </w:rPr>
        <w:t xml:space="preserve">Technical </w:t>
      </w:r>
      <w:r w:rsidR="00DC0FFE" w:rsidRPr="00915ED2">
        <w:rPr>
          <w:rStyle w:val="BodyTextIndentItalicChar"/>
        </w:rPr>
        <w:t>Specification</w:t>
      </w:r>
      <w:r w:rsidR="007047C6" w:rsidRPr="00915ED2">
        <w:rPr>
          <w:rStyle w:val="BodyTextIndentItalicChar"/>
        </w:rPr>
        <w:t xml:space="preserve"> MRTS 14 Road Furniture</w:t>
      </w:r>
      <w:r>
        <w:rPr>
          <w:rStyle w:val="BodyTextIndentItalicChar"/>
        </w:rPr>
        <w:t xml:space="preserve">, </w:t>
      </w:r>
      <w:r w:rsidRPr="00C02E13">
        <w:t>except where varied in this specification</w:t>
      </w:r>
      <w:r w:rsidR="00DC0FFE" w:rsidRPr="00C02E13">
        <w:t>.</w:t>
      </w:r>
      <w:r w:rsidR="00DC0FFE">
        <w:t xml:space="preserve">  All signs to be manufactured in accordance with current edition of the </w:t>
      </w:r>
      <w:r w:rsidR="007402B0">
        <w:t xml:space="preserve">Queensland </w:t>
      </w:r>
      <w:r w:rsidR="00DC0FFE">
        <w:t xml:space="preserve">Manual of Uniform Traffic Control Devices (MUTCD issued by the Executive Director (Traffic and Road Use Management), Queensland Department </w:t>
      </w:r>
      <w:r w:rsidR="007047C6">
        <w:t xml:space="preserve">Transport and </w:t>
      </w:r>
      <w:r w:rsidR="00DC0FFE">
        <w:t>Main Roads.</w:t>
      </w:r>
    </w:p>
    <w:p w14:paraId="0D7D8345" w14:textId="77777777" w:rsidR="00DC0FFE" w:rsidRPr="007D4CFA" w:rsidRDefault="009D7751" w:rsidP="00E83441">
      <w:pPr>
        <w:pStyle w:val="Heading3"/>
      </w:pPr>
      <w:bookmarkStart w:id="28" w:name="_Toc76029932"/>
      <w:r w:rsidRPr="007D4CFA">
        <w:t>Brisbane City Council Special Requirements</w:t>
      </w:r>
      <w:bookmarkEnd w:id="28"/>
    </w:p>
    <w:p w14:paraId="23219721" w14:textId="77777777" w:rsidR="00DC0FFE" w:rsidRPr="00E83441" w:rsidRDefault="00B05D2D" w:rsidP="00E83441">
      <w:pPr>
        <w:pStyle w:val="Heading4"/>
      </w:pPr>
      <w:bookmarkStart w:id="29" w:name="_Toc76029933"/>
      <w:r w:rsidRPr="00E83441">
        <w:t xml:space="preserve">Reference </w:t>
      </w:r>
      <w:r w:rsidR="008453EA" w:rsidRPr="00E83441">
        <w:t xml:space="preserve">and identity </w:t>
      </w:r>
      <w:r w:rsidRPr="00E83441">
        <w:t>marking</w:t>
      </w:r>
      <w:bookmarkEnd w:id="29"/>
    </w:p>
    <w:p w14:paraId="5AAF9525" w14:textId="515171A6" w:rsidR="00DC0FFE" w:rsidRDefault="00DC0FFE" w:rsidP="00DC0FFE">
      <w:pPr>
        <w:pStyle w:val="BodyTextIndent"/>
        <w:rPr>
          <w:snapToGrid w:val="0"/>
          <w:lang w:eastAsia="en-US"/>
        </w:rPr>
      </w:pPr>
      <w:r>
        <w:rPr>
          <w:snapToGrid w:val="0"/>
          <w:lang w:eastAsia="en-US"/>
        </w:rPr>
        <w:t xml:space="preserve">All sign shall have painted, imprinted or indelibly marked in black onto the substrate on the reverse side of the sign in the lower </w:t>
      </w:r>
      <w:r w:rsidR="001D4911">
        <w:rPr>
          <w:snapToGrid w:val="0"/>
          <w:lang w:eastAsia="en-US"/>
        </w:rPr>
        <w:t>right-hand</w:t>
      </w:r>
      <w:r>
        <w:rPr>
          <w:snapToGrid w:val="0"/>
          <w:lang w:eastAsia="en-US"/>
        </w:rPr>
        <w:t xml:space="preserve"> corner the following details:</w:t>
      </w:r>
    </w:p>
    <w:p w14:paraId="1CF98336" w14:textId="77777777" w:rsidR="00DC0FFE" w:rsidRPr="00BD5349" w:rsidRDefault="00DC0FFE" w:rsidP="007A10E9">
      <w:pPr>
        <w:pStyle w:val="BodyTextIndentDot"/>
      </w:pPr>
      <w:r>
        <w:t xml:space="preserve">the </w:t>
      </w:r>
      <w:r w:rsidRPr="00BD5349">
        <w:t>month and year of manufacture (15</w:t>
      </w:r>
      <w:r>
        <w:t> </w:t>
      </w:r>
      <w:r w:rsidRPr="00BD5349">
        <w:t>mm high lettering);</w:t>
      </w:r>
    </w:p>
    <w:p w14:paraId="2B2B6F22" w14:textId="77777777" w:rsidR="00DC0FFE" w:rsidRPr="00440B64" w:rsidRDefault="008453EA" w:rsidP="007A10E9">
      <w:pPr>
        <w:pStyle w:val="BodyTextIndentDot"/>
      </w:pPr>
      <w:r>
        <w:t>t</w:t>
      </w:r>
      <w:r w:rsidRPr="00440B64">
        <w:t xml:space="preserve">he </w:t>
      </w:r>
      <w:r w:rsidR="00DC0FFE" w:rsidRPr="00440B64">
        <w:t>class and manufacture’s code of material used as background on the sign (</w:t>
      </w:r>
      <w:r w:rsidR="001B5F1C">
        <w:t>for example</w:t>
      </w:r>
      <w:r w:rsidR="000460A9">
        <w:t xml:space="preserve"> </w:t>
      </w:r>
      <w:r w:rsidR="00DC0FFE" w:rsidRPr="00440B64">
        <w:t>codes 3M, Ni, Ki, St, Re</w:t>
      </w:r>
      <w:r w:rsidR="000460A9">
        <w:t>, Ad</w:t>
      </w:r>
      <w:r w:rsidR="00DC0FFE" w:rsidRPr="00440B64">
        <w:t>);</w:t>
      </w:r>
    </w:p>
    <w:p w14:paraId="3C532DE3" w14:textId="77777777" w:rsidR="00DC0FFE" w:rsidRPr="00BD5349" w:rsidRDefault="00DC0FFE" w:rsidP="007A10E9">
      <w:pPr>
        <w:pStyle w:val="BodyTextIndentDot"/>
      </w:pPr>
      <w:r w:rsidRPr="00BD5349">
        <w:t>an approved identification of the manufacturer's name (15</w:t>
      </w:r>
      <w:r>
        <w:t> </w:t>
      </w:r>
      <w:r w:rsidRPr="00BD5349">
        <w:t>mm high lettering);</w:t>
      </w:r>
    </w:p>
    <w:p w14:paraId="5E1442B1" w14:textId="54C01481" w:rsidR="00DC0FFE" w:rsidRDefault="00DC0FFE" w:rsidP="007A10E9">
      <w:pPr>
        <w:pStyle w:val="BodyTextIndentDot"/>
      </w:pPr>
      <w:r w:rsidRPr="00BD5349">
        <w:t xml:space="preserve">the letters </w:t>
      </w:r>
      <w:r w:rsidR="001B5F1C">
        <w:t>‘</w:t>
      </w:r>
      <w:r w:rsidRPr="00BD5349">
        <w:t>BCC</w:t>
      </w:r>
      <w:r w:rsidR="001B5F1C">
        <w:t>’</w:t>
      </w:r>
      <w:r w:rsidR="00F91DD6" w:rsidRPr="00BD5349">
        <w:t xml:space="preserve"> </w:t>
      </w:r>
      <w:r w:rsidRPr="00BD5349">
        <w:t>in 10-20</w:t>
      </w:r>
      <w:r>
        <w:t> </w:t>
      </w:r>
      <w:r w:rsidRPr="00BD5349">
        <w:t>mm high lettering and/or Brisbane City Council corporate logo of size</w:t>
      </w:r>
      <w:r>
        <w:t xml:space="preserve"> 50 mm high in the format as shown in Figure</w:t>
      </w:r>
      <w:r w:rsidR="00F91DD6">
        <w:t> 1</w:t>
      </w:r>
      <w:r>
        <w:t>.1.</w:t>
      </w:r>
    </w:p>
    <w:p w14:paraId="4A4F695A" w14:textId="67DF87FB" w:rsidR="00B4236C" w:rsidRPr="00BD5349" w:rsidRDefault="00E50B3F" w:rsidP="00B4236C">
      <w:pPr>
        <w:pStyle w:val="Figure"/>
      </w:pPr>
      <w:r>
        <w:pict w14:anchorId="63896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alt="Black and White image of Brisbane City Council Logo&#10;&#10;The detail contained within this Brisbane City Council Reference specification is of a technical nature and as such is not accessible. For assistance accessing and interpreting this Reference specification please contact Council on 07 3403 8888." style="position:absolute;left:0;text-align:left;margin-left:35.45pt;margin-top:13.8pt;width:70.85pt;height:70.85pt;z-index:1" o:allowincell="f">
            <v:imagedata r:id="rId16" o:title="ONECOL"/>
          </v:shape>
        </w:pict>
      </w:r>
      <w:r w:rsidR="00B4236C" w:rsidRPr="00BD5349">
        <w:t>Figure</w:t>
      </w:r>
      <w:r w:rsidR="00922DAE">
        <w:t> </w:t>
      </w:r>
      <w:r w:rsidR="00B4236C">
        <w:t>1</w:t>
      </w:r>
      <w:r w:rsidR="00B4236C" w:rsidRPr="00BD5349">
        <w:t>.1 – Brisbane City Council Corporate Logo</w:t>
      </w:r>
    </w:p>
    <w:p w14:paraId="6155B777" w14:textId="2E33213B" w:rsidR="00DC0FFE" w:rsidRPr="006C22E4" w:rsidRDefault="00FC7AE0" w:rsidP="00E83441">
      <w:pPr>
        <w:pStyle w:val="Heading3"/>
      </w:pPr>
      <w:r>
        <w:br w:type="page"/>
      </w:r>
      <w:bookmarkStart w:id="30" w:name="_Toc76029934"/>
      <w:r w:rsidR="009D7751" w:rsidRPr="006C22E4">
        <w:lastRenderedPageBreak/>
        <w:t>Materials</w:t>
      </w:r>
      <w:r w:rsidR="00CD2F8E">
        <w:t xml:space="preserve"> AND FABRICATION</w:t>
      </w:r>
      <w:bookmarkEnd w:id="30"/>
    </w:p>
    <w:p w14:paraId="306C29FF" w14:textId="77777777" w:rsidR="00DC0FFE" w:rsidRDefault="00DC0FFE" w:rsidP="00E83441">
      <w:pPr>
        <w:pStyle w:val="Heading4"/>
      </w:pPr>
      <w:bookmarkStart w:id="31" w:name="_Toc76029935"/>
      <w:r>
        <w:t>Sign plate</w:t>
      </w:r>
      <w:bookmarkEnd w:id="31"/>
    </w:p>
    <w:p w14:paraId="4093E657" w14:textId="77777777" w:rsidR="008453EA" w:rsidRDefault="008453EA" w:rsidP="00296B84">
      <w:pPr>
        <w:pStyle w:val="MinorHead"/>
      </w:pPr>
      <w:r>
        <w:t>General plate requirements</w:t>
      </w:r>
    </w:p>
    <w:p w14:paraId="04F8751F" w14:textId="34DF6AF6" w:rsidR="0043020E" w:rsidRDefault="00DC0FFE" w:rsidP="008453EA">
      <w:pPr>
        <w:pStyle w:val="BodyTextIndent"/>
      </w:pPr>
      <w:r>
        <w:t>For all sign types</w:t>
      </w:r>
      <w:r w:rsidR="0046588E">
        <w:t xml:space="preserve">, </w:t>
      </w:r>
      <w:r>
        <w:t xml:space="preserve">except </w:t>
      </w:r>
      <w:r w:rsidR="00B22D3E">
        <w:t>G5-2 (</w:t>
      </w:r>
      <w:r w:rsidR="00161948">
        <w:t>“</w:t>
      </w:r>
      <w:r w:rsidR="00B22D3E">
        <w:t>S</w:t>
      </w:r>
      <w:r>
        <w:t xml:space="preserve">treet </w:t>
      </w:r>
      <w:r w:rsidR="00B22D3E">
        <w:t>N</w:t>
      </w:r>
      <w:r>
        <w:t>ame</w:t>
      </w:r>
      <w:r w:rsidR="00B22D3E">
        <w:t>”)</w:t>
      </w:r>
      <w:r w:rsidR="00EF1287">
        <w:t xml:space="preserve"> signs</w:t>
      </w:r>
      <w:r w:rsidR="0041180A">
        <w:t>,</w:t>
      </w:r>
      <w:r>
        <w:t xml:space="preserve"> G5</w:t>
      </w:r>
      <w:r w:rsidR="00097E3E">
        <w:t>-</w:t>
      </w:r>
      <w:r>
        <w:t>10 (“No Through Road”) signs</w:t>
      </w:r>
      <w:r w:rsidR="0041180A">
        <w:t>,</w:t>
      </w:r>
      <w:r w:rsidR="0046588E">
        <w:t xml:space="preserve"> </w:t>
      </w:r>
      <w:r w:rsidR="00127E79" w:rsidRPr="00127E79">
        <w:t>Temporary</w:t>
      </w:r>
      <w:r w:rsidR="00EF1287">
        <w:t xml:space="preserve"> signs</w:t>
      </w:r>
      <w:r w:rsidR="00127E79" w:rsidRPr="00127E79">
        <w:t xml:space="preserve"> </w:t>
      </w:r>
      <w:r w:rsidR="0041180A">
        <w:t>and Roadworks s</w:t>
      </w:r>
      <w:r w:rsidR="0041180A" w:rsidRPr="00127E79">
        <w:t>igns</w:t>
      </w:r>
      <w:r>
        <w:t>, plates shall be manufactured from</w:t>
      </w:r>
      <w:r w:rsidR="008453EA">
        <w:t xml:space="preserve"> </w:t>
      </w:r>
      <w:r w:rsidR="00A23F26">
        <w:t xml:space="preserve">a </w:t>
      </w:r>
      <w:r w:rsidR="008453EA">
        <w:t xml:space="preserve">1.6 mm thick </w:t>
      </w:r>
      <w:r>
        <w:t xml:space="preserve">aluminium alloy </w:t>
      </w:r>
      <w:r w:rsidR="008453EA">
        <w:t xml:space="preserve">sheet. </w:t>
      </w:r>
      <w:r>
        <w:t xml:space="preserve"> The aluminium alloy shall be type 5251, temper H38 as specified in </w:t>
      </w:r>
      <w:r w:rsidRPr="00EF1287">
        <w:rPr>
          <w:rStyle w:val="BodyTextIndentItalicChar"/>
        </w:rPr>
        <w:t>AS 1734</w:t>
      </w:r>
      <w:r w:rsidR="003306BC">
        <w:t>.</w:t>
      </w:r>
    </w:p>
    <w:p w14:paraId="4AB1CDC0" w14:textId="537EEE57" w:rsidR="00A23F26" w:rsidRDefault="00A23F26" w:rsidP="008453EA">
      <w:pPr>
        <w:pStyle w:val="BodyTextIndent"/>
      </w:pPr>
      <w:r>
        <w:t>For parking signs, the minimum size of sign plate to be used is 225 mm</w:t>
      </w:r>
      <w:r w:rsidR="00395FBA" w:rsidRPr="00863BA9">
        <w:rPr>
          <w:rStyle w:val="BodyTextIndentItalicChar"/>
        </w:rPr>
        <w:t> </w:t>
      </w:r>
      <w:r>
        <w:t>x</w:t>
      </w:r>
      <w:r w:rsidR="00395FBA" w:rsidRPr="00863BA9">
        <w:rPr>
          <w:rStyle w:val="BodyTextIndentItalicChar"/>
        </w:rPr>
        <w:t> </w:t>
      </w:r>
      <w:r>
        <w:t>450 mm.</w:t>
      </w:r>
    </w:p>
    <w:p w14:paraId="222F0E07" w14:textId="365F550A" w:rsidR="00A23F26" w:rsidRDefault="00A23F26" w:rsidP="00296B84">
      <w:pPr>
        <w:pStyle w:val="MinorHead"/>
      </w:pPr>
      <w:r>
        <w:t xml:space="preserve">Street </w:t>
      </w:r>
      <w:r w:rsidR="009E749F">
        <w:t>N</w:t>
      </w:r>
      <w:r>
        <w:t xml:space="preserve">ame and </w:t>
      </w:r>
      <w:r w:rsidR="00D03121">
        <w:t>“</w:t>
      </w:r>
      <w:r>
        <w:t>No</w:t>
      </w:r>
      <w:r w:rsidR="00335096">
        <w:t xml:space="preserve"> Through Road”</w:t>
      </w:r>
      <w:r>
        <w:t xml:space="preserve"> plates</w:t>
      </w:r>
    </w:p>
    <w:p w14:paraId="0239DCC4" w14:textId="128D339D" w:rsidR="00A23F26" w:rsidRDefault="00DC0FFE" w:rsidP="00A23F26">
      <w:pPr>
        <w:pStyle w:val="BodyTextIndent"/>
      </w:pPr>
      <w:r w:rsidRPr="000B3866">
        <w:t xml:space="preserve">For </w:t>
      </w:r>
      <w:r w:rsidR="00B22D3E" w:rsidRPr="000B3866">
        <w:t xml:space="preserve">G5-2 </w:t>
      </w:r>
      <w:r w:rsidR="00922DAE" w:rsidRPr="000B3866">
        <w:t>(“</w:t>
      </w:r>
      <w:r w:rsidR="00B22D3E" w:rsidRPr="000B3866">
        <w:t>Street Name”</w:t>
      </w:r>
      <w:r w:rsidR="007E2940" w:rsidRPr="000B3866">
        <w:t>,</w:t>
      </w:r>
      <w:r w:rsidRPr="000B3866">
        <w:t xml:space="preserve"> </w:t>
      </w:r>
      <w:r w:rsidR="00DA62C3" w:rsidRPr="000B3866">
        <w:t xml:space="preserve">refer </w:t>
      </w:r>
      <w:r w:rsidR="00DA62C3" w:rsidRPr="000B3866">
        <w:rPr>
          <w:i/>
          <w:iCs/>
        </w:rPr>
        <w:t>Standard Drawing BSD-3102</w:t>
      </w:r>
      <w:r w:rsidR="00DA62C3" w:rsidRPr="000B3866">
        <w:t xml:space="preserve">) </w:t>
      </w:r>
      <w:r w:rsidRPr="000B3866">
        <w:t>and G5</w:t>
      </w:r>
      <w:r w:rsidR="00097E3E" w:rsidRPr="000B3866">
        <w:t>-</w:t>
      </w:r>
      <w:r w:rsidRPr="000B3866">
        <w:t>10 (“No Through Road”) signs, sign blades shall be manufactured from</w:t>
      </w:r>
      <w:r w:rsidR="00A23F26" w:rsidRPr="000B3866">
        <w:t xml:space="preserve"> one piece</w:t>
      </w:r>
      <w:r w:rsidRPr="000B3866">
        <w:t xml:space="preserve"> </w:t>
      </w:r>
      <w:r w:rsidR="00A23F26" w:rsidRPr="000B3866">
        <w:t xml:space="preserve">of 3 mm thick </w:t>
      </w:r>
      <w:r w:rsidRPr="000B3866">
        <w:t>aluminium alloy plates with 16 mm diameter rolled edges top and bottom.</w:t>
      </w:r>
      <w:r w:rsidR="00844586" w:rsidRPr="000B3866">
        <w:t xml:space="preserve">  The aluminium alloy shall be </w:t>
      </w:r>
      <w:r w:rsidR="00EC7B39" w:rsidRPr="000B3866">
        <w:t>T</w:t>
      </w:r>
      <w:r w:rsidR="00844586" w:rsidRPr="000B3866">
        <w:t>ype</w:t>
      </w:r>
      <w:r w:rsidR="00223444" w:rsidRPr="000B3866">
        <w:t> </w:t>
      </w:r>
      <w:r w:rsidR="00844586" w:rsidRPr="000B3866">
        <w:t>6063, temper</w:t>
      </w:r>
      <w:r w:rsidR="00223444" w:rsidRPr="000B3866">
        <w:t> </w:t>
      </w:r>
      <w:r w:rsidR="00844586" w:rsidRPr="000B3866">
        <w:t xml:space="preserve">T5 as specified in </w:t>
      </w:r>
      <w:r w:rsidR="00844586" w:rsidRPr="000B3866">
        <w:rPr>
          <w:rStyle w:val="BodyTextIndentItalicChar"/>
        </w:rPr>
        <w:t>AS 1734</w:t>
      </w:r>
      <w:r w:rsidR="003306BC" w:rsidRPr="000B3866">
        <w:t>.</w:t>
      </w:r>
    </w:p>
    <w:p w14:paraId="00D703DA" w14:textId="77777777" w:rsidR="00844586" w:rsidRDefault="007047C6" w:rsidP="00A23F26">
      <w:pPr>
        <w:pStyle w:val="BodyTextIndent"/>
      </w:pPr>
      <w:r>
        <w:t>S</w:t>
      </w:r>
      <w:r w:rsidR="00844586">
        <w:t xml:space="preserve">ign blades to be rectangular with overall depth of 200 mm.  </w:t>
      </w:r>
      <w:r w:rsidR="00A23F26">
        <w:t>L</w:t>
      </w:r>
      <w:r w:rsidR="00844586">
        <w:t>ength</w:t>
      </w:r>
      <w:r w:rsidR="00A23F26">
        <w:t>s</w:t>
      </w:r>
      <w:r w:rsidR="00844586">
        <w:t xml:space="preserve"> </w:t>
      </w:r>
      <w:r w:rsidR="00A23F26">
        <w:t xml:space="preserve">vary </w:t>
      </w:r>
      <w:r w:rsidR="00844586">
        <w:t xml:space="preserve">from 500 mm to 1150 mm to suit the </w:t>
      </w:r>
      <w:r w:rsidR="00A23F26">
        <w:t xml:space="preserve">length of the applied </w:t>
      </w:r>
      <w:r w:rsidR="00844586">
        <w:t>legend.</w:t>
      </w:r>
    </w:p>
    <w:p w14:paraId="53BB81F6" w14:textId="77777777" w:rsidR="00A23F26" w:rsidRDefault="00A23F26" w:rsidP="00296B84">
      <w:pPr>
        <w:pStyle w:val="MinorHead"/>
      </w:pPr>
      <w:r>
        <w:t>Temporary and roadworks signs</w:t>
      </w:r>
    </w:p>
    <w:p w14:paraId="5B759AF1" w14:textId="77777777" w:rsidR="00127E79" w:rsidRDefault="00127E79" w:rsidP="00355552">
      <w:pPr>
        <w:pStyle w:val="BodyTextIndent"/>
      </w:pPr>
      <w:r>
        <w:t xml:space="preserve">For temporary </w:t>
      </w:r>
      <w:r w:rsidR="00B22D3E">
        <w:t xml:space="preserve">and roadworks </w:t>
      </w:r>
      <w:r>
        <w:t>signs, plates shall be manufactured from</w:t>
      </w:r>
      <w:r w:rsidR="00A23F26">
        <w:t xml:space="preserve"> </w:t>
      </w:r>
      <w:r>
        <w:t>1.0</w:t>
      </w:r>
      <w:r w:rsidR="00A91E94">
        <w:t> </w:t>
      </w:r>
      <w:r>
        <w:t xml:space="preserve">mm thick hot-dipped zinc coated, aluminium/zinc coated or colour bonded steel complying with the requirements of </w:t>
      </w:r>
      <w:r w:rsidRPr="00EF1287">
        <w:rPr>
          <w:rStyle w:val="BodyTextIndentItalicChar"/>
        </w:rPr>
        <w:t>AS</w:t>
      </w:r>
      <w:r w:rsidR="00A91E94" w:rsidRPr="00EF1287">
        <w:rPr>
          <w:rStyle w:val="BodyTextIndentItalicChar"/>
        </w:rPr>
        <w:t> </w:t>
      </w:r>
      <w:r w:rsidRPr="00EF1287">
        <w:rPr>
          <w:rStyle w:val="BodyTextIndentItalicChar"/>
        </w:rPr>
        <w:t>1397</w:t>
      </w:r>
      <w:r w:rsidR="003921DD">
        <w:rPr>
          <w:rStyle w:val="BodyTextIndentItalicChar"/>
        </w:rPr>
        <w:t xml:space="preserve"> </w:t>
      </w:r>
      <w:r>
        <w:t xml:space="preserve">and </w:t>
      </w:r>
      <w:r w:rsidR="00883F99" w:rsidRPr="00AD7C7B">
        <w:rPr>
          <w:rStyle w:val="BodyTextIndentItalicChar"/>
        </w:rPr>
        <w:t>D</w:t>
      </w:r>
      <w:r w:rsidR="00161A41" w:rsidRPr="00AD7C7B">
        <w:rPr>
          <w:rStyle w:val="BodyTextIndentItalicChar"/>
        </w:rPr>
        <w:t>TMR</w:t>
      </w:r>
      <w:r w:rsidR="00161A41" w:rsidRPr="00EF1287" w:rsidDel="00161A41">
        <w:rPr>
          <w:rStyle w:val="BodyTextIndentItalicChar"/>
        </w:rPr>
        <w:t xml:space="preserve"> </w:t>
      </w:r>
      <w:r w:rsidR="00883F99">
        <w:rPr>
          <w:rStyle w:val="BodyTextIndentItalicChar"/>
        </w:rPr>
        <w:t xml:space="preserve">Technical Specification </w:t>
      </w:r>
      <w:r w:rsidR="00883F99" w:rsidRPr="00915ED2">
        <w:rPr>
          <w:rStyle w:val="BodyTextIndentItalicChar"/>
        </w:rPr>
        <w:t>MRTS 14 Road Furniture</w:t>
      </w:r>
      <w:r>
        <w:t>.</w:t>
      </w:r>
    </w:p>
    <w:p w14:paraId="49C601D1" w14:textId="77777777" w:rsidR="00A23F26" w:rsidRDefault="00A23F26" w:rsidP="00296B84">
      <w:pPr>
        <w:pStyle w:val="MinorHead"/>
        <w:rPr>
          <w:lang w:eastAsia="en-US"/>
        </w:rPr>
      </w:pPr>
      <w:r>
        <w:rPr>
          <w:lang w:eastAsia="en-US"/>
        </w:rPr>
        <w:t>Alternative plate materials</w:t>
      </w:r>
    </w:p>
    <w:p w14:paraId="4C4088D7" w14:textId="77777777" w:rsidR="007047C6" w:rsidRPr="007047C6" w:rsidRDefault="007047C6" w:rsidP="007047C6">
      <w:pPr>
        <w:pStyle w:val="BodyTextIndent"/>
        <w:rPr>
          <w:lang w:eastAsia="en-US"/>
        </w:rPr>
      </w:pPr>
      <w:r>
        <w:rPr>
          <w:lang w:eastAsia="en-US"/>
        </w:rPr>
        <w:t xml:space="preserve">Other materials, including polycarbonate materials, may be considered </w:t>
      </w:r>
      <w:r w:rsidR="00EA0D2C">
        <w:rPr>
          <w:lang w:eastAsia="en-US"/>
        </w:rPr>
        <w:t xml:space="preserve">for approval by Council </w:t>
      </w:r>
      <w:r w:rsidR="003306BC">
        <w:rPr>
          <w:lang w:eastAsia="en-US"/>
        </w:rPr>
        <w:t xml:space="preserve">upon presentation of documentation </w:t>
      </w:r>
      <w:r w:rsidR="00EA0D2C">
        <w:rPr>
          <w:lang w:eastAsia="en-US"/>
        </w:rPr>
        <w:t>demonstrating</w:t>
      </w:r>
      <w:r w:rsidR="003306BC">
        <w:rPr>
          <w:lang w:eastAsia="en-US"/>
        </w:rPr>
        <w:t xml:space="preserve"> material strength and durability.</w:t>
      </w:r>
    </w:p>
    <w:p w14:paraId="62CE78BE" w14:textId="77777777" w:rsidR="0041180A" w:rsidRDefault="0041180A" w:rsidP="00296B84">
      <w:pPr>
        <w:pStyle w:val="MinorHead"/>
        <w:rPr>
          <w:lang w:eastAsia="en-US"/>
        </w:rPr>
      </w:pPr>
      <w:r>
        <w:rPr>
          <w:lang w:eastAsia="en-US"/>
        </w:rPr>
        <w:t>Plate finish</w:t>
      </w:r>
      <w:r w:rsidR="007402B0">
        <w:rPr>
          <w:lang w:eastAsia="en-US"/>
        </w:rPr>
        <w:t>ing</w:t>
      </w:r>
    </w:p>
    <w:p w14:paraId="25FB0CA8" w14:textId="77777777" w:rsidR="00DC0FFE" w:rsidRDefault="00DC0FFE" w:rsidP="00DC0FFE">
      <w:pPr>
        <w:pStyle w:val="BodyTextIndent"/>
      </w:pPr>
      <w:r>
        <w:rPr>
          <w:lang w:eastAsia="en-US"/>
        </w:rPr>
        <w:t>The sign plate shall be deburred, free of cracks, tears and other surface blemishes</w:t>
      </w:r>
      <w:r w:rsidR="00303BFB">
        <w:rPr>
          <w:lang w:eastAsia="en-US"/>
        </w:rPr>
        <w:t>.</w:t>
      </w:r>
      <w:r>
        <w:rPr>
          <w:lang w:eastAsia="en-US"/>
        </w:rPr>
        <w:t xml:space="preserve"> </w:t>
      </w:r>
      <w:r w:rsidR="00303BFB">
        <w:rPr>
          <w:lang w:eastAsia="en-US"/>
        </w:rPr>
        <w:t xml:space="preserve"> T</w:t>
      </w:r>
      <w:r>
        <w:rPr>
          <w:lang w:eastAsia="en-US"/>
        </w:rPr>
        <w:t>he deburred edges are to be true and smooth.</w:t>
      </w:r>
    </w:p>
    <w:p w14:paraId="2B2157A2" w14:textId="77777777" w:rsidR="00DC0FFE" w:rsidRDefault="00DC0FFE" w:rsidP="00DC0FFE">
      <w:pPr>
        <w:pStyle w:val="BodyTextIndent"/>
      </w:pPr>
      <w:r>
        <w:t xml:space="preserve">Tolerances on the overall dimensions of the sign plate shall be </w:t>
      </w:r>
      <w:r>
        <w:rPr>
          <w:rFonts w:cs="Arial"/>
        </w:rPr>
        <w:t>±</w:t>
      </w:r>
      <w:r>
        <w:t>5 mm.</w:t>
      </w:r>
    </w:p>
    <w:p w14:paraId="392BAA15" w14:textId="77777777" w:rsidR="00DC0FFE" w:rsidRDefault="00DC0FFE" w:rsidP="00DC0FFE">
      <w:pPr>
        <w:pStyle w:val="BodyTextIndent"/>
      </w:pPr>
      <w:r>
        <w:t>The maximum allowable warp, twist or other departure from flatness of the sign shall be 5 mm/metre in any direction.</w:t>
      </w:r>
    </w:p>
    <w:p w14:paraId="5B28C55D" w14:textId="77777777" w:rsidR="00DC0FFE" w:rsidRDefault="00DC0FFE" w:rsidP="00E83441">
      <w:pPr>
        <w:pStyle w:val="Heading4"/>
      </w:pPr>
      <w:bookmarkStart w:id="32" w:name="_Toc76029936"/>
      <w:r>
        <w:t>Retroreflective materials</w:t>
      </w:r>
      <w:bookmarkEnd w:id="32"/>
    </w:p>
    <w:p w14:paraId="4628638A" w14:textId="77777777" w:rsidR="00303BFB" w:rsidRDefault="00DC0FFE" w:rsidP="00DC0FFE">
      <w:pPr>
        <w:pStyle w:val="BodyTextIndent"/>
      </w:pPr>
      <w:r>
        <w:t xml:space="preserve">The retroreflective materials shall conform in colour to </w:t>
      </w:r>
      <w:r w:rsidR="00056ABB">
        <w:t>the requirements</w:t>
      </w:r>
      <w:r>
        <w:t xml:space="preserve"> of </w:t>
      </w:r>
      <w:r w:rsidRPr="007402B0">
        <w:rPr>
          <w:rStyle w:val="BodyTextIndentItalicChar"/>
        </w:rPr>
        <w:t>AS 1743</w:t>
      </w:r>
      <w:r w:rsidR="00056ABB">
        <w:rPr>
          <w:rStyle w:val="BodyTextIndentItalicChar"/>
        </w:rPr>
        <w:t xml:space="preserve"> </w:t>
      </w:r>
      <w:r w:rsidR="00056ABB" w:rsidRPr="00056ABB">
        <w:rPr>
          <w:rStyle w:val="BodyTextIndentItalicChar"/>
          <w:i w:val="0"/>
        </w:rPr>
        <w:t>and</w:t>
      </w:r>
      <w:r w:rsidR="00056ABB" w:rsidRPr="00056ABB">
        <w:t xml:space="preserve"> </w:t>
      </w:r>
      <w:r w:rsidR="00056ABB" w:rsidRPr="00056ABB">
        <w:rPr>
          <w:rStyle w:val="BodyTextIndentItalicChar"/>
        </w:rPr>
        <w:t>AS/NZS</w:t>
      </w:r>
      <w:r w:rsidR="00056ABB" w:rsidRPr="00056ABB">
        <w:rPr>
          <w:i/>
        </w:rPr>
        <w:t> </w:t>
      </w:r>
      <w:r w:rsidR="00056ABB" w:rsidRPr="00056ABB">
        <w:rPr>
          <w:rStyle w:val="BodyTextIndentItalicChar"/>
        </w:rPr>
        <w:t>1906.1</w:t>
      </w:r>
      <w:r>
        <w:t>.</w:t>
      </w:r>
    </w:p>
    <w:p w14:paraId="167F8E69" w14:textId="77777777" w:rsidR="00DC0FFE" w:rsidRDefault="00DC0FFE" w:rsidP="00DC0FFE">
      <w:pPr>
        <w:pStyle w:val="BodyTextIndent"/>
      </w:pPr>
      <w:r>
        <w:t xml:space="preserve">The photometric performance requirements for retroreflective materials shall be in accordance with </w:t>
      </w:r>
      <w:r w:rsidRPr="007402B0">
        <w:rPr>
          <w:rStyle w:val="BodyTextIndentItalicChar"/>
        </w:rPr>
        <w:t>AS/NZS 1906</w:t>
      </w:r>
      <w:r w:rsidR="00365663" w:rsidRPr="007402B0">
        <w:rPr>
          <w:rStyle w:val="BodyTextIndentItalicChar"/>
        </w:rPr>
        <w:t>.</w:t>
      </w:r>
      <w:r w:rsidRPr="007402B0">
        <w:rPr>
          <w:rStyle w:val="BodyTextIndentItalicChar"/>
        </w:rPr>
        <w:t>1</w:t>
      </w:r>
      <w:r>
        <w:t>.</w:t>
      </w:r>
    </w:p>
    <w:p w14:paraId="36870D7D" w14:textId="77777777" w:rsidR="00DC0FFE" w:rsidRDefault="00DC0FFE" w:rsidP="00DC0FFE">
      <w:pPr>
        <w:pStyle w:val="BodyTextIndent"/>
      </w:pPr>
      <w:r>
        <w:t xml:space="preserve">All sheeting, </w:t>
      </w:r>
      <w:r w:rsidR="00303BFB">
        <w:t xml:space="preserve">paints and </w:t>
      </w:r>
      <w:r>
        <w:t>transparent and opaque screening inks used in the manufacture of a sign shall be a fully approved product of the base sheeting manufacturer and show no loss of the colour coat with normal handling, cutting and application.</w:t>
      </w:r>
    </w:p>
    <w:p w14:paraId="761D48DA" w14:textId="77777777" w:rsidR="005115E5" w:rsidRDefault="00DC0FFE" w:rsidP="00E83441">
      <w:pPr>
        <w:pStyle w:val="Heading4"/>
      </w:pPr>
      <w:bookmarkStart w:id="33" w:name="_Toc76029937"/>
      <w:r>
        <w:t>Non-reflective materials</w:t>
      </w:r>
      <w:bookmarkEnd w:id="33"/>
    </w:p>
    <w:p w14:paraId="5C80C83B" w14:textId="77777777" w:rsidR="00DC0FFE" w:rsidRDefault="00097E3E" w:rsidP="00296B84">
      <w:pPr>
        <w:pStyle w:val="MinorHead"/>
      </w:pPr>
      <w:r>
        <w:t>Non-reflective s</w:t>
      </w:r>
      <w:r w:rsidR="005115E5">
        <w:t>heeting</w:t>
      </w:r>
    </w:p>
    <w:p w14:paraId="1B30F3FF" w14:textId="14E4081C" w:rsidR="00DC0FFE" w:rsidRDefault="00DC0FFE" w:rsidP="00DC0FFE">
      <w:pPr>
        <w:pStyle w:val="BodyTextIndent"/>
      </w:pPr>
      <w:r>
        <w:t>Non-reflective material used for figures, letters, symbols and borders shall be of uniform density and compatible with the background material, both in application and durability.</w:t>
      </w:r>
    </w:p>
    <w:p w14:paraId="400D3229" w14:textId="77777777" w:rsidR="00DC0FFE" w:rsidRDefault="00DC0FFE" w:rsidP="00DC0FFE">
      <w:pPr>
        <w:pStyle w:val="BodyTextIndent"/>
      </w:pPr>
      <w:r>
        <w:t>Non-reflective sheeting specified for backgrounds shall be of uniform density and shall be compatible with both the substrate material onto which the material is applied and with any retroreflective sheeting applied to the material</w:t>
      </w:r>
    </w:p>
    <w:p w14:paraId="554A3565" w14:textId="0B17DC1D" w:rsidR="00DC0FFE" w:rsidRDefault="00DC0FFE" w:rsidP="00DC0FFE">
      <w:pPr>
        <w:pStyle w:val="BodyTextIndent"/>
      </w:pPr>
      <w:r>
        <w:t>The sheeting surface shall be compatible with screening inks and show no loss of colour coat with normal handling, cutting and application.</w:t>
      </w:r>
    </w:p>
    <w:p w14:paraId="6B351189" w14:textId="02BEE9F3" w:rsidR="00A16B6C" w:rsidRPr="000B3866" w:rsidRDefault="00A16B6C" w:rsidP="00A16B6C">
      <w:pPr>
        <w:pStyle w:val="MinorHead"/>
      </w:pPr>
      <w:r w:rsidRPr="000B3866">
        <w:t>Non-reflective colours</w:t>
      </w:r>
    </w:p>
    <w:p w14:paraId="6E48671B" w14:textId="1758D5AF" w:rsidR="00185D56" w:rsidRPr="000B3866" w:rsidRDefault="00185D56" w:rsidP="00185D56">
      <w:pPr>
        <w:pStyle w:val="BodyTextIndent"/>
      </w:pPr>
      <w:r w:rsidRPr="000B3866">
        <w:t xml:space="preserve">The colour of non-retroreflective road sign material shall conform to the requirements of </w:t>
      </w:r>
      <w:r w:rsidRPr="000B3866">
        <w:rPr>
          <w:rStyle w:val="BodyTextIndentItalicChar"/>
        </w:rPr>
        <w:t>AS 1743</w:t>
      </w:r>
      <w:r w:rsidRPr="000B3866">
        <w:t>. and shall closely approximate the colours as defined in Table</w:t>
      </w:r>
      <w:r w:rsidR="00FB15CF" w:rsidRPr="000B3866">
        <w:rPr>
          <w:rStyle w:val="BodyTextIndentItalicChar"/>
        </w:rPr>
        <w:t> </w:t>
      </w:r>
      <w:r w:rsidR="00A16B6C" w:rsidRPr="000B3866">
        <w:t>3.0</w:t>
      </w:r>
      <w:r w:rsidRPr="000B3866">
        <w:t>:</w:t>
      </w:r>
    </w:p>
    <w:p w14:paraId="6AA866F9" w14:textId="3C59A735" w:rsidR="00185D56" w:rsidRPr="000B3866" w:rsidRDefault="0036381C" w:rsidP="00FB15CF">
      <w:pPr>
        <w:pStyle w:val="TableLegend"/>
      </w:pPr>
      <w:r>
        <w:br w:type="page"/>
      </w:r>
      <w:r w:rsidR="00185D56" w:rsidRPr="000B3866">
        <w:lastRenderedPageBreak/>
        <w:t>Table</w:t>
      </w:r>
      <w:r w:rsidR="00FB15CF" w:rsidRPr="000B3866">
        <w:rPr>
          <w:rStyle w:val="BodyTextIndentItalicChar"/>
          <w:i/>
        </w:rPr>
        <w:t> </w:t>
      </w:r>
      <w:r w:rsidR="00185D56" w:rsidRPr="000B3866">
        <w:t>3.</w:t>
      </w:r>
      <w:r w:rsidR="00A16B6C" w:rsidRPr="000B3866">
        <w:t>0</w:t>
      </w:r>
      <w:r w:rsidR="00185D56" w:rsidRPr="000B3866">
        <w:t xml:space="preserve"> – </w:t>
      </w:r>
      <w:r w:rsidR="007352AD" w:rsidRPr="000B3866">
        <w:t xml:space="preserve">Non-reflective Colour </w:t>
      </w:r>
      <w:r w:rsidR="00185D56" w:rsidRPr="000B3866">
        <w:t>Requirements</w:t>
      </w:r>
    </w:p>
    <w:tbl>
      <w:tblPr>
        <w:tblW w:w="8647" w:type="dxa"/>
        <w:tblInd w:w="739" w:type="dxa"/>
        <w:tblLayout w:type="fixed"/>
        <w:tblCellMar>
          <w:left w:w="30" w:type="dxa"/>
          <w:right w:w="30" w:type="dxa"/>
        </w:tblCellMar>
        <w:tblLook w:val="00A0" w:firstRow="1" w:lastRow="0" w:firstColumn="1" w:lastColumn="0" w:noHBand="0" w:noVBand="0"/>
      </w:tblPr>
      <w:tblGrid>
        <w:gridCol w:w="1701"/>
        <w:gridCol w:w="2315"/>
        <w:gridCol w:w="2315"/>
        <w:gridCol w:w="2316"/>
      </w:tblGrid>
      <w:tr w:rsidR="00185D56" w:rsidRPr="000B3866" w14:paraId="7AE74052" w14:textId="77777777" w:rsidTr="00AD4016">
        <w:trPr>
          <w:trHeight w:val="369"/>
          <w:tblHeader/>
        </w:trPr>
        <w:tc>
          <w:tcPr>
            <w:tcW w:w="1701" w:type="dxa"/>
            <w:tcBorders>
              <w:top w:val="single" w:sz="12" w:space="0" w:color="auto"/>
              <w:bottom w:val="single" w:sz="12" w:space="0" w:color="auto"/>
              <w:right w:val="single" w:sz="2" w:space="0" w:color="auto"/>
            </w:tcBorders>
            <w:shd w:val="pct10" w:color="auto" w:fill="auto"/>
            <w:vAlign w:val="center"/>
          </w:tcPr>
          <w:p w14:paraId="59835B83" w14:textId="77777777" w:rsidR="00185D56" w:rsidRPr="000B3866" w:rsidRDefault="00185D56" w:rsidP="004C2437">
            <w:pPr>
              <w:pStyle w:val="TableHeadLeft"/>
              <w:rPr>
                <w:snapToGrid w:val="0"/>
                <w:color w:val="000000"/>
              </w:rPr>
            </w:pPr>
            <w:r w:rsidRPr="000B3866">
              <w:t>Colour</w:t>
            </w:r>
          </w:p>
        </w:tc>
        <w:tc>
          <w:tcPr>
            <w:tcW w:w="2315" w:type="dxa"/>
            <w:tcBorders>
              <w:top w:val="single" w:sz="12" w:space="0" w:color="auto"/>
              <w:left w:val="single" w:sz="2" w:space="0" w:color="auto"/>
              <w:bottom w:val="single" w:sz="12" w:space="0" w:color="auto"/>
              <w:right w:val="single" w:sz="2" w:space="0" w:color="auto"/>
            </w:tcBorders>
            <w:shd w:val="pct10" w:color="auto" w:fill="auto"/>
            <w:vAlign w:val="center"/>
          </w:tcPr>
          <w:p w14:paraId="1F5A9080" w14:textId="77777777" w:rsidR="00185D56" w:rsidRPr="000B3866" w:rsidRDefault="00185D56" w:rsidP="004C2437">
            <w:pPr>
              <w:pStyle w:val="TableHeadCen"/>
              <w:rPr>
                <w:snapToGrid w:val="0"/>
                <w:color w:val="000000"/>
              </w:rPr>
            </w:pPr>
            <w:r w:rsidRPr="000B3866">
              <w:t>Colour AS 2700</w:t>
            </w:r>
          </w:p>
        </w:tc>
        <w:tc>
          <w:tcPr>
            <w:tcW w:w="2315" w:type="dxa"/>
            <w:tcBorders>
              <w:top w:val="single" w:sz="12" w:space="0" w:color="auto"/>
              <w:left w:val="single" w:sz="2" w:space="0" w:color="auto"/>
              <w:bottom w:val="single" w:sz="12" w:space="0" w:color="auto"/>
              <w:right w:val="single" w:sz="2" w:space="0" w:color="auto"/>
            </w:tcBorders>
            <w:shd w:val="pct10" w:color="auto" w:fill="auto"/>
            <w:vAlign w:val="center"/>
          </w:tcPr>
          <w:p w14:paraId="70664528" w14:textId="77777777" w:rsidR="00185D56" w:rsidRPr="000B3866" w:rsidRDefault="00185D56" w:rsidP="004C2437">
            <w:pPr>
              <w:pStyle w:val="TableHeadCen"/>
              <w:rPr>
                <w:snapToGrid w:val="0"/>
                <w:color w:val="000000"/>
              </w:rPr>
            </w:pPr>
            <w:r w:rsidRPr="000B3866">
              <w:t>Pantone</w:t>
            </w:r>
          </w:p>
        </w:tc>
        <w:tc>
          <w:tcPr>
            <w:tcW w:w="2316" w:type="dxa"/>
            <w:tcBorders>
              <w:top w:val="single" w:sz="12" w:space="0" w:color="auto"/>
              <w:left w:val="single" w:sz="2" w:space="0" w:color="auto"/>
              <w:bottom w:val="single" w:sz="12" w:space="0" w:color="auto"/>
            </w:tcBorders>
            <w:shd w:val="pct10" w:color="auto" w:fill="auto"/>
            <w:vAlign w:val="center"/>
          </w:tcPr>
          <w:p w14:paraId="1E77F463" w14:textId="77777777" w:rsidR="00185D56" w:rsidRPr="000B3866" w:rsidRDefault="00185D56" w:rsidP="004C2437">
            <w:pPr>
              <w:pStyle w:val="TableHeadCen"/>
              <w:rPr>
                <w:snapToGrid w:val="0"/>
                <w:color w:val="000000"/>
              </w:rPr>
            </w:pPr>
            <w:r w:rsidRPr="000B3866">
              <w:t>RGB</w:t>
            </w:r>
          </w:p>
        </w:tc>
      </w:tr>
      <w:tr w:rsidR="008C0740" w:rsidRPr="000B3866" w14:paraId="49D07F72" w14:textId="77777777" w:rsidTr="00AD4016">
        <w:trPr>
          <w:trHeight w:val="312"/>
        </w:trPr>
        <w:tc>
          <w:tcPr>
            <w:tcW w:w="1701" w:type="dxa"/>
            <w:tcBorders>
              <w:top w:val="single" w:sz="12" w:space="0" w:color="auto"/>
              <w:bottom w:val="single" w:sz="2" w:space="0" w:color="auto"/>
              <w:right w:val="single" w:sz="2" w:space="0" w:color="auto"/>
            </w:tcBorders>
            <w:vAlign w:val="center"/>
          </w:tcPr>
          <w:p w14:paraId="149B7923" w14:textId="77777777" w:rsidR="00185D56" w:rsidRPr="000B3866" w:rsidRDefault="00185D56" w:rsidP="004C2437">
            <w:pPr>
              <w:pStyle w:val="Table"/>
            </w:pPr>
            <w:r w:rsidRPr="000B3866">
              <w:t>Red</w:t>
            </w:r>
          </w:p>
        </w:tc>
        <w:tc>
          <w:tcPr>
            <w:tcW w:w="2315" w:type="dxa"/>
            <w:tcBorders>
              <w:top w:val="single" w:sz="12" w:space="0" w:color="auto"/>
              <w:left w:val="single" w:sz="2" w:space="0" w:color="auto"/>
              <w:bottom w:val="single" w:sz="2" w:space="0" w:color="auto"/>
              <w:right w:val="single" w:sz="2" w:space="0" w:color="auto"/>
            </w:tcBorders>
            <w:vAlign w:val="center"/>
          </w:tcPr>
          <w:p w14:paraId="2B82E432" w14:textId="56EAB0F9" w:rsidR="00185D56" w:rsidRPr="000B3866" w:rsidRDefault="00185D56" w:rsidP="004C2437">
            <w:pPr>
              <w:pStyle w:val="TableCen"/>
            </w:pPr>
            <w:r w:rsidRPr="000B3866">
              <w:t>R13</w:t>
            </w:r>
            <w:r w:rsidR="00DA66B1">
              <w:t> </w:t>
            </w:r>
            <w:r w:rsidRPr="000B3866">
              <w:t>Signal Red</w:t>
            </w:r>
          </w:p>
        </w:tc>
        <w:tc>
          <w:tcPr>
            <w:tcW w:w="2315" w:type="dxa"/>
            <w:tcBorders>
              <w:top w:val="single" w:sz="12" w:space="0" w:color="auto"/>
              <w:left w:val="single" w:sz="2" w:space="0" w:color="auto"/>
              <w:bottom w:val="single" w:sz="2" w:space="0" w:color="auto"/>
              <w:right w:val="single" w:sz="2" w:space="0" w:color="auto"/>
            </w:tcBorders>
            <w:vAlign w:val="center"/>
          </w:tcPr>
          <w:p w14:paraId="577919A5" w14:textId="77777777" w:rsidR="00185D56" w:rsidRPr="000B3866" w:rsidRDefault="00185D56" w:rsidP="004C2437">
            <w:pPr>
              <w:pStyle w:val="TableCen"/>
            </w:pPr>
            <w:r w:rsidRPr="000B3866">
              <w:t>1805C</w:t>
            </w:r>
          </w:p>
        </w:tc>
        <w:tc>
          <w:tcPr>
            <w:tcW w:w="2316" w:type="dxa"/>
            <w:tcBorders>
              <w:top w:val="single" w:sz="12" w:space="0" w:color="auto"/>
              <w:left w:val="single" w:sz="2" w:space="0" w:color="auto"/>
              <w:bottom w:val="single" w:sz="2" w:space="0" w:color="auto"/>
            </w:tcBorders>
            <w:vAlign w:val="center"/>
          </w:tcPr>
          <w:p w14:paraId="5BD9B3B8" w14:textId="47BE1962" w:rsidR="00185D56" w:rsidRPr="000B3866" w:rsidRDefault="00185D56" w:rsidP="004C2437">
            <w:pPr>
              <w:pStyle w:val="TableCen"/>
            </w:pPr>
            <w:r w:rsidRPr="000B3866">
              <w:t>170,</w:t>
            </w:r>
            <w:r w:rsidR="00DA66B1">
              <w:t> </w:t>
            </w:r>
            <w:r w:rsidRPr="000B3866">
              <w:t>39,</w:t>
            </w:r>
            <w:r w:rsidR="00DA66B1">
              <w:t> </w:t>
            </w:r>
            <w:r w:rsidRPr="000B3866">
              <w:t>47</w:t>
            </w:r>
          </w:p>
        </w:tc>
      </w:tr>
      <w:tr w:rsidR="00185D56" w:rsidRPr="000B3866" w14:paraId="3EF49A54" w14:textId="77777777" w:rsidTr="00AD4016">
        <w:trPr>
          <w:trHeight w:val="312"/>
        </w:trPr>
        <w:tc>
          <w:tcPr>
            <w:tcW w:w="1701" w:type="dxa"/>
            <w:tcBorders>
              <w:top w:val="single" w:sz="2" w:space="0" w:color="auto"/>
              <w:bottom w:val="single" w:sz="2" w:space="0" w:color="auto"/>
              <w:right w:val="single" w:sz="2" w:space="0" w:color="auto"/>
            </w:tcBorders>
            <w:vAlign w:val="center"/>
          </w:tcPr>
          <w:p w14:paraId="5EB61DF1" w14:textId="77777777" w:rsidR="00185D56" w:rsidRPr="000B3866" w:rsidRDefault="00185D56" w:rsidP="004C2437">
            <w:pPr>
              <w:pStyle w:val="Table"/>
            </w:pPr>
            <w:r w:rsidRPr="000B3866">
              <w:t>Green</w:t>
            </w:r>
          </w:p>
        </w:tc>
        <w:tc>
          <w:tcPr>
            <w:tcW w:w="2315" w:type="dxa"/>
            <w:tcBorders>
              <w:top w:val="single" w:sz="2" w:space="0" w:color="auto"/>
              <w:left w:val="single" w:sz="2" w:space="0" w:color="auto"/>
              <w:bottom w:val="single" w:sz="2" w:space="0" w:color="auto"/>
              <w:right w:val="single" w:sz="2" w:space="0" w:color="auto"/>
            </w:tcBorders>
            <w:vAlign w:val="center"/>
          </w:tcPr>
          <w:p w14:paraId="0BA7851D" w14:textId="04941761" w:rsidR="00185D56" w:rsidRPr="000B3866" w:rsidRDefault="00185D56" w:rsidP="004C2437">
            <w:pPr>
              <w:pStyle w:val="TableCen"/>
            </w:pPr>
            <w:r w:rsidRPr="000B3866">
              <w:t>G13</w:t>
            </w:r>
            <w:r w:rsidR="00DA66B1">
              <w:t> </w:t>
            </w:r>
            <w:r w:rsidRPr="000B3866">
              <w:t>Emerald</w:t>
            </w:r>
          </w:p>
        </w:tc>
        <w:tc>
          <w:tcPr>
            <w:tcW w:w="2315" w:type="dxa"/>
            <w:tcBorders>
              <w:top w:val="single" w:sz="2" w:space="0" w:color="auto"/>
              <w:left w:val="single" w:sz="2" w:space="0" w:color="auto"/>
              <w:bottom w:val="single" w:sz="2" w:space="0" w:color="auto"/>
              <w:right w:val="single" w:sz="2" w:space="0" w:color="auto"/>
            </w:tcBorders>
            <w:vAlign w:val="center"/>
          </w:tcPr>
          <w:p w14:paraId="34AA65DA" w14:textId="77777777" w:rsidR="00185D56" w:rsidRPr="000B3866" w:rsidRDefault="00185D56" w:rsidP="004C2437">
            <w:pPr>
              <w:pStyle w:val="TableCen"/>
            </w:pPr>
            <w:r w:rsidRPr="000B3866">
              <w:t>349C</w:t>
            </w:r>
          </w:p>
        </w:tc>
        <w:tc>
          <w:tcPr>
            <w:tcW w:w="2316" w:type="dxa"/>
            <w:tcBorders>
              <w:top w:val="single" w:sz="2" w:space="0" w:color="auto"/>
              <w:left w:val="single" w:sz="2" w:space="0" w:color="auto"/>
              <w:bottom w:val="single" w:sz="2" w:space="0" w:color="auto"/>
            </w:tcBorders>
            <w:vAlign w:val="center"/>
          </w:tcPr>
          <w:p w14:paraId="08123E81" w14:textId="2DF93F61" w:rsidR="00185D56" w:rsidRPr="000B3866" w:rsidRDefault="00185D56" w:rsidP="004C2437">
            <w:pPr>
              <w:pStyle w:val="TableCen"/>
            </w:pPr>
            <w:r w:rsidRPr="000B3866">
              <w:t>0,</w:t>
            </w:r>
            <w:r w:rsidR="00DA66B1">
              <w:t> </w:t>
            </w:r>
            <w:r w:rsidRPr="000B3866">
              <w:t>105,</w:t>
            </w:r>
            <w:r w:rsidR="00DA66B1">
              <w:t> </w:t>
            </w:r>
            <w:r w:rsidRPr="000B3866">
              <w:t>60</w:t>
            </w:r>
          </w:p>
        </w:tc>
      </w:tr>
      <w:tr w:rsidR="00185D56" w:rsidRPr="000B3866" w14:paraId="54577094" w14:textId="77777777" w:rsidTr="00AD4016">
        <w:trPr>
          <w:trHeight w:val="312"/>
        </w:trPr>
        <w:tc>
          <w:tcPr>
            <w:tcW w:w="1701" w:type="dxa"/>
            <w:tcBorders>
              <w:top w:val="single" w:sz="2" w:space="0" w:color="auto"/>
              <w:bottom w:val="single" w:sz="2" w:space="0" w:color="auto"/>
              <w:right w:val="single" w:sz="2" w:space="0" w:color="auto"/>
            </w:tcBorders>
            <w:vAlign w:val="center"/>
          </w:tcPr>
          <w:p w14:paraId="48D15C96" w14:textId="77777777" w:rsidR="00185D56" w:rsidRPr="000B3866" w:rsidRDefault="00185D56" w:rsidP="004C2437">
            <w:pPr>
              <w:pStyle w:val="Table"/>
            </w:pPr>
            <w:r w:rsidRPr="000B3866">
              <w:t>Yellow</w:t>
            </w:r>
          </w:p>
        </w:tc>
        <w:tc>
          <w:tcPr>
            <w:tcW w:w="2315" w:type="dxa"/>
            <w:tcBorders>
              <w:top w:val="single" w:sz="2" w:space="0" w:color="auto"/>
              <w:left w:val="single" w:sz="2" w:space="0" w:color="auto"/>
              <w:bottom w:val="single" w:sz="2" w:space="0" w:color="auto"/>
              <w:right w:val="single" w:sz="2" w:space="0" w:color="auto"/>
            </w:tcBorders>
            <w:vAlign w:val="center"/>
          </w:tcPr>
          <w:p w14:paraId="22D9B8B1" w14:textId="40518C53" w:rsidR="00185D56" w:rsidRPr="000B3866" w:rsidRDefault="00185D56" w:rsidP="004C2437">
            <w:pPr>
              <w:pStyle w:val="TableCen"/>
            </w:pPr>
            <w:r w:rsidRPr="000B3866">
              <w:t>Y15</w:t>
            </w:r>
            <w:r w:rsidR="00DA66B1">
              <w:t> </w:t>
            </w:r>
            <w:r w:rsidRPr="000B3866">
              <w:t>Sunflower</w:t>
            </w:r>
          </w:p>
        </w:tc>
        <w:tc>
          <w:tcPr>
            <w:tcW w:w="2315" w:type="dxa"/>
            <w:tcBorders>
              <w:top w:val="single" w:sz="2" w:space="0" w:color="auto"/>
              <w:left w:val="single" w:sz="2" w:space="0" w:color="auto"/>
              <w:bottom w:val="single" w:sz="2" w:space="0" w:color="auto"/>
              <w:right w:val="single" w:sz="2" w:space="0" w:color="auto"/>
            </w:tcBorders>
            <w:vAlign w:val="center"/>
          </w:tcPr>
          <w:p w14:paraId="158F1BBF" w14:textId="77777777" w:rsidR="00185D56" w:rsidRPr="000B3866" w:rsidRDefault="00185D56" w:rsidP="004C2437">
            <w:pPr>
              <w:pStyle w:val="TableCen"/>
            </w:pPr>
            <w:r w:rsidRPr="000B3866">
              <w:t>108C</w:t>
            </w:r>
          </w:p>
        </w:tc>
        <w:tc>
          <w:tcPr>
            <w:tcW w:w="2316" w:type="dxa"/>
            <w:tcBorders>
              <w:top w:val="single" w:sz="2" w:space="0" w:color="auto"/>
              <w:left w:val="single" w:sz="2" w:space="0" w:color="auto"/>
              <w:bottom w:val="single" w:sz="2" w:space="0" w:color="auto"/>
            </w:tcBorders>
            <w:vAlign w:val="center"/>
          </w:tcPr>
          <w:p w14:paraId="2E281FC4" w14:textId="71283153" w:rsidR="00185D56" w:rsidRPr="000B3866" w:rsidRDefault="00185D56" w:rsidP="004C2437">
            <w:pPr>
              <w:pStyle w:val="TableCen"/>
            </w:pPr>
            <w:r w:rsidRPr="000B3866">
              <w:t>238,</w:t>
            </w:r>
            <w:r w:rsidR="00DA66B1">
              <w:t> </w:t>
            </w:r>
            <w:r w:rsidRPr="000B3866">
              <w:t>175,</w:t>
            </w:r>
            <w:r w:rsidR="00DA66B1">
              <w:t> </w:t>
            </w:r>
            <w:r w:rsidRPr="000B3866">
              <w:t>48</w:t>
            </w:r>
          </w:p>
        </w:tc>
      </w:tr>
      <w:tr w:rsidR="00185D56" w:rsidRPr="000B3866" w14:paraId="06CDF0E5" w14:textId="77777777" w:rsidTr="00AD4016">
        <w:trPr>
          <w:trHeight w:val="312"/>
        </w:trPr>
        <w:tc>
          <w:tcPr>
            <w:tcW w:w="1701" w:type="dxa"/>
            <w:tcBorders>
              <w:top w:val="single" w:sz="2" w:space="0" w:color="auto"/>
              <w:bottom w:val="single" w:sz="2" w:space="0" w:color="auto"/>
              <w:right w:val="single" w:sz="2" w:space="0" w:color="auto"/>
            </w:tcBorders>
            <w:vAlign w:val="center"/>
          </w:tcPr>
          <w:p w14:paraId="3986B775" w14:textId="77777777" w:rsidR="00185D56" w:rsidRPr="000B3866" w:rsidRDefault="00185D56" w:rsidP="004C2437">
            <w:pPr>
              <w:pStyle w:val="Table"/>
            </w:pPr>
            <w:r w:rsidRPr="000B3866">
              <w:t>Brown</w:t>
            </w:r>
          </w:p>
        </w:tc>
        <w:tc>
          <w:tcPr>
            <w:tcW w:w="2315" w:type="dxa"/>
            <w:tcBorders>
              <w:top w:val="single" w:sz="2" w:space="0" w:color="auto"/>
              <w:left w:val="single" w:sz="2" w:space="0" w:color="auto"/>
              <w:bottom w:val="single" w:sz="2" w:space="0" w:color="auto"/>
              <w:right w:val="single" w:sz="2" w:space="0" w:color="auto"/>
            </w:tcBorders>
            <w:vAlign w:val="center"/>
          </w:tcPr>
          <w:p w14:paraId="0038C73E" w14:textId="13812CD0" w:rsidR="00185D56" w:rsidRPr="000B3866" w:rsidRDefault="00185D56" w:rsidP="004C2437">
            <w:pPr>
              <w:pStyle w:val="TableCen"/>
            </w:pPr>
            <w:r w:rsidRPr="000B3866">
              <w:t>X65</w:t>
            </w:r>
            <w:r w:rsidR="00DA66B1">
              <w:t> </w:t>
            </w:r>
            <w:r w:rsidRPr="000B3866">
              <w:t>Dark Brown</w:t>
            </w:r>
          </w:p>
        </w:tc>
        <w:tc>
          <w:tcPr>
            <w:tcW w:w="2315" w:type="dxa"/>
            <w:tcBorders>
              <w:top w:val="single" w:sz="2" w:space="0" w:color="auto"/>
              <w:left w:val="single" w:sz="2" w:space="0" w:color="auto"/>
              <w:bottom w:val="single" w:sz="2" w:space="0" w:color="auto"/>
              <w:right w:val="single" w:sz="2" w:space="0" w:color="auto"/>
            </w:tcBorders>
            <w:vAlign w:val="center"/>
          </w:tcPr>
          <w:p w14:paraId="1D4050CB" w14:textId="77777777" w:rsidR="00185D56" w:rsidRPr="000B3866" w:rsidRDefault="00185D56" w:rsidP="004C2437">
            <w:pPr>
              <w:pStyle w:val="TableCen"/>
            </w:pPr>
            <w:r w:rsidRPr="000B3866">
              <w:t>4695C</w:t>
            </w:r>
          </w:p>
        </w:tc>
        <w:tc>
          <w:tcPr>
            <w:tcW w:w="2316" w:type="dxa"/>
            <w:tcBorders>
              <w:top w:val="single" w:sz="2" w:space="0" w:color="auto"/>
              <w:left w:val="single" w:sz="2" w:space="0" w:color="auto"/>
              <w:bottom w:val="single" w:sz="2" w:space="0" w:color="auto"/>
            </w:tcBorders>
            <w:vAlign w:val="center"/>
          </w:tcPr>
          <w:p w14:paraId="47684939" w14:textId="7F94CFA1" w:rsidR="00185D56" w:rsidRPr="000B3866" w:rsidRDefault="00185D56" w:rsidP="004C2437">
            <w:pPr>
              <w:pStyle w:val="TableCen"/>
            </w:pPr>
            <w:r w:rsidRPr="000B3866">
              <w:t>82,</w:t>
            </w:r>
            <w:r w:rsidR="00DA66B1">
              <w:t> </w:t>
            </w:r>
            <w:r w:rsidRPr="000B3866">
              <w:t>45,</w:t>
            </w:r>
            <w:r w:rsidR="00DA66B1">
              <w:t> </w:t>
            </w:r>
            <w:r w:rsidRPr="000B3866">
              <w:t>36</w:t>
            </w:r>
          </w:p>
        </w:tc>
      </w:tr>
      <w:tr w:rsidR="00185D56" w:rsidRPr="000B3866" w14:paraId="61CD9872" w14:textId="77777777" w:rsidTr="00AD4016">
        <w:trPr>
          <w:trHeight w:val="312"/>
        </w:trPr>
        <w:tc>
          <w:tcPr>
            <w:tcW w:w="1701" w:type="dxa"/>
            <w:tcBorders>
              <w:top w:val="single" w:sz="2" w:space="0" w:color="auto"/>
              <w:bottom w:val="single" w:sz="2" w:space="0" w:color="auto"/>
              <w:right w:val="single" w:sz="2" w:space="0" w:color="auto"/>
            </w:tcBorders>
            <w:vAlign w:val="center"/>
          </w:tcPr>
          <w:p w14:paraId="259F24DC" w14:textId="77777777" w:rsidR="00185D56" w:rsidRPr="000B3866" w:rsidRDefault="00185D56" w:rsidP="004C2437">
            <w:pPr>
              <w:pStyle w:val="Table"/>
            </w:pPr>
            <w:r w:rsidRPr="000B3866">
              <w:t>Blue</w:t>
            </w:r>
          </w:p>
        </w:tc>
        <w:tc>
          <w:tcPr>
            <w:tcW w:w="2315" w:type="dxa"/>
            <w:tcBorders>
              <w:top w:val="single" w:sz="2" w:space="0" w:color="auto"/>
              <w:left w:val="single" w:sz="2" w:space="0" w:color="auto"/>
              <w:bottom w:val="single" w:sz="2" w:space="0" w:color="auto"/>
              <w:right w:val="single" w:sz="2" w:space="0" w:color="auto"/>
            </w:tcBorders>
            <w:vAlign w:val="center"/>
          </w:tcPr>
          <w:p w14:paraId="6555D114" w14:textId="5DA0E72D" w:rsidR="00185D56" w:rsidRPr="000B3866" w:rsidRDefault="00185D56" w:rsidP="004C2437">
            <w:pPr>
              <w:pStyle w:val="TableCen"/>
            </w:pPr>
            <w:r w:rsidRPr="000B3866">
              <w:t>B23</w:t>
            </w:r>
            <w:r w:rsidR="00DA66B1">
              <w:t> </w:t>
            </w:r>
            <w:r w:rsidRPr="000B3866">
              <w:t>Bright Blue</w:t>
            </w:r>
          </w:p>
        </w:tc>
        <w:tc>
          <w:tcPr>
            <w:tcW w:w="2315" w:type="dxa"/>
            <w:tcBorders>
              <w:top w:val="single" w:sz="2" w:space="0" w:color="auto"/>
              <w:left w:val="single" w:sz="2" w:space="0" w:color="auto"/>
              <w:bottom w:val="single" w:sz="2" w:space="0" w:color="auto"/>
              <w:right w:val="single" w:sz="2" w:space="0" w:color="auto"/>
            </w:tcBorders>
            <w:vAlign w:val="center"/>
          </w:tcPr>
          <w:p w14:paraId="2842DF35" w14:textId="77777777" w:rsidR="00185D56" w:rsidRPr="000B3866" w:rsidRDefault="00185D56" w:rsidP="004C2437">
            <w:pPr>
              <w:pStyle w:val="TableCen"/>
            </w:pPr>
            <w:r w:rsidRPr="000B3866">
              <w:t>647C</w:t>
            </w:r>
          </w:p>
        </w:tc>
        <w:tc>
          <w:tcPr>
            <w:tcW w:w="2316" w:type="dxa"/>
            <w:tcBorders>
              <w:top w:val="single" w:sz="2" w:space="0" w:color="auto"/>
              <w:left w:val="single" w:sz="2" w:space="0" w:color="auto"/>
              <w:bottom w:val="single" w:sz="2" w:space="0" w:color="auto"/>
            </w:tcBorders>
            <w:vAlign w:val="center"/>
          </w:tcPr>
          <w:p w14:paraId="2879C028" w14:textId="1B47C01E" w:rsidR="00185D56" w:rsidRPr="000B3866" w:rsidRDefault="00185D56" w:rsidP="004C2437">
            <w:pPr>
              <w:pStyle w:val="TableCen"/>
            </w:pPr>
            <w:r w:rsidRPr="000B3866">
              <w:t>22,</w:t>
            </w:r>
            <w:r w:rsidR="00DA66B1">
              <w:t> </w:t>
            </w:r>
            <w:r w:rsidRPr="000B3866">
              <w:t>87,</w:t>
            </w:r>
            <w:r w:rsidR="00DA66B1">
              <w:t> </w:t>
            </w:r>
            <w:r w:rsidRPr="000B3866">
              <w:t>136</w:t>
            </w:r>
          </w:p>
        </w:tc>
      </w:tr>
      <w:tr w:rsidR="00185D56" w14:paraId="5C900BDC" w14:textId="77777777" w:rsidTr="00AD4016">
        <w:trPr>
          <w:trHeight w:val="312"/>
        </w:trPr>
        <w:tc>
          <w:tcPr>
            <w:tcW w:w="1701" w:type="dxa"/>
            <w:tcBorders>
              <w:top w:val="single" w:sz="2" w:space="0" w:color="auto"/>
              <w:bottom w:val="single" w:sz="12" w:space="0" w:color="auto"/>
              <w:right w:val="single" w:sz="2" w:space="0" w:color="auto"/>
            </w:tcBorders>
            <w:vAlign w:val="center"/>
          </w:tcPr>
          <w:p w14:paraId="275E260E" w14:textId="77777777" w:rsidR="00185D56" w:rsidRPr="000B3866" w:rsidRDefault="00185D56" w:rsidP="004C2437">
            <w:pPr>
              <w:pStyle w:val="Table"/>
            </w:pPr>
            <w:r w:rsidRPr="000B3866">
              <w:t>Standard Green</w:t>
            </w:r>
          </w:p>
        </w:tc>
        <w:tc>
          <w:tcPr>
            <w:tcW w:w="2315" w:type="dxa"/>
            <w:tcBorders>
              <w:top w:val="single" w:sz="2" w:space="0" w:color="auto"/>
              <w:left w:val="single" w:sz="2" w:space="0" w:color="auto"/>
              <w:bottom w:val="single" w:sz="12" w:space="0" w:color="auto"/>
              <w:right w:val="single" w:sz="2" w:space="0" w:color="auto"/>
            </w:tcBorders>
            <w:vAlign w:val="center"/>
          </w:tcPr>
          <w:p w14:paraId="61E6BC5A" w14:textId="717FA2D6" w:rsidR="00185D56" w:rsidRPr="000B3866" w:rsidRDefault="00185D56" w:rsidP="004C2437">
            <w:pPr>
              <w:pStyle w:val="TableCen"/>
            </w:pPr>
            <w:r w:rsidRPr="000B3866">
              <w:t>G12</w:t>
            </w:r>
            <w:r w:rsidR="00DA66B1">
              <w:t> </w:t>
            </w:r>
            <w:r w:rsidRPr="000B3866">
              <w:t>Holly Green</w:t>
            </w:r>
          </w:p>
        </w:tc>
        <w:tc>
          <w:tcPr>
            <w:tcW w:w="2315" w:type="dxa"/>
            <w:tcBorders>
              <w:top w:val="single" w:sz="2" w:space="0" w:color="auto"/>
              <w:left w:val="single" w:sz="2" w:space="0" w:color="auto"/>
              <w:bottom w:val="single" w:sz="12" w:space="0" w:color="auto"/>
              <w:right w:val="single" w:sz="2" w:space="0" w:color="auto"/>
            </w:tcBorders>
            <w:vAlign w:val="center"/>
          </w:tcPr>
          <w:p w14:paraId="6BD4BDA8" w14:textId="77777777" w:rsidR="00185D56" w:rsidRPr="000B3866" w:rsidRDefault="00185D56" w:rsidP="004C2437">
            <w:pPr>
              <w:pStyle w:val="TableCen"/>
            </w:pPr>
            <w:r w:rsidRPr="000B3866">
              <w:t>3435C</w:t>
            </w:r>
          </w:p>
        </w:tc>
        <w:tc>
          <w:tcPr>
            <w:tcW w:w="2316" w:type="dxa"/>
            <w:tcBorders>
              <w:top w:val="single" w:sz="2" w:space="0" w:color="auto"/>
              <w:left w:val="single" w:sz="2" w:space="0" w:color="auto"/>
              <w:bottom w:val="single" w:sz="12" w:space="0" w:color="auto"/>
            </w:tcBorders>
            <w:vAlign w:val="center"/>
          </w:tcPr>
          <w:p w14:paraId="5B7CC4A0" w14:textId="65CBC4E0" w:rsidR="00185D56" w:rsidRPr="00864E2B" w:rsidRDefault="00185D56" w:rsidP="004C2437">
            <w:pPr>
              <w:pStyle w:val="TableCen"/>
            </w:pPr>
            <w:r w:rsidRPr="000B3866">
              <w:t>2,</w:t>
            </w:r>
            <w:r w:rsidR="00DA66B1">
              <w:t> </w:t>
            </w:r>
            <w:r w:rsidRPr="000B3866">
              <w:t>71,</w:t>
            </w:r>
            <w:r w:rsidR="00DA66B1">
              <w:t> </w:t>
            </w:r>
            <w:r w:rsidRPr="000B3866">
              <w:t>49</w:t>
            </w:r>
          </w:p>
        </w:tc>
      </w:tr>
    </w:tbl>
    <w:p w14:paraId="1AEF501D" w14:textId="77777777" w:rsidR="00085ABB" w:rsidRDefault="00085ABB" w:rsidP="00296B84">
      <w:pPr>
        <w:pStyle w:val="MinorHead"/>
      </w:pPr>
      <w:r>
        <w:t>Paint</w:t>
      </w:r>
    </w:p>
    <w:p w14:paraId="69E13C01" w14:textId="77777777" w:rsidR="00085ABB" w:rsidRDefault="00085ABB" w:rsidP="00085ABB">
      <w:pPr>
        <w:pStyle w:val="BodyTextIndent"/>
      </w:pPr>
      <w:r>
        <w:t xml:space="preserve">All paints used on signs shall be of premium quality from a reputable manufacturer. </w:t>
      </w:r>
      <w:r w:rsidR="005115E5">
        <w:t xml:space="preserve"> </w:t>
      </w:r>
      <w:r>
        <w:t>Paints shall be approved by the manufacturer for the relevant application and exposure conditions.</w:t>
      </w:r>
    </w:p>
    <w:p w14:paraId="00C7D98B" w14:textId="77777777" w:rsidR="00085ABB" w:rsidRDefault="00085ABB" w:rsidP="00085ABB">
      <w:pPr>
        <w:pStyle w:val="BodyTextIndent"/>
      </w:pPr>
      <w:r>
        <w:t xml:space="preserve">Pre-primed and pre-painted material, such as colour bonded steel or aluminium, yellow in colour as specified in </w:t>
      </w:r>
      <w:r w:rsidRPr="00EF1287">
        <w:rPr>
          <w:rStyle w:val="BodyTextIndentItalicChar"/>
        </w:rPr>
        <w:t>AS</w:t>
      </w:r>
      <w:r w:rsidR="005115E5" w:rsidRPr="00EF1287">
        <w:rPr>
          <w:rStyle w:val="BodyTextIndentItalicChar"/>
        </w:rPr>
        <w:t> </w:t>
      </w:r>
      <w:r w:rsidRPr="00EF1287">
        <w:rPr>
          <w:rStyle w:val="BodyTextIndentItalicChar"/>
        </w:rPr>
        <w:t>1743</w:t>
      </w:r>
      <w:r>
        <w:t xml:space="preserve">, shall be used for temporary signs. </w:t>
      </w:r>
      <w:r w:rsidR="005115E5">
        <w:t xml:space="preserve"> </w:t>
      </w:r>
      <w:r>
        <w:t>Alternatively, temporary signs shall receive at least one coat of yellow full gloss enamel paint applied in accordance with the paint manufacturer’s recommendations.</w:t>
      </w:r>
    </w:p>
    <w:p w14:paraId="0DF1618C" w14:textId="77777777" w:rsidR="00DC0FFE" w:rsidRDefault="00DC0FFE" w:rsidP="00296B84">
      <w:pPr>
        <w:pStyle w:val="MinorHead"/>
      </w:pPr>
      <w:r>
        <w:t>Screening inks and electro-cut films</w:t>
      </w:r>
    </w:p>
    <w:p w14:paraId="0037E63F" w14:textId="77777777" w:rsidR="00DC0FFE" w:rsidRDefault="00DC0FFE" w:rsidP="00DC0FFE">
      <w:pPr>
        <w:pStyle w:val="BodyTextIndent"/>
      </w:pPr>
      <w:r>
        <w:t xml:space="preserve">Screening inks and electro-cut films shall be compatible with the paint, non-reflective sheeting or retroreflective sheeting used. </w:t>
      </w:r>
      <w:r w:rsidR="00AA6016">
        <w:t xml:space="preserve"> </w:t>
      </w:r>
      <w:r>
        <w:t>The screening ink or electro-cut film shall be applied using materials and techniques recommended by the sheeting manufacturer.</w:t>
      </w:r>
    </w:p>
    <w:p w14:paraId="7B88A835" w14:textId="77777777" w:rsidR="00DC0FFE" w:rsidRDefault="00DC0FFE" w:rsidP="00DC0FFE">
      <w:pPr>
        <w:pStyle w:val="BodyTextIndent"/>
      </w:pPr>
      <w:r>
        <w:t>All legends, diagrams and backgrounds in the colour red are to be screened with “Traffic Sign Red” (3M</w:t>
      </w:r>
      <w:r w:rsidR="00161948">
        <w:t> </w:t>
      </w:r>
      <w:r>
        <w:t>Code</w:t>
      </w:r>
      <w:r w:rsidR="00161948">
        <w:t> </w:t>
      </w:r>
      <w:r w:rsidR="00AC4672" w:rsidRPr="00AC4672">
        <w:t>No</w:t>
      </w:r>
      <w:r w:rsidR="00161948">
        <w:t>. </w:t>
      </w:r>
      <w:r w:rsidR="00AC4672" w:rsidRPr="00AC4672">
        <w:t>882</w:t>
      </w:r>
      <w:r>
        <w:t xml:space="preserve"> if printing on Class</w:t>
      </w:r>
      <w:r w:rsidR="003A7DCF">
        <w:t> </w:t>
      </w:r>
      <w:r>
        <w:t>1) or equivalent product recommended by the sheeting manufacturer.</w:t>
      </w:r>
      <w:r w:rsidR="00161948" w:rsidRPr="00161948">
        <w:t xml:space="preserve"> </w:t>
      </w:r>
    </w:p>
    <w:p w14:paraId="44A9ECFB" w14:textId="77777777" w:rsidR="00DC0FFE" w:rsidRDefault="00DC0FFE" w:rsidP="00E83441">
      <w:pPr>
        <w:pStyle w:val="Heading4"/>
      </w:pPr>
      <w:bookmarkStart w:id="34" w:name="_Toc76029938"/>
      <w:r>
        <w:t>Signface material requirements</w:t>
      </w:r>
      <w:bookmarkEnd w:id="34"/>
    </w:p>
    <w:p w14:paraId="45F54335" w14:textId="77777777" w:rsidR="00EA0D2C" w:rsidRDefault="00B94F71" w:rsidP="00EA0D2C">
      <w:pPr>
        <w:pStyle w:val="BodyTextIndent"/>
      </w:pPr>
      <w:r w:rsidRPr="00B94F71">
        <w:t xml:space="preserve">The minimum class of </w:t>
      </w:r>
      <w:r>
        <w:t>s</w:t>
      </w:r>
      <w:r w:rsidR="00DC0FFE">
        <w:t>ignface material is to be as described in Table</w:t>
      </w:r>
      <w:r w:rsidR="005B6A6F">
        <w:t> </w:t>
      </w:r>
      <w:r w:rsidR="00495482">
        <w:t>3</w:t>
      </w:r>
      <w:r w:rsidR="00DC0FFE">
        <w:t>.1.</w:t>
      </w:r>
    </w:p>
    <w:p w14:paraId="6D2022EA" w14:textId="5DC0B537" w:rsidR="000519DC" w:rsidRPr="00FB15CF" w:rsidRDefault="000519DC" w:rsidP="00FB15CF">
      <w:pPr>
        <w:pStyle w:val="TableLegend"/>
      </w:pPr>
      <w:r w:rsidRPr="00FB15CF">
        <w:t>Table</w:t>
      </w:r>
      <w:r w:rsidR="00FB15CF" w:rsidRPr="00FB15CF">
        <w:t> </w:t>
      </w:r>
      <w:r w:rsidRPr="00FB15CF">
        <w:t>3.1 – Brisbane City Council Signface Material Requirements</w:t>
      </w:r>
    </w:p>
    <w:tbl>
      <w:tblPr>
        <w:tblW w:w="8505" w:type="dxa"/>
        <w:tblInd w:w="739" w:type="dxa"/>
        <w:tblLayout w:type="fixed"/>
        <w:tblCellMar>
          <w:left w:w="30" w:type="dxa"/>
          <w:right w:w="30" w:type="dxa"/>
        </w:tblCellMar>
        <w:tblLook w:val="00A0" w:firstRow="1" w:lastRow="0" w:firstColumn="1" w:lastColumn="0" w:noHBand="0" w:noVBand="0"/>
      </w:tblPr>
      <w:tblGrid>
        <w:gridCol w:w="3119"/>
        <w:gridCol w:w="1275"/>
        <w:gridCol w:w="1323"/>
        <w:gridCol w:w="1323"/>
        <w:gridCol w:w="1465"/>
      </w:tblGrid>
      <w:tr w:rsidR="00DC0FFE" w14:paraId="7082F82B" w14:textId="77777777" w:rsidTr="00AD4016">
        <w:trPr>
          <w:trHeight w:val="369"/>
          <w:tblHeader/>
        </w:trPr>
        <w:tc>
          <w:tcPr>
            <w:tcW w:w="4394" w:type="dxa"/>
            <w:gridSpan w:val="2"/>
            <w:vMerge w:val="restart"/>
            <w:tcBorders>
              <w:top w:val="single" w:sz="12" w:space="0" w:color="auto"/>
              <w:bottom w:val="single" w:sz="12" w:space="0" w:color="auto"/>
            </w:tcBorders>
            <w:shd w:val="pct10" w:color="auto" w:fill="auto"/>
            <w:vAlign w:val="center"/>
          </w:tcPr>
          <w:p w14:paraId="04E862F9" w14:textId="77777777" w:rsidR="00DC0FFE" w:rsidRDefault="00DC0FFE" w:rsidP="00DC0FFE">
            <w:pPr>
              <w:pStyle w:val="TableHead"/>
              <w:rPr>
                <w:lang w:eastAsia="en-US"/>
              </w:rPr>
            </w:pPr>
            <w:r>
              <w:rPr>
                <w:lang w:eastAsia="en-US"/>
              </w:rPr>
              <w:t>Sign Type and Application</w:t>
            </w:r>
          </w:p>
        </w:tc>
        <w:tc>
          <w:tcPr>
            <w:tcW w:w="4111" w:type="dxa"/>
            <w:gridSpan w:val="3"/>
            <w:tcBorders>
              <w:top w:val="single" w:sz="12" w:space="0" w:color="auto"/>
              <w:bottom w:val="single" w:sz="2" w:space="0" w:color="auto"/>
            </w:tcBorders>
            <w:shd w:val="pct10" w:color="auto" w:fill="auto"/>
            <w:vAlign w:val="center"/>
          </w:tcPr>
          <w:p w14:paraId="62299697" w14:textId="77777777" w:rsidR="00DC0FFE" w:rsidRDefault="00DC0FFE" w:rsidP="009A3457">
            <w:pPr>
              <w:pStyle w:val="TableHeadCen"/>
              <w:rPr>
                <w:lang w:eastAsia="en-US"/>
              </w:rPr>
            </w:pPr>
            <w:r>
              <w:rPr>
                <w:lang w:eastAsia="en-US"/>
              </w:rPr>
              <w:t>Minimum Class of Sign Material</w:t>
            </w:r>
          </w:p>
        </w:tc>
      </w:tr>
      <w:tr w:rsidR="00DC0FFE" w14:paraId="6701CF8A" w14:textId="77777777" w:rsidTr="00AD4016">
        <w:trPr>
          <w:trHeight w:val="369"/>
          <w:tblHeader/>
        </w:trPr>
        <w:tc>
          <w:tcPr>
            <w:tcW w:w="4394" w:type="dxa"/>
            <w:gridSpan w:val="2"/>
            <w:vMerge/>
            <w:tcBorders>
              <w:top w:val="single" w:sz="12" w:space="0" w:color="auto"/>
              <w:bottom w:val="single" w:sz="12" w:space="0" w:color="auto"/>
            </w:tcBorders>
            <w:shd w:val="pct10" w:color="auto" w:fill="auto"/>
            <w:vAlign w:val="center"/>
          </w:tcPr>
          <w:p w14:paraId="6B77773D" w14:textId="77777777" w:rsidR="00DC0FFE" w:rsidRDefault="00DC0FFE" w:rsidP="00DC0FFE">
            <w:pPr>
              <w:pStyle w:val="TableHead"/>
              <w:rPr>
                <w:lang w:eastAsia="en-US"/>
              </w:rPr>
            </w:pPr>
          </w:p>
        </w:tc>
        <w:tc>
          <w:tcPr>
            <w:tcW w:w="1323" w:type="dxa"/>
            <w:tcBorders>
              <w:top w:val="single" w:sz="2" w:space="0" w:color="auto"/>
              <w:bottom w:val="single" w:sz="12" w:space="0" w:color="auto"/>
            </w:tcBorders>
            <w:shd w:val="pct10" w:color="auto" w:fill="auto"/>
            <w:vAlign w:val="center"/>
          </w:tcPr>
          <w:p w14:paraId="61265578" w14:textId="77777777" w:rsidR="00DC0FFE" w:rsidRDefault="00DC0FFE" w:rsidP="009A3457">
            <w:pPr>
              <w:pStyle w:val="TableHeadCen"/>
              <w:rPr>
                <w:lang w:eastAsia="en-US"/>
              </w:rPr>
            </w:pPr>
            <w:r>
              <w:rPr>
                <w:lang w:eastAsia="en-US"/>
              </w:rPr>
              <w:t>Legend</w:t>
            </w:r>
          </w:p>
        </w:tc>
        <w:tc>
          <w:tcPr>
            <w:tcW w:w="1323" w:type="dxa"/>
            <w:tcBorders>
              <w:top w:val="single" w:sz="2" w:space="0" w:color="auto"/>
              <w:bottom w:val="single" w:sz="12" w:space="0" w:color="auto"/>
            </w:tcBorders>
            <w:shd w:val="pct10" w:color="auto" w:fill="auto"/>
            <w:vAlign w:val="center"/>
          </w:tcPr>
          <w:p w14:paraId="16A9D59B" w14:textId="77777777" w:rsidR="00DC0FFE" w:rsidRDefault="00DC0FFE" w:rsidP="009A3457">
            <w:pPr>
              <w:pStyle w:val="TableHeadCen"/>
              <w:rPr>
                <w:lang w:eastAsia="en-US"/>
              </w:rPr>
            </w:pPr>
            <w:r>
              <w:rPr>
                <w:lang w:eastAsia="en-US"/>
              </w:rPr>
              <w:t>Background</w:t>
            </w:r>
          </w:p>
        </w:tc>
        <w:tc>
          <w:tcPr>
            <w:tcW w:w="1465" w:type="dxa"/>
            <w:tcBorders>
              <w:top w:val="single" w:sz="2" w:space="0" w:color="auto"/>
              <w:bottom w:val="single" w:sz="12" w:space="0" w:color="auto"/>
            </w:tcBorders>
            <w:shd w:val="pct10" w:color="auto" w:fill="auto"/>
            <w:vAlign w:val="center"/>
          </w:tcPr>
          <w:p w14:paraId="0C745C33" w14:textId="77777777" w:rsidR="00DC0FFE" w:rsidRDefault="00DC0FFE" w:rsidP="009A3457">
            <w:pPr>
              <w:pStyle w:val="TableHeadCen"/>
              <w:rPr>
                <w:lang w:eastAsia="en-US"/>
              </w:rPr>
            </w:pPr>
            <w:r>
              <w:rPr>
                <w:lang w:eastAsia="en-US"/>
              </w:rPr>
              <w:t>Special Requirements</w:t>
            </w:r>
          </w:p>
        </w:tc>
      </w:tr>
      <w:tr w:rsidR="00834EA1" w14:paraId="1C06E1D3" w14:textId="77777777" w:rsidTr="00AD4016">
        <w:trPr>
          <w:trHeight w:val="369"/>
        </w:trPr>
        <w:tc>
          <w:tcPr>
            <w:tcW w:w="8505" w:type="dxa"/>
            <w:gridSpan w:val="5"/>
            <w:tcBorders>
              <w:top w:val="single" w:sz="12" w:space="0" w:color="auto"/>
              <w:bottom w:val="single" w:sz="12" w:space="0" w:color="auto"/>
            </w:tcBorders>
            <w:shd w:val="pct10" w:color="auto" w:fill="auto"/>
            <w:vAlign w:val="center"/>
          </w:tcPr>
          <w:p w14:paraId="4B83D81E" w14:textId="77777777" w:rsidR="00834EA1" w:rsidRDefault="00834EA1" w:rsidP="00620F37">
            <w:pPr>
              <w:pStyle w:val="TableHeadLeft"/>
              <w:rPr>
                <w:snapToGrid w:val="0"/>
                <w:color w:val="000000"/>
              </w:rPr>
            </w:pPr>
            <w:r>
              <w:t>Regulatory Sign</w:t>
            </w:r>
          </w:p>
        </w:tc>
      </w:tr>
      <w:tr w:rsidR="0052665C" w14:paraId="1EC31DEC" w14:textId="77777777" w:rsidTr="00AD4016">
        <w:trPr>
          <w:trHeight w:val="312"/>
        </w:trPr>
        <w:tc>
          <w:tcPr>
            <w:tcW w:w="3119" w:type="dxa"/>
            <w:tcBorders>
              <w:top w:val="single" w:sz="12" w:space="0" w:color="auto"/>
              <w:bottom w:val="single" w:sz="6" w:space="0" w:color="808080"/>
            </w:tcBorders>
            <w:vAlign w:val="center"/>
          </w:tcPr>
          <w:p w14:paraId="4F1216D8" w14:textId="77777777" w:rsidR="0052665C" w:rsidRDefault="0052665C" w:rsidP="00DC0FFE">
            <w:pPr>
              <w:pStyle w:val="Table"/>
            </w:pPr>
            <w:r>
              <w:t>STOP</w:t>
            </w:r>
          </w:p>
        </w:tc>
        <w:tc>
          <w:tcPr>
            <w:tcW w:w="1275" w:type="dxa"/>
            <w:tcBorders>
              <w:top w:val="single" w:sz="12" w:space="0" w:color="auto"/>
              <w:bottom w:val="single" w:sz="6" w:space="0" w:color="808080"/>
            </w:tcBorders>
            <w:vAlign w:val="center"/>
          </w:tcPr>
          <w:p w14:paraId="04034958" w14:textId="77777777" w:rsidR="0052665C" w:rsidRDefault="0052665C" w:rsidP="00DC0FFE">
            <w:pPr>
              <w:pStyle w:val="TableCen"/>
            </w:pPr>
            <w:r>
              <w:t>R1-1</w:t>
            </w:r>
          </w:p>
        </w:tc>
        <w:tc>
          <w:tcPr>
            <w:tcW w:w="1323" w:type="dxa"/>
            <w:tcBorders>
              <w:top w:val="single" w:sz="12" w:space="0" w:color="auto"/>
              <w:bottom w:val="single" w:sz="6" w:space="0" w:color="808080"/>
            </w:tcBorders>
            <w:vAlign w:val="center"/>
          </w:tcPr>
          <w:p w14:paraId="0D216587" w14:textId="77777777" w:rsidR="0052665C" w:rsidRDefault="0052665C" w:rsidP="00DC0FFE">
            <w:pPr>
              <w:pStyle w:val="TableCen"/>
            </w:pPr>
            <w:r w:rsidRPr="0052665C">
              <w:t>Class 1W</w:t>
            </w:r>
          </w:p>
        </w:tc>
        <w:tc>
          <w:tcPr>
            <w:tcW w:w="1323" w:type="dxa"/>
            <w:tcBorders>
              <w:top w:val="single" w:sz="12" w:space="0" w:color="auto"/>
              <w:bottom w:val="single" w:sz="6" w:space="0" w:color="808080"/>
            </w:tcBorders>
            <w:vAlign w:val="center"/>
          </w:tcPr>
          <w:p w14:paraId="55409421" w14:textId="77777777" w:rsidR="0052665C" w:rsidRDefault="0052665C" w:rsidP="00DC0FFE">
            <w:pPr>
              <w:pStyle w:val="TableCen"/>
            </w:pPr>
            <w:r w:rsidRPr="0052665C">
              <w:t>Class 1W</w:t>
            </w:r>
          </w:p>
        </w:tc>
        <w:tc>
          <w:tcPr>
            <w:tcW w:w="1465" w:type="dxa"/>
            <w:tcBorders>
              <w:top w:val="single" w:sz="12" w:space="0" w:color="auto"/>
              <w:bottom w:val="single" w:sz="6" w:space="0" w:color="808080"/>
            </w:tcBorders>
            <w:vAlign w:val="center"/>
          </w:tcPr>
          <w:p w14:paraId="297F96A6" w14:textId="77777777" w:rsidR="0052665C" w:rsidRDefault="0052665C" w:rsidP="00DC0FFE">
            <w:pPr>
              <w:pStyle w:val="TableCen"/>
            </w:pPr>
          </w:p>
        </w:tc>
      </w:tr>
      <w:tr w:rsidR="0052665C" w14:paraId="07EB9174" w14:textId="77777777" w:rsidTr="00AD4016">
        <w:trPr>
          <w:trHeight w:val="312"/>
        </w:trPr>
        <w:tc>
          <w:tcPr>
            <w:tcW w:w="3119" w:type="dxa"/>
            <w:tcBorders>
              <w:top w:val="single" w:sz="6" w:space="0" w:color="808080"/>
              <w:bottom w:val="single" w:sz="6" w:space="0" w:color="808080"/>
            </w:tcBorders>
            <w:vAlign w:val="center"/>
          </w:tcPr>
          <w:p w14:paraId="3E5FA261" w14:textId="77777777" w:rsidR="0052665C" w:rsidRDefault="0052665C" w:rsidP="00DC0FFE">
            <w:pPr>
              <w:pStyle w:val="Table"/>
            </w:pPr>
            <w:r>
              <w:t>GIVE WAY</w:t>
            </w:r>
          </w:p>
        </w:tc>
        <w:tc>
          <w:tcPr>
            <w:tcW w:w="1275" w:type="dxa"/>
            <w:tcBorders>
              <w:top w:val="single" w:sz="6" w:space="0" w:color="808080"/>
              <w:bottom w:val="single" w:sz="6" w:space="0" w:color="808080"/>
            </w:tcBorders>
            <w:vAlign w:val="center"/>
          </w:tcPr>
          <w:p w14:paraId="75E52D31" w14:textId="77777777" w:rsidR="0052665C" w:rsidRDefault="0052665C" w:rsidP="00DC0FFE">
            <w:pPr>
              <w:pStyle w:val="TableCen"/>
            </w:pPr>
            <w:r>
              <w:t>R1-2</w:t>
            </w:r>
          </w:p>
        </w:tc>
        <w:tc>
          <w:tcPr>
            <w:tcW w:w="1323" w:type="dxa"/>
            <w:tcBorders>
              <w:top w:val="single" w:sz="6" w:space="0" w:color="808080"/>
              <w:bottom w:val="single" w:sz="6" w:space="0" w:color="808080"/>
            </w:tcBorders>
            <w:vAlign w:val="center"/>
          </w:tcPr>
          <w:p w14:paraId="7403955A" w14:textId="77777777" w:rsidR="0052665C" w:rsidRDefault="0052665C" w:rsidP="00DC0FFE">
            <w:pPr>
              <w:pStyle w:val="TableCen"/>
            </w:pPr>
            <w:r>
              <w:t>N-R</w:t>
            </w:r>
          </w:p>
        </w:tc>
        <w:tc>
          <w:tcPr>
            <w:tcW w:w="1323" w:type="dxa"/>
            <w:tcBorders>
              <w:top w:val="single" w:sz="6" w:space="0" w:color="808080"/>
              <w:bottom w:val="single" w:sz="6" w:space="0" w:color="808080"/>
            </w:tcBorders>
            <w:vAlign w:val="center"/>
          </w:tcPr>
          <w:p w14:paraId="488594E8" w14:textId="77777777" w:rsidR="0052665C" w:rsidRDefault="0052665C" w:rsidP="00DC0FFE">
            <w:pPr>
              <w:pStyle w:val="TableCen"/>
            </w:pPr>
            <w:r w:rsidRPr="0052665C">
              <w:t>Class 1W</w:t>
            </w:r>
          </w:p>
        </w:tc>
        <w:tc>
          <w:tcPr>
            <w:tcW w:w="1465" w:type="dxa"/>
            <w:tcBorders>
              <w:top w:val="single" w:sz="6" w:space="0" w:color="808080"/>
              <w:bottom w:val="single" w:sz="6" w:space="0" w:color="808080"/>
            </w:tcBorders>
            <w:vAlign w:val="center"/>
          </w:tcPr>
          <w:p w14:paraId="47AE61D2" w14:textId="77777777" w:rsidR="0052665C" w:rsidRDefault="0052665C" w:rsidP="00DC0FFE">
            <w:pPr>
              <w:pStyle w:val="TableCen"/>
            </w:pPr>
          </w:p>
        </w:tc>
      </w:tr>
      <w:tr w:rsidR="0052665C" w14:paraId="65CCD6FF" w14:textId="77777777" w:rsidTr="00AD4016">
        <w:trPr>
          <w:trHeight w:val="312"/>
        </w:trPr>
        <w:tc>
          <w:tcPr>
            <w:tcW w:w="3119" w:type="dxa"/>
            <w:tcBorders>
              <w:top w:val="single" w:sz="6" w:space="0" w:color="808080"/>
              <w:bottom w:val="single" w:sz="6" w:space="0" w:color="808080"/>
            </w:tcBorders>
            <w:vAlign w:val="center"/>
          </w:tcPr>
          <w:p w14:paraId="7337D2A6" w14:textId="77777777" w:rsidR="0052665C" w:rsidRDefault="0052665C" w:rsidP="00DC0FFE">
            <w:pPr>
              <w:pStyle w:val="Table"/>
            </w:pPr>
            <w:r>
              <w:t>Roundabout</w:t>
            </w:r>
          </w:p>
        </w:tc>
        <w:tc>
          <w:tcPr>
            <w:tcW w:w="1275" w:type="dxa"/>
            <w:tcBorders>
              <w:top w:val="single" w:sz="6" w:space="0" w:color="808080"/>
              <w:bottom w:val="single" w:sz="6" w:space="0" w:color="808080"/>
            </w:tcBorders>
            <w:vAlign w:val="center"/>
          </w:tcPr>
          <w:p w14:paraId="3F991D65" w14:textId="77777777" w:rsidR="0052665C" w:rsidRDefault="0052665C" w:rsidP="00DC0FFE">
            <w:pPr>
              <w:pStyle w:val="TableCen"/>
            </w:pPr>
            <w:r>
              <w:t>R1-3</w:t>
            </w:r>
          </w:p>
        </w:tc>
        <w:tc>
          <w:tcPr>
            <w:tcW w:w="1323" w:type="dxa"/>
            <w:tcBorders>
              <w:top w:val="single" w:sz="6" w:space="0" w:color="808080"/>
              <w:bottom w:val="single" w:sz="6" w:space="0" w:color="808080"/>
            </w:tcBorders>
            <w:vAlign w:val="center"/>
          </w:tcPr>
          <w:p w14:paraId="70098587" w14:textId="77777777" w:rsidR="0052665C" w:rsidRDefault="0052665C" w:rsidP="00DC0FFE">
            <w:pPr>
              <w:pStyle w:val="TableCen"/>
            </w:pPr>
            <w:r>
              <w:t>N-R</w:t>
            </w:r>
          </w:p>
        </w:tc>
        <w:tc>
          <w:tcPr>
            <w:tcW w:w="1323" w:type="dxa"/>
            <w:tcBorders>
              <w:top w:val="single" w:sz="6" w:space="0" w:color="808080"/>
              <w:bottom w:val="single" w:sz="6" w:space="0" w:color="808080"/>
            </w:tcBorders>
            <w:vAlign w:val="center"/>
          </w:tcPr>
          <w:p w14:paraId="38548414" w14:textId="77777777" w:rsidR="0052665C" w:rsidRDefault="0052665C" w:rsidP="00DC0FFE">
            <w:pPr>
              <w:pStyle w:val="TableCen"/>
            </w:pPr>
            <w:r w:rsidRPr="0052665C">
              <w:t>Class 1W</w:t>
            </w:r>
          </w:p>
        </w:tc>
        <w:tc>
          <w:tcPr>
            <w:tcW w:w="1465" w:type="dxa"/>
            <w:tcBorders>
              <w:top w:val="single" w:sz="6" w:space="0" w:color="808080"/>
              <w:bottom w:val="single" w:sz="6" w:space="0" w:color="808080"/>
            </w:tcBorders>
            <w:vAlign w:val="center"/>
          </w:tcPr>
          <w:p w14:paraId="1D5BCCCF" w14:textId="77777777" w:rsidR="0052665C" w:rsidRDefault="0052665C" w:rsidP="00DC0FFE">
            <w:pPr>
              <w:pStyle w:val="TableCen"/>
            </w:pPr>
          </w:p>
        </w:tc>
      </w:tr>
      <w:tr w:rsidR="0052665C" w14:paraId="4B04A1EE" w14:textId="77777777" w:rsidTr="00AD4016">
        <w:trPr>
          <w:trHeight w:val="312"/>
        </w:trPr>
        <w:tc>
          <w:tcPr>
            <w:tcW w:w="3119" w:type="dxa"/>
            <w:tcBorders>
              <w:top w:val="single" w:sz="6" w:space="0" w:color="808080"/>
              <w:bottom w:val="single" w:sz="6" w:space="0" w:color="808080"/>
            </w:tcBorders>
            <w:vAlign w:val="center"/>
          </w:tcPr>
          <w:p w14:paraId="7E60DE82" w14:textId="77777777" w:rsidR="0052665C" w:rsidRDefault="0052665C" w:rsidP="00DC0FFE">
            <w:pPr>
              <w:pStyle w:val="Table"/>
            </w:pPr>
            <w:r>
              <w:t>Pedestrian Crossing</w:t>
            </w:r>
          </w:p>
        </w:tc>
        <w:tc>
          <w:tcPr>
            <w:tcW w:w="1275" w:type="dxa"/>
            <w:tcBorders>
              <w:top w:val="single" w:sz="6" w:space="0" w:color="808080"/>
              <w:bottom w:val="single" w:sz="6" w:space="0" w:color="808080"/>
            </w:tcBorders>
            <w:vAlign w:val="center"/>
          </w:tcPr>
          <w:p w14:paraId="65451451" w14:textId="77777777" w:rsidR="0052665C" w:rsidRDefault="0052665C" w:rsidP="00DC0FFE">
            <w:pPr>
              <w:pStyle w:val="TableCen"/>
            </w:pPr>
            <w:r>
              <w:t>R3-1</w:t>
            </w:r>
          </w:p>
        </w:tc>
        <w:tc>
          <w:tcPr>
            <w:tcW w:w="1323" w:type="dxa"/>
            <w:tcBorders>
              <w:top w:val="single" w:sz="6" w:space="0" w:color="808080"/>
              <w:bottom w:val="single" w:sz="6" w:space="0" w:color="808080"/>
            </w:tcBorders>
            <w:vAlign w:val="center"/>
          </w:tcPr>
          <w:p w14:paraId="26294144" w14:textId="77777777" w:rsidR="0052665C" w:rsidRDefault="0052665C" w:rsidP="00DC0FFE">
            <w:pPr>
              <w:pStyle w:val="TableCen"/>
            </w:pPr>
            <w:r>
              <w:t>N-R</w:t>
            </w:r>
          </w:p>
        </w:tc>
        <w:tc>
          <w:tcPr>
            <w:tcW w:w="1323" w:type="dxa"/>
            <w:tcBorders>
              <w:top w:val="single" w:sz="6" w:space="0" w:color="808080"/>
              <w:bottom w:val="single" w:sz="6" w:space="0" w:color="808080"/>
            </w:tcBorders>
            <w:vAlign w:val="center"/>
          </w:tcPr>
          <w:p w14:paraId="17B99F61" w14:textId="77777777" w:rsidR="0052665C" w:rsidRDefault="0052665C" w:rsidP="00DC0FFE">
            <w:pPr>
              <w:pStyle w:val="TableCen"/>
            </w:pPr>
            <w:r w:rsidRPr="0052665C">
              <w:t>Class 1W</w:t>
            </w:r>
          </w:p>
        </w:tc>
        <w:tc>
          <w:tcPr>
            <w:tcW w:w="1465" w:type="dxa"/>
            <w:tcBorders>
              <w:top w:val="single" w:sz="6" w:space="0" w:color="808080"/>
              <w:bottom w:val="single" w:sz="6" w:space="0" w:color="808080"/>
            </w:tcBorders>
            <w:vAlign w:val="center"/>
          </w:tcPr>
          <w:p w14:paraId="4723FF44" w14:textId="77777777" w:rsidR="0052665C" w:rsidRDefault="0052665C" w:rsidP="00DC0FFE">
            <w:pPr>
              <w:pStyle w:val="TableCen"/>
            </w:pPr>
            <w:r>
              <w:t>YG</w:t>
            </w:r>
          </w:p>
        </w:tc>
      </w:tr>
      <w:tr w:rsidR="0052665C" w14:paraId="33EFA9E2" w14:textId="77777777" w:rsidTr="00AD4016">
        <w:trPr>
          <w:trHeight w:val="312"/>
        </w:trPr>
        <w:tc>
          <w:tcPr>
            <w:tcW w:w="3119" w:type="dxa"/>
            <w:tcBorders>
              <w:top w:val="single" w:sz="6" w:space="0" w:color="808080"/>
              <w:bottom w:val="single" w:sz="6" w:space="0" w:color="808080"/>
            </w:tcBorders>
            <w:vAlign w:val="center"/>
          </w:tcPr>
          <w:p w14:paraId="0BC4F338" w14:textId="77777777" w:rsidR="0052665C" w:rsidRDefault="0052665C" w:rsidP="00DC0FFE">
            <w:pPr>
              <w:pStyle w:val="Table"/>
            </w:pPr>
            <w:r>
              <w:t>Safety Zone</w:t>
            </w:r>
          </w:p>
        </w:tc>
        <w:tc>
          <w:tcPr>
            <w:tcW w:w="1275" w:type="dxa"/>
            <w:tcBorders>
              <w:top w:val="single" w:sz="6" w:space="0" w:color="808080"/>
              <w:bottom w:val="single" w:sz="6" w:space="0" w:color="808080"/>
            </w:tcBorders>
            <w:vAlign w:val="center"/>
          </w:tcPr>
          <w:p w14:paraId="1DB350F6" w14:textId="77777777" w:rsidR="0052665C" w:rsidRDefault="0052665C" w:rsidP="00DC0FFE">
            <w:pPr>
              <w:pStyle w:val="TableCen"/>
            </w:pPr>
            <w:r>
              <w:t>R3-2</w:t>
            </w:r>
          </w:p>
        </w:tc>
        <w:tc>
          <w:tcPr>
            <w:tcW w:w="1323" w:type="dxa"/>
            <w:tcBorders>
              <w:top w:val="single" w:sz="6" w:space="0" w:color="808080"/>
              <w:bottom w:val="single" w:sz="6" w:space="0" w:color="808080"/>
            </w:tcBorders>
            <w:vAlign w:val="center"/>
          </w:tcPr>
          <w:p w14:paraId="0335A7E4" w14:textId="77777777" w:rsidR="0052665C" w:rsidRDefault="0052665C" w:rsidP="00DC0FFE">
            <w:pPr>
              <w:pStyle w:val="TableCen"/>
            </w:pPr>
            <w:r>
              <w:t>N-R</w:t>
            </w:r>
          </w:p>
        </w:tc>
        <w:tc>
          <w:tcPr>
            <w:tcW w:w="1323" w:type="dxa"/>
            <w:tcBorders>
              <w:top w:val="single" w:sz="6" w:space="0" w:color="808080"/>
              <w:bottom w:val="single" w:sz="6" w:space="0" w:color="808080"/>
            </w:tcBorders>
            <w:vAlign w:val="center"/>
          </w:tcPr>
          <w:p w14:paraId="3C7683FC" w14:textId="77777777" w:rsidR="0052665C" w:rsidRDefault="0052665C" w:rsidP="00DC0FFE">
            <w:pPr>
              <w:pStyle w:val="TableCen"/>
            </w:pPr>
            <w:r w:rsidRPr="0052665C">
              <w:t>Class 1W</w:t>
            </w:r>
          </w:p>
        </w:tc>
        <w:tc>
          <w:tcPr>
            <w:tcW w:w="1465" w:type="dxa"/>
            <w:tcBorders>
              <w:top w:val="single" w:sz="6" w:space="0" w:color="808080"/>
              <w:bottom w:val="single" w:sz="6" w:space="0" w:color="808080"/>
            </w:tcBorders>
            <w:vAlign w:val="center"/>
          </w:tcPr>
          <w:p w14:paraId="29B23032" w14:textId="77777777" w:rsidR="0052665C" w:rsidRDefault="0052665C" w:rsidP="00DC0FFE">
            <w:pPr>
              <w:pStyle w:val="TableCen"/>
            </w:pPr>
            <w:r>
              <w:t>YG</w:t>
            </w:r>
          </w:p>
        </w:tc>
      </w:tr>
      <w:tr w:rsidR="00D8548A" w14:paraId="7EADA23F" w14:textId="77777777" w:rsidTr="00AD4016">
        <w:trPr>
          <w:trHeight w:val="312"/>
        </w:trPr>
        <w:tc>
          <w:tcPr>
            <w:tcW w:w="3119" w:type="dxa"/>
            <w:tcBorders>
              <w:top w:val="single" w:sz="6" w:space="0" w:color="808080"/>
              <w:bottom w:val="single" w:sz="6" w:space="0" w:color="808080"/>
            </w:tcBorders>
            <w:vAlign w:val="center"/>
          </w:tcPr>
          <w:p w14:paraId="0C551407" w14:textId="77777777" w:rsidR="00D8548A" w:rsidRDefault="00D8548A" w:rsidP="00DC0FFE">
            <w:pPr>
              <w:pStyle w:val="Table"/>
            </w:pPr>
            <w:r>
              <w:t>Children Crossing</w:t>
            </w:r>
          </w:p>
        </w:tc>
        <w:tc>
          <w:tcPr>
            <w:tcW w:w="1275" w:type="dxa"/>
            <w:tcBorders>
              <w:top w:val="single" w:sz="6" w:space="0" w:color="808080"/>
              <w:bottom w:val="single" w:sz="6" w:space="0" w:color="808080"/>
            </w:tcBorders>
            <w:shd w:val="clear" w:color="auto" w:fill="auto"/>
            <w:vAlign w:val="center"/>
          </w:tcPr>
          <w:p w14:paraId="36EE0A9D" w14:textId="77777777" w:rsidR="00D8548A" w:rsidRDefault="00D8548A" w:rsidP="00DC0FFE">
            <w:pPr>
              <w:pStyle w:val="TableCen"/>
            </w:pPr>
            <w:r>
              <w:t>R3-3</w:t>
            </w:r>
          </w:p>
        </w:tc>
        <w:tc>
          <w:tcPr>
            <w:tcW w:w="1323" w:type="dxa"/>
            <w:tcBorders>
              <w:top w:val="single" w:sz="6" w:space="0" w:color="808080"/>
              <w:bottom w:val="single" w:sz="6" w:space="0" w:color="808080"/>
            </w:tcBorders>
            <w:vAlign w:val="center"/>
          </w:tcPr>
          <w:p w14:paraId="6519FA1B" w14:textId="77777777" w:rsidR="00D8548A" w:rsidRDefault="00D8548A" w:rsidP="00DC0FFE">
            <w:pPr>
              <w:pStyle w:val="TableCen"/>
            </w:pPr>
            <w:r>
              <w:t>N-R</w:t>
            </w:r>
          </w:p>
        </w:tc>
        <w:tc>
          <w:tcPr>
            <w:tcW w:w="1323" w:type="dxa"/>
            <w:tcBorders>
              <w:top w:val="single" w:sz="6" w:space="0" w:color="808080"/>
              <w:bottom w:val="single" w:sz="6" w:space="0" w:color="808080"/>
            </w:tcBorders>
            <w:vAlign w:val="center"/>
          </w:tcPr>
          <w:p w14:paraId="309CCC2E" w14:textId="77777777" w:rsidR="00D8548A" w:rsidRDefault="00D8548A" w:rsidP="00DC0FFE">
            <w:pPr>
              <w:pStyle w:val="TableCen"/>
            </w:pPr>
            <w:r>
              <w:t>N-R</w:t>
            </w:r>
          </w:p>
        </w:tc>
        <w:tc>
          <w:tcPr>
            <w:tcW w:w="1465" w:type="dxa"/>
            <w:tcBorders>
              <w:top w:val="single" w:sz="6" w:space="0" w:color="808080"/>
              <w:bottom w:val="single" w:sz="6" w:space="0" w:color="808080"/>
            </w:tcBorders>
            <w:vAlign w:val="center"/>
          </w:tcPr>
          <w:p w14:paraId="0A51C98B" w14:textId="77777777" w:rsidR="00D8548A" w:rsidRDefault="004832A9" w:rsidP="00DC0FFE">
            <w:pPr>
              <w:pStyle w:val="TableCen"/>
            </w:pPr>
            <w:r>
              <w:t>R</w:t>
            </w:r>
          </w:p>
        </w:tc>
      </w:tr>
      <w:tr w:rsidR="005B6A6F" w14:paraId="339A0AA4" w14:textId="77777777" w:rsidTr="00AD4016">
        <w:trPr>
          <w:trHeight w:val="312"/>
        </w:trPr>
        <w:tc>
          <w:tcPr>
            <w:tcW w:w="3119" w:type="dxa"/>
            <w:tcBorders>
              <w:top w:val="single" w:sz="6" w:space="0" w:color="808080"/>
              <w:bottom w:val="single" w:sz="6" w:space="0" w:color="808080"/>
            </w:tcBorders>
            <w:vAlign w:val="center"/>
          </w:tcPr>
          <w:p w14:paraId="66365966" w14:textId="567B6A2F" w:rsidR="005B6A6F" w:rsidRPr="000B3866" w:rsidRDefault="005B6A6F" w:rsidP="005B6A6F">
            <w:pPr>
              <w:pStyle w:val="Table"/>
            </w:pPr>
            <w:r w:rsidRPr="000B3866">
              <w:t>SCHOOL ZONE and Enhanced SCHOOL ZONE Speed Limit</w:t>
            </w:r>
          </w:p>
        </w:tc>
        <w:tc>
          <w:tcPr>
            <w:tcW w:w="1275" w:type="dxa"/>
            <w:vMerge w:val="restart"/>
            <w:tcBorders>
              <w:top w:val="single" w:sz="6" w:space="0" w:color="808080"/>
            </w:tcBorders>
            <w:shd w:val="clear" w:color="auto" w:fill="auto"/>
            <w:vAlign w:val="center"/>
          </w:tcPr>
          <w:p w14:paraId="4E108A7A" w14:textId="77777777" w:rsidR="005B6A6F" w:rsidRPr="000B3866" w:rsidRDefault="005B6A6F" w:rsidP="00DC0FFE">
            <w:pPr>
              <w:pStyle w:val="TableCen"/>
            </w:pPr>
            <w:r w:rsidRPr="000B3866">
              <w:t>R4-Q01,</w:t>
            </w:r>
          </w:p>
          <w:p w14:paraId="6B9D3DCA" w14:textId="77777777" w:rsidR="005B6A6F" w:rsidRPr="000B3866" w:rsidRDefault="005B6A6F" w:rsidP="00DC0FFE">
            <w:pPr>
              <w:pStyle w:val="TableCen"/>
            </w:pPr>
            <w:r w:rsidRPr="000B3866">
              <w:t>R4-Q03</w:t>
            </w:r>
          </w:p>
          <w:p w14:paraId="0A585590" w14:textId="77777777" w:rsidR="005B6A6F" w:rsidRPr="000B3866" w:rsidRDefault="005B6A6F" w:rsidP="00DC0FFE">
            <w:pPr>
              <w:pStyle w:val="TableCen"/>
            </w:pPr>
            <w:r w:rsidRPr="000B3866">
              <w:t>R4-Q04</w:t>
            </w:r>
          </w:p>
          <w:p w14:paraId="79D72D6E" w14:textId="77777777" w:rsidR="005B6A6F" w:rsidRPr="000B3866" w:rsidRDefault="005B6A6F" w:rsidP="00DC0FFE">
            <w:pPr>
              <w:pStyle w:val="TableCen"/>
            </w:pPr>
            <w:r w:rsidRPr="000B3866">
              <w:t>TC1783</w:t>
            </w:r>
          </w:p>
        </w:tc>
        <w:tc>
          <w:tcPr>
            <w:tcW w:w="1323" w:type="dxa"/>
            <w:tcBorders>
              <w:top w:val="single" w:sz="6" w:space="0" w:color="808080"/>
              <w:bottom w:val="single" w:sz="6" w:space="0" w:color="808080"/>
            </w:tcBorders>
            <w:vAlign w:val="center"/>
          </w:tcPr>
          <w:p w14:paraId="4EF6D709" w14:textId="77777777" w:rsidR="005B6A6F" w:rsidRDefault="005B6A6F" w:rsidP="00DC0FFE">
            <w:pPr>
              <w:pStyle w:val="TableCen"/>
            </w:pPr>
          </w:p>
        </w:tc>
        <w:tc>
          <w:tcPr>
            <w:tcW w:w="1323" w:type="dxa"/>
            <w:tcBorders>
              <w:top w:val="single" w:sz="6" w:space="0" w:color="808080"/>
              <w:bottom w:val="single" w:sz="6" w:space="0" w:color="808080"/>
            </w:tcBorders>
            <w:vAlign w:val="center"/>
          </w:tcPr>
          <w:p w14:paraId="6EA45AB2" w14:textId="77777777" w:rsidR="005B6A6F" w:rsidRDefault="005B6A6F" w:rsidP="00DC0FFE">
            <w:pPr>
              <w:pStyle w:val="TableCen"/>
            </w:pPr>
          </w:p>
        </w:tc>
        <w:tc>
          <w:tcPr>
            <w:tcW w:w="1465" w:type="dxa"/>
            <w:tcBorders>
              <w:top w:val="single" w:sz="6" w:space="0" w:color="808080"/>
              <w:bottom w:val="single" w:sz="6" w:space="0" w:color="808080"/>
            </w:tcBorders>
            <w:vAlign w:val="center"/>
          </w:tcPr>
          <w:p w14:paraId="3238441E" w14:textId="77777777" w:rsidR="005B6A6F" w:rsidRDefault="005B6A6F" w:rsidP="00DC0FFE">
            <w:pPr>
              <w:pStyle w:val="TableCen"/>
            </w:pPr>
          </w:p>
        </w:tc>
      </w:tr>
      <w:tr w:rsidR="005B6A6F" w14:paraId="2423D261" w14:textId="77777777" w:rsidTr="00AD4016">
        <w:trPr>
          <w:trHeight w:val="312"/>
        </w:trPr>
        <w:tc>
          <w:tcPr>
            <w:tcW w:w="3119" w:type="dxa"/>
            <w:tcBorders>
              <w:top w:val="single" w:sz="6" w:space="0" w:color="808080"/>
              <w:bottom w:val="single" w:sz="6" w:space="0" w:color="808080"/>
            </w:tcBorders>
            <w:vAlign w:val="center"/>
          </w:tcPr>
          <w:p w14:paraId="379703F4" w14:textId="77777777" w:rsidR="005B6A6F" w:rsidRDefault="005B6A6F">
            <w:pPr>
              <w:pStyle w:val="TableDot1"/>
            </w:pPr>
            <w:r>
              <w:t>Target Board</w:t>
            </w:r>
          </w:p>
        </w:tc>
        <w:tc>
          <w:tcPr>
            <w:tcW w:w="1275" w:type="dxa"/>
            <w:vMerge/>
            <w:shd w:val="clear" w:color="auto" w:fill="auto"/>
            <w:vAlign w:val="center"/>
          </w:tcPr>
          <w:p w14:paraId="377F8155" w14:textId="77777777" w:rsidR="005B6A6F" w:rsidRDefault="005B6A6F" w:rsidP="00DC0FFE">
            <w:pPr>
              <w:pStyle w:val="TableCen"/>
            </w:pPr>
          </w:p>
        </w:tc>
        <w:tc>
          <w:tcPr>
            <w:tcW w:w="1323" w:type="dxa"/>
            <w:tcBorders>
              <w:top w:val="single" w:sz="6" w:space="0" w:color="808080"/>
              <w:bottom w:val="single" w:sz="6" w:space="0" w:color="808080"/>
            </w:tcBorders>
            <w:vAlign w:val="center"/>
          </w:tcPr>
          <w:p w14:paraId="31915D9E" w14:textId="77777777" w:rsidR="005B6A6F" w:rsidRDefault="005B6A6F" w:rsidP="00DC0FFE">
            <w:pPr>
              <w:pStyle w:val="TableCen"/>
            </w:pPr>
            <w:r>
              <w:t>N/A</w:t>
            </w:r>
          </w:p>
        </w:tc>
        <w:tc>
          <w:tcPr>
            <w:tcW w:w="1323" w:type="dxa"/>
            <w:tcBorders>
              <w:top w:val="single" w:sz="6" w:space="0" w:color="808080"/>
              <w:bottom w:val="single" w:sz="6" w:space="0" w:color="808080"/>
            </w:tcBorders>
            <w:vAlign w:val="center"/>
          </w:tcPr>
          <w:p w14:paraId="30C131AB" w14:textId="77777777" w:rsidR="005B6A6F" w:rsidRDefault="005B6A6F" w:rsidP="00DC0FFE">
            <w:pPr>
              <w:pStyle w:val="TableCen"/>
            </w:pPr>
            <w:r w:rsidRPr="0052665C">
              <w:t>Class 1W</w:t>
            </w:r>
          </w:p>
        </w:tc>
        <w:tc>
          <w:tcPr>
            <w:tcW w:w="1465" w:type="dxa"/>
            <w:tcBorders>
              <w:top w:val="single" w:sz="6" w:space="0" w:color="808080"/>
              <w:bottom w:val="single" w:sz="6" w:space="0" w:color="808080"/>
            </w:tcBorders>
            <w:vAlign w:val="center"/>
          </w:tcPr>
          <w:p w14:paraId="7E9B3A98" w14:textId="77777777" w:rsidR="005B6A6F" w:rsidRDefault="005B6A6F" w:rsidP="00DC0FFE">
            <w:pPr>
              <w:pStyle w:val="TableCen"/>
            </w:pPr>
            <w:r>
              <w:t>O</w:t>
            </w:r>
          </w:p>
        </w:tc>
      </w:tr>
      <w:tr w:rsidR="005B6A6F" w14:paraId="7350D480" w14:textId="77777777" w:rsidTr="00AD4016">
        <w:trPr>
          <w:trHeight w:val="312"/>
        </w:trPr>
        <w:tc>
          <w:tcPr>
            <w:tcW w:w="3119" w:type="dxa"/>
            <w:tcBorders>
              <w:top w:val="single" w:sz="6" w:space="0" w:color="808080"/>
              <w:bottom w:val="single" w:sz="6" w:space="0" w:color="808080"/>
            </w:tcBorders>
            <w:vAlign w:val="center"/>
          </w:tcPr>
          <w:p w14:paraId="0D4AA224" w14:textId="77777777" w:rsidR="005B6A6F" w:rsidRDefault="005B6A6F" w:rsidP="00DC0FFE">
            <w:pPr>
              <w:pStyle w:val="TableDot1"/>
            </w:pPr>
            <w:r>
              <w:t>SCHOOL ZONE Panel</w:t>
            </w:r>
          </w:p>
        </w:tc>
        <w:tc>
          <w:tcPr>
            <w:tcW w:w="1275" w:type="dxa"/>
            <w:vMerge/>
            <w:shd w:val="clear" w:color="auto" w:fill="auto"/>
            <w:vAlign w:val="center"/>
          </w:tcPr>
          <w:p w14:paraId="033AFCD3" w14:textId="77777777" w:rsidR="005B6A6F" w:rsidRDefault="005B6A6F" w:rsidP="00DC0FFE">
            <w:pPr>
              <w:pStyle w:val="TableCen"/>
            </w:pPr>
          </w:p>
        </w:tc>
        <w:tc>
          <w:tcPr>
            <w:tcW w:w="1323" w:type="dxa"/>
            <w:tcBorders>
              <w:top w:val="single" w:sz="6" w:space="0" w:color="808080"/>
              <w:bottom w:val="single" w:sz="6" w:space="0" w:color="808080"/>
            </w:tcBorders>
            <w:vAlign w:val="center"/>
          </w:tcPr>
          <w:p w14:paraId="0901D18B" w14:textId="77777777" w:rsidR="005B6A6F" w:rsidRDefault="005B6A6F" w:rsidP="00DC0FFE">
            <w:pPr>
              <w:pStyle w:val="TableCen"/>
            </w:pPr>
            <w:r>
              <w:t>Screened</w:t>
            </w:r>
          </w:p>
        </w:tc>
        <w:tc>
          <w:tcPr>
            <w:tcW w:w="1323" w:type="dxa"/>
            <w:tcBorders>
              <w:top w:val="single" w:sz="6" w:space="0" w:color="808080"/>
              <w:bottom w:val="single" w:sz="6" w:space="0" w:color="808080"/>
            </w:tcBorders>
            <w:vAlign w:val="center"/>
          </w:tcPr>
          <w:p w14:paraId="25D07F64" w14:textId="77777777" w:rsidR="005B6A6F" w:rsidRDefault="005B6A6F" w:rsidP="00DC0FFE">
            <w:pPr>
              <w:pStyle w:val="TableCen"/>
            </w:pPr>
            <w:r w:rsidRPr="0052665C">
              <w:t>Class 1W</w:t>
            </w:r>
          </w:p>
        </w:tc>
        <w:tc>
          <w:tcPr>
            <w:tcW w:w="1465" w:type="dxa"/>
            <w:tcBorders>
              <w:top w:val="single" w:sz="6" w:space="0" w:color="808080"/>
              <w:bottom w:val="single" w:sz="6" w:space="0" w:color="808080"/>
            </w:tcBorders>
            <w:vAlign w:val="center"/>
          </w:tcPr>
          <w:p w14:paraId="4AB3EB25" w14:textId="77777777" w:rsidR="005B6A6F" w:rsidRDefault="005B6A6F" w:rsidP="00DC0FFE">
            <w:pPr>
              <w:pStyle w:val="TableCen"/>
            </w:pPr>
            <w:r>
              <w:t>YG</w:t>
            </w:r>
          </w:p>
        </w:tc>
      </w:tr>
      <w:tr w:rsidR="005B6A6F" w14:paraId="5DBE6377" w14:textId="77777777" w:rsidTr="00AD4016">
        <w:trPr>
          <w:trHeight w:val="312"/>
        </w:trPr>
        <w:tc>
          <w:tcPr>
            <w:tcW w:w="3119" w:type="dxa"/>
            <w:tcBorders>
              <w:top w:val="single" w:sz="6" w:space="0" w:color="808080"/>
              <w:bottom w:val="single" w:sz="6" w:space="0" w:color="808080"/>
            </w:tcBorders>
            <w:vAlign w:val="center"/>
          </w:tcPr>
          <w:p w14:paraId="7EF523CA" w14:textId="77777777" w:rsidR="005B6A6F" w:rsidRDefault="005B6A6F" w:rsidP="00DC0FFE">
            <w:pPr>
              <w:pStyle w:val="TableDot1"/>
            </w:pPr>
            <w:r>
              <w:t>Remainder of Sign</w:t>
            </w:r>
          </w:p>
        </w:tc>
        <w:tc>
          <w:tcPr>
            <w:tcW w:w="1275" w:type="dxa"/>
            <w:vMerge/>
            <w:shd w:val="clear" w:color="auto" w:fill="auto"/>
            <w:vAlign w:val="center"/>
          </w:tcPr>
          <w:p w14:paraId="1D6AEECD" w14:textId="77777777" w:rsidR="005B6A6F" w:rsidRDefault="005B6A6F" w:rsidP="00DC0FFE">
            <w:pPr>
              <w:pStyle w:val="TableCen"/>
            </w:pPr>
          </w:p>
        </w:tc>
        <w:tc>
          <w:tcPr>
            <w:tcW w:w="1323" w:type="dxa"/>
            <w:tcBorders>
              <w:top w:val="single" w:sz="6" w:space="0" w:color="808080"/>
              <w:bottom w:val="single" w:sz="6" w:space="0" w:color="808080"/>
            </w:tcBorders>
            <w:vAlign w:val="center"/>
          </w:tcPr>
          <w:p w14:paraId="2A57F009" w14:textId="77777777" w:rsidR="005B6A6F" w:rsidRDefault="005B6A6F" w:rsidP="00DC0FFE">
            <w:pPr>
              <w:pStyle w:val="TableCen"/>
            </w:pPr>
            <w:r>
              <w:t>Screened</w:t>
            </w:r>
          </w:p>
        </w:tc>
        <w:tc>
          <w:tcPr>
            <w:tcW w:w="1323" w:type="dxa"/>
            <w:tcBorders>
              <w:top w:val="single" w:sz="6" w:space="0" w:color="808080"/>
              <w:bottom w:val="single" w:sz="6" w:space="0" w:color="808080"/>
            </w:tcBorders>
            <w:vAlign w:val="center"/>
          </w:tcPr>
          <w:p w14:paraId="0AA060A4" w14:textId="77777777" w:rsidR="005B6A6F" w:rsidRDefault="005B6A6F" w:rsidP="00DC0FFE">
            <w:pPr>
              <w:pStyle w:val="TableCen"/>
            </w:pPr>
            <w:r w:rsidRPr="0052665C">
              <w:t>Class 1W</w:t>
            </w:r>
          </w:p>
        </w:tc>
        <w:tc>
          <w:tcPr>
            <w:tcW w:w="1465" w:type="dxa"/>
            <w:tcBorders>
              <w:top w:val="single" w:sz="6" w:space="0" w:color="808080"/>
              <w:bottom w:val="single" w:sz="6" w:space="0" w:color="808080"/>
            </w:tcBorders>
            <w:vAlign w:val="center"/>
          </w:tcPr>
          <w:p w14:paraId="45A81F1D" w14:textId="77777777" w:rsidR="005B6A6F" w:rsidRDefault="005B6A6F" w:rsidP="00DC0FFE">
            <w:pPr>
              <w:pStyle w:val="TableCen"/>
            </w:pPr>
          </w:p>
        </w:tc>
      </w:tr>
      <w:tr w:rsidR="00D8548A" w14:paraId="2BE3BA30" w14:textId="77777777" w:rsidTr="00AD4016">
        <w:trPr>
          <w:trHeight w:val="312"/>
        </w:trPr>
        <w:tc>
          <w:tcPr>
            <w:tcW w:w="3119" w:type="dxa"/>
            <w:tcBorders>
              <w:top w:val="single" w:sz="6" w:space="0" w:color="808080"/>
              <w:bottom w:val="single" w:sz="6" w:space="0" w:color="808080"/>
            </w:tcBorders>
            <w:vAlign w:val="center"/>
          </w:tcPr>
          <w:p w14:paraId="6BFAB474" w14:textId="1F93468C" w:rsidR="00D8548A" w:rsidRDefault="00D8548A" w:rsidP="00DC0FFE">
            <w:pPr>
              <w:pStyle w:val="Table"/>
            </w:pPr>
            <w:r>
              <w:t>Parking Regulatory Signs</w:t>
            </w:r>
            <w:r w:rsidR="00984DBF" w:rsidRPr="00984DBF">
              <w:rPr>
                <w:i/>
                <w:iCs/>
                <w:vertAlign w:val="superscript"/>
              </w:rPr>
              <w:t>(1)</w:t>
            </w:r>
          </w:p>
        </w:tc>
        <w:tc>
          <w:tcPr>
            <w:tcW w:w="1275" w:type="dxa"/>
            <w:tcBorders>
              <w:top w:val="single" w:sz="6" w:space="0" w:color="808080"/>
              <w:bottom w:val="single" w:sz="6" w:space="0" w:color="808080"/>
            </w:tcBorders>
            <w:vAlign w:val="center"/>
          </w:tcPr>
          <w:p w14:paraId="0BE9B962" w14:textId="77777777" w:rsidR="00D8548A" w:rsidRDefault="00D8548A" w:rsidP="00DC0FFE">
            <w:pPr>
              <w:pStyle w:val="TableCen"/>
            </w:pPr>
            <w:r>
              <w:t>R5 Series</w:t>
            </w:r>
          </w:p>
        </w:tc>
        <w:tc>
          <w:tcPr>
            <w:tcW w:w="1323" w:type="dxa"/>
            <w:tcBorders>
              <w:top w:val="single" w:sz="6" w:space="0" w:color="808080"/>
              <w:bottom w:val="single" w:sz="6" w:space="0" w:color="808080"/>
            </w:tcBorders>
            <w:vAlign w:val="center"/>
          </w:tcPr>
          <w:p w14:paraId="2079A62B" w14:textId="77777777" w:rsidR="00D8548A" w:rsidRDefault="00D8548A" w:rsidP="00DC0FFE">
            <w:pPr>
              <w:pStyle w:val="TableCen"/>
            </w:pPr>
          </w:p>
        </w:tc>
        <w:tc>
          <w:tcPr>
            <w:tcW w:w="1323" w:type="dxa"/>
            <w:tcBorders>
              <w:top w:val="single" w:sz="6" w:space="0" w:color="808080"/>
              <w:bottom w:val="single" w:sz="6" w:space="0" w:color="808080"/>
            </w:tcBorders>
            <w:vAlign w:val="center"/>
          </w:tcPr>
          <w:p w14:paraId="75E8709F" w14:textId="77777777" w:rsidR="00D8548A" w:rsidRDefault="00D8548A" w:rsidP="00DC0FFE">
            <w:pPr>
              <w:pStyle w:val="TableCen"/>
            </w:pPr>
          </w:p>
        </w:tc>
        <w:tc>
          <w:tcPr>
            <w:tcW w:w="1465" w:type="dxa"/>
            <w:tcBorders>
              <w:top w:val="single" w:sz="6" w:space="0" w:color="808080"/>
              <w:bottom w:val="single" w:sz="6" w:space="0" w:color="808080"/>
            </w:tcBorders>
            <w:vAlign w:val="center"/>
          </w:tcPr>
          <w:p w14:paraId="71357C05" w14:textId="77777777" w:rsidR="00D8548A" w:rsidRDefault="00D8548A" w:rsidP="00DC0FFE">
            <w:pPr>
              <w:pStyle w:val="TableCen"/>
            </w:pPr>
          </w:p>
        </w:tc>
      </w:tr>
      <w:tr w:rsidR="00D8548A" w14:paraId="608AA2F4" w14:textId="77777777" w:rsidTr="00AD4016">
        <w:trPr>
          <w:trHeight w:val="312"/>
        </w:trPr>
        <w:tc>
          <w:tcPr>
            <w:tcW w:w="3119" w:type="dxa"/>
            <w:tcBorders>
              <w:top w:val="single" w:sz="6" w:space="0" w:color="808080"/>
              <w:bottom w:val="single" w:sz="6" w:space="0" w:color="808080"/>
            </w:tcBorders>
            <w:vAlign w:val="center"/>
          </w:tcPr>
          <w:p w14:paraId="5A6A8C57" w14:textId="77777777" w:rsidR="00D8548A" w:rsidRDefault="00D8548A" w:rsidP="00DC0FFE">
            <w:pPr>
              <w:pStyle w:val="TableDot1"/>
            </w:pPr>
            <w:r>
              <w:t>Parking Restrictions, Clearways, No Stopping, No Parking, Special Zones (Taxi, Loading, Bus, Truck, Mail, Works, Permit)</w:t>
            </w:r>
          </w:p>
        </w:tc>
        <w:tc>
          <w:tcPr>
            <w:tcW w:w="1275" w:type="dxa"/>
            <w:tcBorders>
              <w:top w:val="single" w:sz="6" w:space="0" w:color="808080"/>
              <w:bottom w:val="single" w:sz="6" w:space="0" w:color="808080"/>
            </w:tcBorders>
            <w:vAlign w:val="center"/>
          </w:tcPr>
          <w:p w14:paraId="4496DBB1" w14:textId="77777777" w:rsidR="00D8548A" w:rsidRPr="00170675" w:rsidRDefault="00D8548A" w:rsidP="006345FF">
            <w:pPr>
              <w:pStyle w:val="TableCen"/>
              <w:rPr>
                <w:lang w:val="pt-BR"/>
              </w:rPr>
            </w:pPr>
            <w:r w:rsidRPr="00170675">
              <w:rPr>
                <w:lang w:val="pt-BR"/>
              </w:rPr>
              <w:t>R5-1 to R5-51, R5-Q04 and R5-Q05</w:t>
            </w:r>
          </w:p>
        </w:tc>
        <w:tc>
          <w:tcPr>
            <w:tcW w:w="1323" w:type="dxa"/>
            <w:tcBorders>
              <w:top w:val="single" w:sz="6" w:space="0" w:color="808080"/>
              <w:bottom w:val="single" w:sz="6" w:space="0" w:color="808080"/>
            </w:tcBorders>
            <w:vAlign w:val="center"/>
          </w:tcPr>
          <w:p w14:paraId="6A76F954" w14:textId="77777777" w:rsidR="00D8548A" w:rsidRDefault="00D8548A" w:rsidP="00DC0FFE">
            <w:pPr>
              <w:pStyle w:val="TableCen"/>
            </w:pPr>
            <w:r>
              <w:t>Screened</w:t>
            </w:r>
          </w:p>
        </w:tc>
        <w:tc>
          <w:tcPr>
            <w:tcW w:w="1323" w:type="dxa"/>
            <w:tcBorders>
              <w:top w:val="single" w:sz="6" w:space="0" w:color="808080"/>
              <w:bottom w:val="single" w:sz="6" w:space="0" w:color="808080"/>
            </w:tcBorders>
            <w:vAlign w:val="center"/>
          </w:tcPr>
          <w:p w14:paraId="7147F829" w14:textId="77777777" w:rsidR="00D8548A" w:rsidRDefault="00D8548A" w:rsidP="00DC0FFE">
            <w:pPr>
              <w:pStyle w:val="TableCen"/>
            </w:pPr>
            <w:r>
              <w:t>N-R</w:t>
            </w:r>
          </w:p>
        </w:tc>
        <w:tc>
          <w:tcPr>
            <w:tcW w:w="1465" w:type="dxa"/>
            <w:tcBorders>
              <w:top w:val="single" w:sz="6" w:space="0" w:color="808080"/>
              <w:bottom w:val="single" w:sz="6" w:space="0" w:color="808080"/>
            </w:tcBorders>
            <w:vAlign w:val="center"/>
          </w:tcPr>
          <w:p w14:paraId="71082544" w14:textId="77777777" w:rsidR="00D8548A" w:rsidRDefault="00D8548A" w:rsidP="00DC0FFE">
            <w:pPr>
              <w:pStyle w:val="TableCen"/>
            </w:pPr>
          </w:p>
        </w:tc>
      </w:tr>
      <w:tr w:rsidR="00D8548A" w14:paraId="3DFFDCB6" w14:textId="77777777" w:rsidTr="00AD4016">
        <w:trPr>
          <w:trHeight w:val="312"/>
        </w:trPr>
        <w:tc>
          <w:tcPr>
            <w:tcW w:w="3119" w:type="dxa"/>
            <w:tcBorders>
              <w:top w:val="single" w:sz="6" w:space="0" w:color="808080"/>
              <w:bottom w:val="single" w:sz="6" w:space="0" w:color="808080"/>
            </w:tcBorders>
            <w:vAlign w:val="center"/>
          </w:tcPr>
          <w:p w14:paraId="419A5138" w14:textId="77777777" w:rsidR="00D8548A" w:rsidRDefault="00D8548A" w:rsidP="00DC0FFE">
            <w:pPr>
              <w:pStyle w:val="TableDot1"/>
            </w:pPr>
            <w:r>
              <w:t>Other Parking Series Signs</w:t>
            </w:r>
          </w:p>
        </w:tc>
        <w:tc>
          <w:tcPr>
            <w:tcW w:w="1275" w:type="dxa"/>
            <w:tcBorders>
              <w:top w:val="single" w:sz="6" w:space="0" w:color="808080"/>
              <w:bottom w:val="single" w:sz="6" w:space="0" w:color="808080"/>
            </w:tcBorders>
            <w:vAlign w:val="center"/>
          </w:tcPr>
          <w:p w14:paraId="582A9E5E" w14:textId="77777777" w:rsidR="00D8548A" w:rsidRDefault="00D8548A" w:rsidP="006345FF">
            <w:pPr>
              <w:pStyle w:val="TableCen"/>
            </w:pPr>
            <w:r>
              <w:t>Remainder R5 Series</w:t>
            </w:r>
          </w:p>
        </w:tc>
        <w:tc>
          <w:tcPr>
            <w:tcW w:w="1323" w:type="dxa"/>
            <w:tcBorders>
              <w:top w:val="single" w:sz="6" w:space="0" w:color="808080"/>
              <w:bottom w:val="single" w:sz="6" w:space="0" w:color="808080"/>
            </w:tcBorders>
            <w:vAlign w:val="center"/>
          </w:tcPr>
          <w:p w14:paraId="760A71DC" w14:textId="77777777" w:rsidR="00D8548A" w:rsidRDefault="00D8548A" w:rsidP="00DC0FFE">
            <w:pPr>
              <w:pStyle w:val="TableCen"/>
            </w:pPr>
            <w:r>
              <w:t>N-R</w:t>
            </w:r>
          </w:p>
        </w:tc>
        <w:tc>
          <w:tcPr>
            <w:tcW w:w="1323" w:type="dxa"/>
            <w:tcBorders>
              <w:top w:val="single" w:sz="6" w:space="0" w:color="808080"/>
              <w:bottom w:val="single" w:sz="6" w:space="0" w:color="808080"/>
            </w:tcBorders>
            <w:vAlign w:val="center"/>
          </w:tcPr>
          <w:p w14:paraId="09BEEC7A" w14:textId="77777777" w:rsidR="00D8548A" w:rsidRDefault="00D8548A" w:rsidP="00DC0FFE">
            <w:pPr>
              <w:pStyle w:val="TableCen"/>
            </w:pPr>
            <w:r w:rsidRPr="0052665C">
              <w:t>Class 1W</w:t>
            </w:r>
          </w:p>
        </w:tc>
        <w:tc>
          <w:tcPr>
            <w:tcW w:w="1465" w:type="dxa"/>
            <w:tcBorders>
              <w:top w:val="single" w:sz="6" w:space="0" w:color="808080"/>
              <w:bottom w:val="single" w:sz="6" w:space="0" w:color="808080"/>
            </w:tcBorders>
            <w:vAlign w:val="center"/>
          </w:tcPr>
          <w:p w14:paraId="7C82B8FE" w14:textId="77777777" w:rsidR="00D8548A" w:rsidRDefault="00D8548A" w:rsidP="00DC0FFE">
            <w:pPr>
              <w:pStyle w:val="TableCen"/>
            </w:pPr>
          </w:p>
        </w:tc>
      </w:tr>
      <w:tr w:rsidR="00D8548A" w14:paraId="3B2889B9" w14:textId="77777777" w:rsidTr="00AD4016">
        <w:trPr>
          <w:trHeight w:val="312"/>
        </w:trPr>
        <w:tc>
          <w:tcPr>
            <w:tcW w:w="3119" w:type="dxa"/>
            <w:tcBorders>
              <w:top w:val="single" w:sz="6" w:space="0" w:color="808080"/>
              <w:bottom w:val="single" w:sz="6" w:space="0" w:color="808080"/>
            </w:tcBorders>
            <w:vAlign w:val="center"/>
          </w:tcPr>
          <w:p w14:paraId="1BC31673" w14:textId="77777777" w:rsidR="00D8548A" w:rsidRDefault="00D8548A" w:rsidP="00DC0FFE">
            <w:pPr>
              <w:pStyle w:val="Table"/>
            </w:pPr>
            <w:r>
              <w:t>Target Boards (Colour)</w:t>
            </w:r>
          </w:p>
        </w:tc>
        <w:tc>
          <w:tcPr>
            <w:tcW w:w="1275" w:type="dxa"/>
            <w:tcBorders>
              <w:top w:val="single" w:sz="6" w:space="0" w:color="808080"/>
              <w:bottom w:val="single" w:sz="6" w:space="0" w:color="808080"/>
            </w:tcBorders>
            <w:vAlign w:val="center"/>
          </w:tcPr>
          <w:p w14:paraId="2640F592" w14:textId="77777777" w:rsidR="00D8548A" w:rsidRDefault="00D8548A" w:rsidP="00DC0FFE">
            <w:pPr>
              <w:pStyle w:val="TableCen"/>
            </w:pPr>
          </w:p>
        </w:tc>
        <w:tc>
          <w:tcPr>
            <w:tcW w:w="1323" w:type="dxa"/>
            <w:tcBorders>
              <w:top w:val="single" w:sz="6" w:space="0" w:color="808080"/>
              <w:bottom w:val="single" w:sz="6" w:space="0" w:color="808080"/>
            </w:tcBorders>
            <w:vAlign w:val="center"/>
          </w:tcPr>
          <w:p w14:paraId="2519B9EF" w14:textId="77777777" w:rsidR="00D8548A" w:rsidRDefault="00D8548A" w:rsidP="00DC0FFE">
            <w:pPr>
              <w:pStyle w:val="TableCen"/>
            </w:pPr>
            <w:r>
              <w:t>N/A</w:t>
            </w:r>
          </w:p>
        </w:tc>
        <w:tc>
          <w:tcPr>
            <w:tcW w:w="1323" w:type="dxa"/>
            <w:tcBorders>
              <w:top w:val="single" w:sz="6" w:space="0" w:color="808080"/>
              <w:bottom w:val="single" w:sz="6" w:space="0" w:color="808080"/>
            </w:tcBorders>
            <w:vAlign w:val="center"/>
          </w:tcPr>
          <w:p w14:paraId="66FEBBC5" w14:textId="77777777" w:rsidR="00D8548A" w:rsidRDefault="00D8548A" w:rsidP="00DC0FFE">
            <w:pPr>
              <w:pStyle w:val="TableCen"/>
            </w:pPr>
            <w:r w:rsidRPr="0052665C">
              <w:t>Class 1W</w:t>
            </w:r>
          </w:p>
        </w:tc>
        <w:tc>
          <w:tcPr>
            <w:tcW w:w="1465" w:type="dxa"/>
            <w:tcBorders>
              <w:top w:val="single" w:sz="6" w:space="0" w:color="808080"/>
              <w:bottom w:val="single" w:sz="6" w:space="0" w:color="808080"/>
            </w:tcBorders>
            <w:vAlign w:val="center"/>
          </w:tcPr>
          <w:p w14:paraId="55766C60" w14:textId="77777777" w:rsidR="00D8548A" w:rsidRDefault="00D8548A" w:rsidP="00DC0FFE">
            <w:pPr>
              <w:pStyle w:val="TableCen"/>
            </w:pPr>
            <w:r>
              <w:t>O or YG</w:t>
            </w:r>
          </w:p>
        </w:tc>
      </w:tr>
      <w:tr w:rsidR="00D8548A" w14:paraId="0354E52F" w14:textId="77777777" w:rsidTr="00AD4016">
        <w:trPr>
          <w:trHeight w:val="312"/>
        </w:trPr>
        <w:tc>
          <w:tcPr>
            <w:tcW w:w="3119" w:type="dxa"/>
            <w:tcBorders>
              <w:top w:val="single" w:sz="6" w:space="0" w:color="808080"/>
              <w:bottom w:val="single" w:sz="6" w:space="0" w:color="808080"/>
            </w:tcBorders>
            <w:vAlign w:val="center"/>
          </w:tcPr>
          <w:p w14:paraId="1D3858CC" w14:textId="77777777" w:rsidR="00D8548A" w:rsidRDefault="00D8548A" w:rsidP="00DC0FFE">
            <w:pPr>
              <w:pStyle w:val="Table"/>
            </w:pPr>
            <w:r>
              <w:lastRenderedPageBreak/>
              <w:t>Target Boards (Black)</w:t>
            </w:r>
          </w:p>
        </w:tc>
        <w:tc>
          <w:tcPr>
            <w:tcW w:w="1275" w:type="dxa"/>
            <w:tcBorders>
              <w:top w:val="single" w:sz="6" w:space="0" w:color="808080"/>
              <w:bottom w:val="single" w:sz="6" w:space="0" w:color="808080"/>
            </w:tcBorders>
            <w:vAlign w:val="center"/>
          </w:tcPr>
          <w:p w14:paraId="15B354BE" w14:textId="77777777" w:rsidR="00D8548A" w:rsidRDefault="00D8548A" w:rsidP="00DC0FFE">
            <w:pPr>
              <w:pStyle w:val="TableCen"/>
            </w:pPr>
          </w:p>
        </w:tc>
        <w:tc>
          <w:tcPr>
            <w:tcW w:w="1323" w:type="dxa"/>
            <w:tcBorders>
              <w:top w:val="single" w:sz="6" w:space="0" w:color="808080"/>
              <w:bottom w:val="single" w:sz="6" w:space="0" w:color="808080"/>
            </w:tcBorders>
            <w:vAlign w:val="center"/>
          </w:tcPr>
          <w:p w14:paraId="1BC6AD34" w14:textId="77777777" w:rsidR="00D8548A" w:rsidRDefault="00D8548A" w:rsidP="00DC0FFE">
            <w:pPr>
              <w:pStyle w:val="TableCen"/>
            </w:pPr>
            <w:r>
              <w:t>N/A</w:t>
            </w:r>
          </w:p>
        </w:tc>
        <w:tc>
          <w:tcPr>
            <w:tcW w:w="1323" w:type="dxa"/>
            <w:tcBorders>
              <w:top w:val="single" w:sz="6" w:space="0" w:color="808080"/>
              <w:bottom w:val="single" w:sz="6" w:space="0" w:color="808080"/>
            </w:tcBorders>
            <w:vAlign w:val="center"/>
          </w:tcPr>
          <w:p w14:paraId="2FEF75DD" w14:textId="77777777" w:rsidR="00D8548A" w:rsidRDefault="00D8548A" w:rsidP="00DC0FFE">
            <w:pPr>
              <w:pStyle w:val="TableCen"/>
            </w:pPr>
            <w:r>
              <w:t>N-R</w:t>
            </w:r>
          </w:p>
        </w:tc>
        <w:tc>
          <w:tcPr>
            <w:tcW w:w="1465" w:type="dxa"/>
            <w:tcBorders>
              <w:top w:val="single" w:sz="6" w:space="0" w:color="808080"/>
              <w:bottom w:val="single" w:sz="6" w:space="0" w:color="808080"/>
            </w:tcBorders>
            <w:vAlign w:val="center"/>
          </w:tcPr>
          <w:p w14:paraId="10896E30" w14:textId="77777777" w:rsidR="00D8548A" w:rsidRDefault="00D8548A" w:rsidP="00DC0FFE">
            <w:pPr>
              <w:pStyle w:val="TableCen"/>
            </w:pPr>
            <w:r>
              <w:t>BK</w:t>
            </w:r>
          </w:p>
        </w:tc>
      </w:tr>
      <w:tr w:rsidR="00D8548A" w14:paraId="027872A6" w14:textId="77777777" w:rsidTr="00AD4016">
        <w:trPr>
          <w:trHeight w:val="312"/>
        </w:trPr>
        <w:tc>
          <w:tcPr>
            <w:tcW w:w="3119" w:type="dxa"/>
            <w:tcBorders>
              <w:top w:val="single" w:sz="6" w:space="0" w:color="808080"/>
              <w:bottom w:val="single" w:sz="6" w:space="0" w:color="808080"/>
            </w:tcBorders>
            <w:vAlign w:val="center"/>
          </w:tcPr>
          <w:p w14:paraId="3ECA4ADD" w14:textId="2F7C4D36" w:rsidR="00D8548A" w:rsidRPr="00EB06A0" w:rsidRDefault="00D8548A" w:rsidP="00DC0FFE">
            <w:pPr>
              <w:pStyle w:val="Table"/>
            </w:pPr>
            <w:r>
              <w:t xml:space="preserve">Brisbane City Council Special Sign Code </w:t>
            </w:r>
            <w:r w:rsidR="00096C27">
              <w:t>‘</w:t>
            </w:r>
            <w:r w:rsidRPr="00EB06A0">
              <w:t>A</w:t>
            </w:r>
            <w:r w:rsidR="00096C27">
              <w:t>’</w:t>
            </w:r>
          </w:p>
        </w:tc>
        <w:tc>
          <w:tcPr>
            <w:tcW w:w="1275" w:type="dxa"/>
            <w:tcBorders>
              <w:top w:val="single" w:sz="6" w:space="0" w:color="808080"/>
              <w:bottom w:val="single" w:sz="6" w:space="0" w:color="808080"/>
            </w:tcBorders>
            <w:vAlign w:val="center"/>
          </w:tcPr>
          <w:p w14:paraId="71A6C391" w14:textId="77777777" w:rsidR="00D8548A" w:rsidRDefault="00DF55C3" w:rsidP="00DC0FFE">
            <w:pPr>
              <w:pStyle w:val="TableCen"/>
            </w:pPr>
            <w:r w:rsidRPr="00DF55C3">
              <w:t>BSD-3103</w:t>
            </w:r>
          </w:p>
        </w:tc>
        <w:tc>
          <w:tcPr>
            <w:tcW w:w="1323" w:type="dxa"/>
            <w:tcBorders>
              <w:top w:val="single" w:sz="6" w:space="0" w:color="808080"/>
              <w:bottom w:val="single" w:sz="6" w:space="0" w:color="808080"/>
            </w:tcBorders>
            <w:vAlign w:val="center"/>
          </w:tcPr>
          <w:p w14:paraId="25A9963A" w14:textId="77777777" w:rsidR="00D8548A" w:rsidRDefault="00D8548A" w:rsidP="00DC0FFE">
            <w:pPr>
              <w:pStyle w:val="TableCen"/>
            </w:pPr>
            <w:r>
              <w:t>N-R</w:t>
            </w:r>
          </w:p>
        </w:tc>
        <w:tc>
          <w:tcPr>
            <w:tcW w:w="1323" w:type="dxa"/>
            <w:tcBorders>
              <w:top w:val="single" w:sz="6" w:space="0" w:color="808080"/>
              <w:bottom w:val="single" w:sz="6" w:space="0" w:color="808080"/>
            </w:tcBorders>
            <w:vAlign w:val="center"/>
          </w:tcPr>
          <w:p w14:paraId="75F4EEFB" w14:textId="0FDDD32B" w:rsidR="00D8548A" w:rsidRDefault="00D8548A" w:rsidP="00DC0FFE">
            <w:pPr>
              <w:pStyle w:val="TableCen"/>
            </w:pPr>
            <w:r w:rsidRPr="0052665C">
              <w:t>Class 1W</w:t>
            </w:r>
            <w:r w:rsidR="00096C27" w:rsidRPr="00096C27">
              <w:rPr>
                <w:i/>
                <w:iCs/>
                <w:vertAlign w:val="superscript"/>
              </w:rPr>
              <w:t>(2)</w:t>
            </w:r>
          </w:p>
        </w:tc>
        <w:tc>
          <w:tcPr>
            <w:tcW w:w="1465" w:type="dxa"/>
            <w:tcBorders>
              <w:top w:val="single" w:sz="6" w:space="0" w:color="808080"/>
              <w:bottom w:val="single" w:sz="6" w:space="0" w:color="808080"/>
            </w:tcBorders>
            <w:vAlign w:val="center"/>
          </w:tcPr>
          <w:p w14:paraId="50811110" w14:textId="77777777" w:rsidR="00D8548A" w:rsidRDefault="00D8548A" w:rsidP="00DC0FFE">
            <w:pPr>
              <w:pStyle w:val="TableCen"/>
            </w:pPr>
          </w:p>
        </w:tc>
      </w:tr>
      <w:tr w:rsidR="00D8548A" w14:paraId="21E6F90E" w14:textId="77777777" w:rsidTr="00AD4016">
        <w:trPr>
          <w:trHeight w:val="312"/>
        </w:trPr>
        <w:tc>
          <w:tcPr>
            <w:tcW w:w="3119" w:type="dxa"/>
            <w:tcBorders>
              <w:top w:val="single" w:sz="6" w:space="0" w:color="808080"/>
              <w:bottom w:val="single" w:sz="12" w:space="0" w:color="auto"/>
            </w:tcBorders>
            <w:vAlign w:val="center"/>
          </w:tcPr>
          <w:p w14:paraId="61D309FE" w14:textId="77777777" w:rsidR="00D8548A" w:rsidRDefault="00D8548A" w:rsidP="00DC0FFE">
            <w:pPr>
              <w:pStyle w:val="Table"/>
            </w:pPr>
            <w:r>
              <w:t>All other regulatory signs</w:t>
            </w:r>
          </w:p>
        </w:tc>
        <w:tc>
          <w:tcPr>
            <w:tcW w:w="1275" w:type="dxa"/>
            <w:tcBorders>
              <w:top w:val="single" w:sz="6" w:space="0" w:color="808080"/>
              <w:bottom w:val="single" w:sz="12" w:space="0" w:color="auto"/>
            </w:tcBorders>
            <w:vAlign w:val="center"/>
          </w:tcPr>
          <w:p w14:paraId="78333E3F" w14:textId="77777777" w:rsidR="00D8548A" w:rsidRDefault="00D8548A" w:rsidP="00DC0FFE">
            <w:pPr>
              <w:pStyle w:val="TableCen"/>
            </w:pPr>
          </w:p>
        </w:tc>
        <w:tc>
          <w:tcPr>
            <w:tcW w:w="1323" w:type="dxa"/>
            <w:tcBorders>
              <w:top w:val="single" w:sz="6" w:space="0" w:color="808080"/>
              <w:bottom w:val="single" w:sz="12" w:space="0" w:color="auto"/>
            </w:tcBorders>
            <w:vAlign w:val="center"/>
          </w:tcPr>
          <w:p w14:paraId="60E7FA16" w14:textId="77777777" w:rsidR="00D8548A" w:rsidRDefault="00D8548A" w:rsidP="00DC0FFE">
            <w:pPr>
              <w:pStyle w:val="TableCen"/>
            </w:pPr>
            <w:r w:rsidRPr="0052665C">
              <w:t>Class 1W</w:t>
            </w:r>
          </w:p>
        </w:tc>
        <w:tc>
          <w:tcPr>
            <w:tcW w:w="1323" w:type="dxa"/>
            <w:tcBorders>
              <w:top w:val="single" w:sz="6" w:space="0" w:color="808080"/>
              <w:bottom w:val="single" w:sz="12" w:space="0" w:color="auto"/>
            </w:tcBorders>
            <w:vAlign w:val="center"/>
          </w:tcPr>
          <w:p w14:paraId="3E71F9EE" w14:textId="77777777" w:rsidR="00D8548A" w:rsidRDefault="00D8548A" w:rsidP="00DC0FFE">
            <w:pPr>
              <w:pStyle w:val="TableCen"/>
            </w:pPr>
            <w:r w:rsidRPr="0052665C">
              <w:t>Class 1W</w:t>
            </w:r>
          </w:p>
        </w:tc>
        <w:tc>
          <w:tcPr>
            <w:tcW w:w="1465" w:type="dxa"/>
            <w:tcBorders>
              <w:top w:val="single" w:sz="6" w:space="0" w:color="808080"/>
              <w:bottom w:val="single" w:sz="12" w:space="0" w:color="auto"/>
            </w:tcBorders>
            <w:vAlign w:val="center"/>
          </w:tcPr>
          <w:p w14:paraId="358DF46E" w14:textId="77777777" w:rsidR="00D8548A" w:rsidRDefault="00D8548A" w:rsidP="00DC0FFE">
            <w:pPr>
              <w:pStyle w:val="TableCen"/>
            </w:pPr>
          </w:p>
        </w:tc>
      </w:tr>
      <w:tr w:rsidR="00D8548A" w14:paraId="0CCDE4ED" w14:textId="77777777" w:rsidTr="00AD4016">
        <w:trPr>
          <w:trHeight w:val="369"/>
        </w:trPr>
        <w:tc>
          <w:tcPr>
            <w:tcW w:w="8505" w:type="dxa"/>
            <w:gridSpan w:val="5"/>
            <w:tcBorders>
              <w:top w:val="single" w:sz="12" w:space="0" w:color="auto"/>
              <w:bottom w:val="single" w:sz="12" w:space="0" w:color="auto"/>
            </w:tcBorders>
            <w:shd w:val="pct10" w:color="auto" w:fill="auto"/>
            <w:vAlign w:val="center"/>
          </w:tcPr>
          <w:p w14:paraId="34ED4070" w14:textId="77777777" w:rsidR="00D8548A" w:rsidRPr="005E132D" w:rsidRDefault="00D8548A" w:rsidP="00620F37">
            <w:pPr>
              <w:pStyle w:val="TableHeadLeft"/>
            </w:pPr>
            <w:r>
              <w:t>Warning Signs</w:t>
            </w:r>
          </w:p>
        </w:tc>
      </w:tr>
      <w:tr w:rsidR="00D8548A" w14:paraId="5AB6DC85" w14:textId="77777777" w:rsidTr="00AD4016">
        <w:trPr>
          <w:trHeight w:val="312"/>
        </w:trPr>
        <w:tc>
          <w:tcPr>
            <w:tcW w:w="3119" w:type="dxa"/>
            <w:tcBorders>
              <w:top w:val="single" w:sz="12" w:space="0" w:color="auto"/>
            </w:tcBorders>
            <w:vAlign w:val="center"/>
          </w:tcPr>
          <w:p w14:paraId="51D42293" w14:textId="77777777" w:rsidR="00D8548A" w:rsidRDefault="00D8548A" w:rsidP="005E132D">
            <w:pPr>
              <w:pStyle w:val="Table"/>
            </w:pPr>
            <w:r>
              <w:t>Stop Sign Ahead</w:t>
            </w:r>
          </w:p>
        </w:tc>
        <w:tc>
          <w:tcPr>
            <w:tcW w:w="1275" w:type="dxa"/>
            <w:tcBorders>
              <w:top w:val="single" w:sz="12" w:space="0" w:color="auto"/>
            </w:tcBorders>
            <w:vAlign w:val="center"/>
          </w:tcPr>
          <w:p w14:paraId="523F505F" w14:textId="77777777" w:rsidR="00D8548A" w:rsidRDefault="00D8548A" w:rsidP="005E132D">
            <w:pPr>
              <w:pStyle w:val="TableCen"/>
            </w:pPr>
            <w:r>
              <w:t>W3-1</w:t>
            </w:r>
          </w:p>
        </w:tc>
        <w:tc>
          <w:tcPr>
            <w:tcW w:w="1323" w:type="dxa"/>
            <w:tcBorders>
              <w:top w:val="single" w:sz="12" w:space="0" w:color="auto"/>
            </w:tcBorders>
            <w:vAlign w:val="center"/>
          </w:tcPr>
          <w:p w14:paraId="61FB26B9" w14:textId="77777777" w:rsidR="00D8548A" w:rsidRDefault="00D8548A" w:rsidP="005E132D">
            <w:pPr>
              <w:pStyle w:val="TableCen"/>
            </w:pPr>
            <w:r w:rsidRPr="0052665C">
              <w:t>Class 1W</w:t>
            </w:r>
          </w:p>
        </w:tc>
        <w:tc>
          <w:tcPr>
            <w:tcW w:w="1323" w:type="dxa"/>
            <w:tcBorders>
              <w:top w:val="single" w:sz="12" w:space="0" w:color="auto"/>
            </w:tcBorders>
            <w:vAlign w:val="center"/>
          </w:tcPr>
          <w:p w14:paraId="7B097BB8" w14:textId="77777777" w:rsidR="00D8548A" w:rsidRDefault="00D8548A" w:rsidP="005E132D">
            <w:pPr>
              <w:pStyle w:val="TableCen"/>
            </w:pPr>
            <w:r w:rsidRPr="0052665C">
              <w:t>Class 1W</w:t>
            </w:r>
          </w:p>
        </w:tc>
        <w:tc>
          <w:tcPr>
            <w:tcW w:w="1465" w:type="dxa"/>
            <w:tcBorders>
              <w:top w:val="single" w:sz="12" w:space="0" w:color="auto"/>
              <w:bottom w:val="single" w:sz="6" w:space="0" w:color="808080"/>
            </w:tcBorders>
            <w:vAlign w:val="center"/>
          </w:tcPr>
          <w:p w14:paraId="35DC2CFE" w14:textId="77777777" w:rsidR="00D8548A" w:rsidRDefault="00D8548A" w:rsidP="005E132D">
            <w:pPr>
              <w:pStyle w:val="TableCen"/>
            </w:pPr>
          </w:p>
        </w:tc>
      </w:tr>
      <w:tr w:rsidR="00D8548A" w14:paraId="4157FD75" w14:textId="77777777" w:rsidTr="00AD4016">
        <w:trPr>
          <w:trHeight w:val="312"/>
        </w:trPr>
        <w:tc>
          <w:tcPr>
            <w:tcW w:w="3119" w:type="dxa"/>
            <w:tcBorders>
              <w:top w:val="single" w:sz="6" w:space="0" w:color="808080"/>
              <w:bottom w:val="single" w:sz="6" w:space="0" w:color="808080"/>
            </w:tcBorders>
            <w:vAlign w:val="center"/>
          </w:tcPr>
          <w:p w14:paraId="3436C8C3" w14:textId="77777777" w:rsidR="00D8548A" w:rsidRDefault="00D8548A" w:rsidP="005E132D">
            <w:pPr>
              <w:pStyle w:val="Table"/>
            </w:pPr>
            <w:r>
              <w:t>Roundabout Sign</w:t>
            </w:r>
          </w:p>
        </w:tc>
        <w:tc>
          <w:tcPr>
            <w:tcW w:w="1275" w:type="dxa"/>
            <w:tcBorders>
              <w:top w:val="single" w:sz="6" w:space="0" w:color="808080"/>
              <w:bottom w:val="single" w:sz="6" w:space="0" w:color="808080"/>
            </w:tcBorders>
            <w:vAlign w:val="center"/>
          </w:tcPr>
          <w:p w14:paraId="34C0B0A4" w14:textId="77777777" w:rsidR="00D8548A" w:rsidRDefault="00D8548A" w:rsidP="005E132D">
            <w:pPr>
              <w:pStyle w:val="TableCen"/>
            </w:pPr>
            <w:r>
              <w:t>W3-2</w:t>
            </w:r>
          </w:p>
        </w:tc>
        <w:tc>
          <w:tcPr>
            <w:tcW w:w="1323" w:type="dxa"/>
            <w:tcBorders>
              <w:top w:val="single" w:sz="6" w:space="0" w:color="808080"/>
              <w:bottom w:val="single" w:sz="6" w:space="0" w:color="808080"/>
            </w:tcBorders>
            <w:vAlign w:val="center"/>
          </w:tcPr>
          <w:p w14:paraId="5F454836" w14:textId="77777777" w:rsidR="00D8548A" w:rsidRDefault="00D8548A" w:rsidP="005E132D">
            <w:pPr>
              <w:pStyle w:val="TableCen"/>
            </w:pPr>
            <w:r w:rsidRPr="0052665C">
              <w:t>Class 1W</w:t>
            </w:r>
          </w:p>
        </w:tc>
        <w:tc>
          <w:tcPr>
            <w:tcW w:w="1323" w:type="dxa"/>
            <w:tcBorders>
              <w:top w:val="single" w:sz="6" w:space="0" w:color="808080"/>
              <w:bottom w:val="single" w:sz="6" w:space="0" w:color="808080"/>
            </w:tcBorders>
            <w:vAlign w:val="center"/>
          </w:tcPr>
          <w:p w14:paraId="7FF02823" w14:textId="77777777" w:rsidR="00D8548A" w:rsidRDefault="00D8548A" w:rsidP="005E132D">
            <w:pPr>
              <w:pStyle w:val="TableCen"/>
            </w:pPr>
            <w:r w:rsidRPr="0052665C">
              <w:t>Class 1W</w:t>
            </w:r>
          </w:p>
        </w:tc>
        <w:tc>
          <w:tcPr>
            <w:tcW w:w="1465" w:type="dxa"/>
            <w:tcBorders>
              <w:top w:val="single" w:sz="6" w:space="0" w:color="808080"/>
              <w:bottom w:val="single" w:sz="6" w:space="0" w:color="808080"/>
            </w:tcBorders>
            <w:vAlign w:val="center"/>
          </w:tcPr>
          <w:p w14:paraId="3B40D5D4" w14:textId="77777777" w:rsidR="00D8548A" w:rsidRDefault="00D8548A" w:rsidP="005E132D">
            <w:pPr>
              <w:pStyle w:val="TableCen"/>
            </w:pPr>
          </w:p>
        </w:tc>
      </w:tr>
      <w:tr w:rsidR="00D8548A" w14:paraId="1B7BEFD8" w14:textId="77777777" w:rsidTr="00AD4016">
        <w:trPr>
          <w:trHeight w:val="312"/>
        </w:trPr>
        <w:tc>
          <w:tcPr>
            <w:tcW w:w="3119" w:type="dxa"/>
            <w:tcBorders>
              <w:top w:val="single" w:sz="6" w:space="0" w:color="808080"/>
              <w:bottom w:val="single" w:sz="6" w:space="0" w:color="808080"/>
            </w:tcBorders>
            <w:vAlign w:val="center"/>
          </w:tcPr>
          <w:p w14:paraId="67A34A5E" w14:textId="77777777" w:rsidR="00D8548A" w:rsidRDefault="00D8548A" w:rsidP="005E132D">
            <w:pPr>
              <w:pStyle w:val="Table"/>
            </w:pPr>
            <w:r>
              <w:t>Pedestrian Crossing Ahead</w:t>
            </w:r>
          </w:p>
        </w:tc>
        <w:tc>
          <w:tcPr>
            <w:tcW w:w="1275" w:type="dxa"/>
            <w:tcBorders>
              <w:top w:val="single" w:sz="6" w:space="0" w:color="808080"/>
              <w:bottom w:val="single" w:sz="6" w:space="0" w:color="808080"/>
            </w:tcBorders>
            <w:vAlign w:val="center"/>
          </w:tcPr>
          <w:p w14:paraId="7E68E251" w14:textId="77777777" w:rsidR="00D8548A" w:rsidRDefault="00D8548A" w:rsidP="005E132D">
            <w:pPr>
              <w:pStyle w:val="TableCen"/>
            </w:pPr>
            <w:r>
              <w:t>W6-2</w:t>
            </w:r>
          </w:p>
        </w:tc>
        <w:tc>
          <w:tcPr>
            <w:tcW w:w="1323" w:type="dxa"/>
            <w:tcBorders>
              <w:top w:val="single" w:sz="6" w:space="0" w:color="808080"/>
              <w:bottom w:val="single" w:sz="6" w:space="0" w:color="808080"/>
            </w:tcBorders>
            <w:vAlign w:val="center"/>
          </w:tcPr>
          <w:p w14:paraId="18BF4C64" w14:textId="77777777" w:rsidR="00D8548A" w:rsidRDefault="00D8548A" w:rsidP="005E132D">
            <w:pPr>
              <w:pStyle w:val="TableCen"/>
            </w:pPr>
            <w:r>
              <w:t>N-R</w:t>
            </w:r>
          </w:p>
        </w:tc>
        <w:tc>
          <w:tcPr>
            <w:tcW w:w="1323" w:type="dxa"/>
            <w:tcBorders>
              <w:top w:val="single" w:sz="6" w:space="0" w:color="808080"/>
              <w:bottom w:val="single" w:sz="6" w:space="0" w:color="808080"/>
            </w:tcBorders>
            <w:vAlign w:val="center"/>
          </w:tcPr>
          <w:p w14:paraId="7DE261AE" w14:textId="77777777" w:rsidR="00D8548A" w:rsidRDefault="00D8548A" w:rsidP="005E132D">
            <w:pPr>
              <w:pStyle w:val="TableCen"/>
            </w:pPr>
            <w:r w:rsidRPr="0052665C">
              <w:t>Class 1W</w:t>
            </w:r>
          </w:p>
        </w:tc>
        <w:tc>
          <w:tcPr>
            <w:tcW w:w="1465" w:type="dxa"/>
            <w:tcBorders>
              <w:top w:val="single" w:sz="6" w:space="0" w:color="808080"/>
              <w:bottom w:val="single" w:sz="6" w:space="0" w:color="808080"/>
            </w:tcBorders>
            <w:vAlign w:val="center"/>
          </w:tcPr>
          <w:p w14:paraId="70CA49BE" w14:textId="77777777" w:rsidR="00D8548A" w:rsidRDefault="00D8548A" w:rsidP="005E132D">
            <w:pPr>
              <w:pStyle w:val="TableCen"/>
            </w:pPr>
            <w:r>
              <w:t>YG</w:t>
            </w:r>
          </w:p>
        </w:tc>
      </w:tr>
      <w:tr w:rsidR="00D8548A" w14:paraId="6514814E" w14:textId="77777777" w:rsidTr="00AD4016">
        <w:trPr>
          <w:trHeight w:val="312"/>
        </w:trPr>
        <w:tc>
          <w:tcPr>
            <w:tcW w:w="3119" w:type="dxa"/>
            <w:tcBorders>
              <w:top w:val="single" w:sz="6" w:space="0" w:color="808080"/>
              <w:bottom w:val="single" w:sz="6" w:space="0" w:color="808080"/>
            </w:tcBorders>
            <w:vAlign w:val="center"/>
          </w:tcPr>
          <w:p w14:paraId="7CACE1A5" w14:textId="77777777" w:rsidR="00D8548A" w:rsidRDefault="00D8548A" w:rsidP="005E132D">
            <w:pPr>
              <w:pStyle w:val="Table"/>
            </w:pPr>
            <w:r>
              <w:t>CHILDREN</w:t>
            </w:r>
          </w:p>
        </w:tc>
        <w:tc>
          <w:tcPr>
            <w:tcW w:w="1275" w:type="dxa"/>
            <w:tcBorders>
              <w:top w:val="single" w:sz="6" w:space="0" w:color="808080"/>
              <w:bottom w:val="single" w:sz="6" w:space="0" w:color="808080"/>
            </w:tcBorders>
            <w:vAlign w:val="center"/>
          </w:tcPr>
          <w:p w14:paraId="0F596F48" w14:textId="77777777" w:rsidR="00D8548A" w:rsidRDefault="00D8548A" w:rsidP="005E132D">
            <w:pPr>
              <w:pStyle w:val="TableCen"/>
            </w:pPr>
            <w:r>
              <w:t>W6-3</w:t>
            </w:r>
          </w:p>
        </w:tc>
        <w:tc>
          <w:tcPr>
            <w:tcW w:w="1323" w:type="dxa"/>
            <w:tcBorders>
              <w:top w:val="single" w:sz="6" w:space="0" w:color="808080"/>
              <w:bottom w:val="single" w:sz="6" w:space="0" w:color="808080"/>
            </w:tcBorders>
            <w:vAlign w:val="center"/>
          </w:tcPr>
          <w:p w14:paraId="750EC5D7" w14:textId="77777777" w:rsidR="00D8548A" w:rsidRDefault="00D8548A" w:rsidP="005E132D">
            <w:pPr>
              <w:pStyle w:val="TableCen"/>
            </w:pPr>
            <w:r>
              <w:t>N-R</w:t>
            </w:r>
          </w:p>
        </w:tc>
        <w:tc>
          <w:tcPr>
            <w:tcW w:w="1323" w:type="dxa"/>
            <w:tcBorders>
              <w:top w:val="single" w:sz="6" w:space="0" w:color="808080"/>
              <w:bottom w:val="single" w:sz="6" w:space="0" w:color="808080"/>
            </w:tcBorders>
            <w:vAlign w:val="center"/>
          </w:tcPr>
          <w:p w14:paraId="52C8BB25" w14:textId="77777777" w:rsidR="00D8548A" w:rsidRDefault="00D8548A" w:rsidP="005E132D">
            <w:pPr>
              <w:pStyle w:val="TableCen"/>
            </w:pPr>
            <w:r w:rsidRPr="0052665C">
              <w:t>Class 1W</w:t>
            </w:r>
          </w:p>
        </w:tc>
        <w:tc>
          <w:tcPr>
            <w:tcW w:w="1465" w:type="dxa"/>
            <w:tcBorders>
              <w:top w:val="single" w:sz="6" w:space="0" w:color="808080"/>
              <w:bottom w:val="single" w:sz="6" w:space="0" w:color="808080"/>
            </w:tcBorders>
            <w:vAlign w:val="center"/>
          </w:tcPr>
          <w:p w14:paraId="79C065F6" w14:textId="77777777" w:rsidR="00D8548A" w:rsidRDefault="00D8548A" w:rsidP="005E132D">
            <w:pPr>
              <w:pStyle w:val="TableCen"/>
            </w:pPr>
            <w:r>
              <w:t>YG</w:t>
            </w:r>
          </w:p>
        </w:tc>
      </w:tr>
      <w:tr w:rsidR="00D8548A" w14:paraId="1FF93EFB" w14:textId="77777777" w:rsidTr="00AD4016">
        <w:trPr>
          <w:trHeight w:val="312"/>
        </w:trPr>
        <w:tc>
          <w:tcPr>
            <w:tcW w:w="3119" w:type="dxa"/>
            <w:tcBorders>
              <w:top w:val="single" w:sz="6" w:space="0" w:color="808080"/>
              <w:bottom w:val="single" w:sz="6" w:space="0" w:color="808080"/>
            </w:tcBorders>
            <w:vAlign w:val="center"/>
          </w:tcPr>
          <w:p w14:paraId="5EB17FC0" w14:textId="77777777" w:rsidR="00D8548A" w:rsidRDefault="00D8548A" w:rsidP="005E132D">
            <w:pPr>
              <w:pStyle w:val="Table"/>
            </w:pPr>
            <w:r>
              <w:t>SCHOOL</w:t>
            </w:r>
          </w:p>
        </w:tc>
        <w:tc>
          <w:tcPr>
            <w:tcW w:w="1275" w:type="dxa"/>
            <w:tcBorders>
              <w:top w:val="single" w:sz="6" w:space="0" w:color="808080"/>
              <w:bottom w:val="single" w:sz="6" w:space="0" w:color="808080"/>
            </w:tcBorders>
            <w:vAlign w:val="center"/>
          </w:tcPr>
          <w:p w14:paraId="5A7ED099" w14:textId="77777777" w:rsidR="00D8548A" w:rsidRDefault="00D8548A" w:rsidP="005E132D">
            <w:pPr>
              <w:pStyle w:val="TableCen"/>
            </w:pPr>
            <w:r>
              <w:t>W6-4</w:t>
            </w:r>
          </w:p>
        </w:tc>
        <w:tc>
          <w:tcPr>
            <w:tcW w:w="1323" w:type="dxa"/>
            <w:tcBorders>
              <w:top w:val="single" w:sz="6" w:space="0" w:color="808080"/>
              <w:bottom w:val="single" w:sz="6" w:space="0" w:color="808080"/>
            </w:tcBorders>
            <w:vAlign w:val="center"/>
          </w:tcPr>
          <w:p w14:paraId="4E157458" w14:textId="77777777" w:rsidR="00D8548A" w:rsidRDefault="00D8548A" w:rsidP="005E132D">
            <w:pPr>
              <w:pStyle w:val="TableCen"/>
            </w:pPr>
            <w:r>
              <w:t>N-R</w:t>
            </w:r>
          </w:p>
        </w:tc>
        <w:tc>
          <w:tcPr>
            <w:tcW w:w="1323" w:type="dxa"/>
            <w:tcBorders>
              <w:top w:val="single" w:sz="6" w:space="0" w:color="808080"/>
              <w:bottom w:val="single" w:sz="6" w:space="0" w:color="808080"/>
            </w:tcBorders>
            <w:vAlign w:val="center"/>
          </w:tcPr>
          <w:p w14:paraId="281D29FD" w14:textId="77777777" w:rsidR="00D8548A" w:rsidRDefault="00D8548A" w:rsidP="005E132D">
            <w:pPr>
              <w:pStyle w:val="TableCen"/>
            </w:pPr>
            <w:r w:rsidRPr="0052665C">
              <w:t>Class 1W</w:t>
            </w:r>
          </w:p>
        </w:tc>
        <w:tc>
          <w:tcPr>
            <w:tcW w:w="1465" w:type="dxa"/>
            <w:tcBorders>
              <w:top w:val="single" w:sz="6" w:space="0" w:color="808080"/>
              <w:bottom w:val="single" w:sz="6" w:space="0" w:color="808080"/>
            </w:tcBorders>
            <w:vAlign w:val="center"/>
          </w:tcPr>
          <w:p w14:paraId="01E09679" w14:textId="77777777" w:rsidR="00D8548A" w:rsidRDefault="00D8548A" w:rsidP="005E132D">
            <w:pPr>
              <w:pStyle w:val="TableCen"/>
            </w:pPr>
            <w:r>
              <w:t>YG</w:t>
            </w:r>
          </w:p>
        </w:tc>
      </w:tr>
      <w:tr w:rsidR="00D8548A" w14:paraId="5D62BA33" w14:textId="77777777" w:rsidTr="00AD4016">
        <w:trPr>
          <w:trHeight w:val="312"/>
        </w:trPr>
        <w:tc>
          <w:tcPr>
            <w:tcW w:w="3119" w:type="dxa"/>
            <w:tcBorders>
              <w:top w:val="single" w:sz="6" w:space="0" w:color="808080"/>
              <w:bottom w:val="single" w:sz="6" w:space="0" w:color="999999"/>
            </w:tcBorders>
            <w:vAlign w:val="center"/>
          </w:tcPr>
          <w:p w14:paraId="37F1DE4E" w14:textId="77777777" w:rsidR="00D8548A" w:rsidRDefault="00D8548A" w:rsidP="005E132D">
            <w:pPr>
              <w:pStyle w:val="Table"/>
            </w:pPr>
            <w:r>
              <w:t>SCHOOL (Auxiliary Plate)</w:t>
            </w:r>
          </w:p>
        </w:tc>
        <w:tc>
          <w:tcPr>
            <w:tcW w:w="1275" w:type="dxa"/>
            <w:tcBorders>
              <w:top w:val="single" w:sz="6" w:space="0" w:color="808080"/>
              <w:bottom w:val="single" w:sz="6" w:space="0" w:color="999999"/>
            </w:tcBorders>
            <w:vAlign w:val="center"/>
          </w:tcPr>
          <w:p w14:paraId="54EA2CE1" w14:textId="77777777" w:rsidR="00D8548A" w:rsidRDefault="00D8548A" w:rsidP="005E132D">
            <w:pPr>
              <w:pStyle w:val="TableCen"/>
            </w:pPr>
            <w:r>
              <w:t>W8-14</w:t>
            </w:r>
          </w:p>
        </w:tc>
        <w:tc>
          <w:tcPr>
            <w:tcW w:w="1323" w:type="dxa"/>
            <w:tcBorders>
              <w:top w:val="single" w:sz="6" w:space="0" w:color="808080"/>
              <w:bottom w:val="single" w:sz="6" w:space="0" w:color="999999"/>
            </w:tcBorders>
            <w:vAlign w:val="center"/>
          </w:tcPr>
          <w:p w14:paraId="36C885B6" w14:textId="77777777" w:rsidR="00D8548A" w:rsidRDefault="00D8548A" w:rsidP="005E132D">
            <w:pPr>
              <w:pStyle w:val="TableCen"/>
            </w:pPr>
            <w:r>
              <w:t>N-R</w:t>
            </w:r>
          </w:p>
        </w:tc>
        <w:tc>
          <w:tcPr>
            <w:tcW w:w="1323" w:type="dxa"/>
            <w:tcBorders>
              <w:top w:val="single" w:sz="6" w:space="0" w:color="808080"/>
              <w:bottom w:val="single" w:sz="6" w:space="0" w:color="999999"/>
            </w:tcBorders>
            <w:vAlign w:val="center"/>
          </w:tcPr>
          <w:p w14:paraId="45BE6604" w14:textId="77777777" w:rsidR="00D8548A" w:rsidRDefault="00D8548A" w:rsidP="005E132D">
            <w:pPr>
              <w:pStyle w:val="TableCen"/>
            </w:pPr>
            <w:r w:rsidRPr="0052665C">
              <w:t>Class 1W</w:t>
            </w:r>
          </w:p>
        </w:tc>
        <w:tc>
          <w:tcPr>
            <w:tcW w:w="1465" w:type="dxa"/>
            <w:tcBorders>
              <w:top w:val="single" w:sz="6" w:space="0" w:color="808080"/>
              <w:bottom w:val="single" w:sz="6" w:space="0" w:color="999999"/>
            </w:tcBorders>
            <w:vAlign w:val="center"/>
          </w:tcPr>
          <w:p w14:paraId="345C8B8F" w14:textId="77777777" w:rsidR="00D8548A" w:rsidRDefault="00D8548A" w:rsidP="005E132D">
            <w:pPr>
              <w:pStyle w:val="TableCen"/>
            </w:pPr>
            <w:r>
              <w:t>YG</w:t>
            </w:r>
          </w:p>
        </w:tc>
      </w:tr>
      <w:tr w:rsidR="00D8548A" w14:paraId="055357F9" w14:textId="77777777" w:rsidTr="00AD4016">
        <w:trPr>
          <w:trHeight w:val="312"/>
        </w:trPr>
        <w:tc>
          <w:tcPr>
            <w:tcW w:w="3119" w:type="dxa"/>
            <w:tcBorders>
              <w:top w:val="single" w:sz="6" w:space="0" w:color="999999"/>
              <w:bottom w:val="single" w:sz="6" w:space="0" w:color="999999"/>
            </w:tcBorders>
            <w:vAlign w:val="center"/>
          </w:tcPr>
          <w:p w14:paraId="2F8E1AC8" w14:textId="77777777" w:rsidR="00D8548A" w:rsidRDefault="00D8548A" w:rsidP="005E132D">
            <w:pPr>
              <w:pStyle w:val="Table"/>
            </w:pPr>
            <w:r>
              <w:t>CROSSING AHEAD (Auxiliary Plate)</w:t>
            </w:r>
          </w:p>
        </w:tc>
        <w:tc>
          <w:tcPr>
            <w:tcW w:w="1275" w:type="dxa"/>
            <w:tcBorders>
              <w:top w:val="single" w:sz="6" w:space="0" w:color="999999"/>
              <w:bottom w:val="single" w:sz="6" w:space="0" w:color="999999"/>
            </w:tcBorders>
            <w:vAlign w:val="center"/>
          </w:tcPr>
          <w:p w14:paraId="79A645D7" w14:textId="77777777" w:rsidR="00D8548A" w:rsidRDefault="00D8548A" w:rsidP="005E132D">
            <w:pPr>
              <w:pStyle w:val="TableCen"/>
            </w:pPr>
            <w:r>
              <w:t>W8-22)</w:t>
            </w:r>
          </w:p>
        </w:tc>
        <w:tc>
          <w:tcPr>
            <w:tcW w:w="1323" w:type="dxa"/>
            <w:tcBorders>
              <w:top w:val="single" w:sz="6" w:space="0" w:color="999999"/>
              <w:bottom w:val="single" w:sz="6" w:space="0" w:color="999999"/>
            </w:tcBorders>
            <w:vAlign w:val="center"/>
          </w:tcPr>
          <w:p w14:paraId="7AD24B7A" w14:textId="77777777" w:rsidR="00D8548A" w:rsidRDefault="00D8548A" w:rsidP="005E132D">
            <w:pPr>
              <w:pStyle w:val="TableCen"/>
            </w:pPr>
            <w:r>
              <w:t>N-R</w:t>
            </w:r>
          </w:p>
        </w:tc>
        <w:tc>
          <w:tcPr>
            <w:tcW w:w="1323" w:type="dxa"/>
            <w:tcBorders>
              <w:top w:val="single" w:sz="6" w:space="0" w:color="999999"/>
              <w:bottom w:val="single" w:sz="6" w:space="0" w:color="999999"/>
            </w:tcBorders>
            <w:vAlign w:val="center"/>
          </w:tcPr>
          <w:p w14:paraId="70A6899E" w14:textId="77777777" w:rsidR="00D8548A" w:rsidRDefault="00D8548A" w:rsidP="005E132D">
            <w:pPr>
              <w:pStyle w:val="TableCen"/>
            </w:pPr>
            <w:r w:rsidRPr="0052665C">
              <w:t>Class 1W</w:t>
            </w:r>
          </w:p>
        </w:tc>
        <w:tc>
          <w:tcPr>
            <w:tcW w:w="1465" w:type="dxa"/>
            <w:tcBorders>
              <w:top w:val="single" w:sz="6" w:space="0" w:color="999999"/>
              <w:bottom w:val="single" w:sz="6" w:space="0" w:color="999999"/>
            </w:tcBorders>
            <w:vAlign w:val="center"/>
          </w:tcPr>
          <w:p w14:paraId="3FFA6DCE" w14:textId="77777777" w:rsidR="00D8548A" w:rsidRDefault="00D8548A" w:rsidP="005E132D">
            <w:pPr>
              <w:pStyle w:val="TableCen"/>
            </w:pPr>
            <w:r>
              <w:t>YG</w:t>
            </w:r>
          </w:p>
        </w:tc>
      </w:tr>
      <w:tr w:rsidR="00D8548A" w14:paraId="11029F44" w14:textId="77777777" w:rsidTr="00AD4016">
        <w:trPr>
          <w:trHeight w:val="312"/>
        </w:trPr>
        <w:tc>
          <w:tcPr>
            <w:tcW w:w="3119" w:type="dxa"/>
            <w:tcBorders>
              <w:top w:val="single" w:sz="6" w:space="0" w:color="999999"/>
              <w:bottom w:val="single" w:sz="6" w:space="0" w:color="999999"/>
            </w:tcBorders>
            <w:vAlign w:val="center"/>
          </w:tcPr>
          <w:p w14:paraId="6962A0A7" w14:textId="77777777" w:rsidR="00D8548A" w:rsidRDefault="00D8548A" w:rsidP="005E132D">
            <w:pPr>
              <w:pStyle w:val="Table"/>
            </w:pPr>
            <w:r>
              <w:t>BUS STOP (Auxiliary Plate)</w:t>
            </w:r>
          </w:p>
        </w:tc>
        <w:tc>
          <w:tcPr>
            <w:tcW w:w="1275" w:type="dxa"/>
            <w:tcBorders>
              <w:top w:val="single" w:sz="6" w:space="0" w:color="999999"/>
              <w:bottom w:val="single" w:sz="6" w:space="0" w:color="999999"/>
            </w:tcBorders>
            <w:vAlign w:val="center"/>
          </w:tcPr>
          <w:p w14:paraId="07BA2586" w14:textId="77777777" w:rsidR="00D8548A" w:rsidRDefault="00D8548A" w:rsidP="005E132D">
            <w:pPr>
              <w:pStyle w:val="TableCen"/>
            </w:pPr>
            <w:r>
              <w:t>W8-Q03A</w:t>
            </w:r>
          </w:p>
        </w:tc>
        <w:tc>
          <w:tcPr>
            <w:tcW w:w="1323" w:type="dxa"/>
            <w:tcBorders>
              <w:top w:val="single" w:sz="6" w:space="0" w:color="999999"/>
              <w:bottom w:val="single" w:sz="6" w:space="0" w:color="999999"/>
            </w:tcBorders>
            <w:vAlign w:val="center"/>
          </w:tcPr>
          <w:p w14:paraId="0B3E4D04" w14:textId="77777777" w:rsidR="00D8548A" w:rsidRDefault="00D8548A" w:rsidP="005E132D">
            <w:pPr>
              <w:pStyle w:val="TableCen"/>
            </w:pPr>
            <w:r>
              <w:t>N-R</w:t>
            </w:r>
          </w:p>
        </w:tc>
        <w:tc>
          <w:tcPr>
            <w:tcW w:w="1323" w:type="dxa"/>
            <w:tcBorders>
              <w:top w:val="single" w:sz="6" w:space="0" w:color="999999"/>
              <w:bottom w:val="single" w:sz="6" w:space="0" w:color="999999"/>
            </w:tcBorders>
            <w:vAlign w:val="center"/>
          </w:tcPr>
          <w:p w14:paraId="701D42EE" w14:textId="77777777" w:rsidR="00D8548A" w:rsidRDefault="00D8548A" w:rsidP="005E132D">
            <w:pPr>
              <w:pStyle w:val="TableCen"/>
            </w:pPr>
            <w:r w:rsidRPr="0052665C">
              <w:t>Class 1W</w:t>
            </w:r>
          </w:p>
        </w:tc>
        <w:tc>
          <w:tcPr>
            <w:tcW w:w="1465" w:type="dxa"/>
            <w:tcBorders>
              <w:top w:val="single" w:sz="6" w:space="0" w:color="999999"/>
              <w:bottom w:val="single" w:sz="6" w:space="0" w:color="999999"/>
            </w:tcBorders>
            <w:vAlign w:val="center"/>
          </w:tcPr>
          <w:p w14:paraId="2D9D924F" w14:textId="77777777" w:rsidR="00D8548A" w:rsidRDefault="00D8548A" w:rsidP="005E132D">
            <w:pPr>
              <w:pStyle w:val="TableCen"/>
            </w:pPr>
            <w:r>
              <w:t>YG</w:t>
            </w:r>
          </w:p>
        </w:tc>
      </w:tr>
      <w:tr w:rsidR="00D8548A" w14:paraId="6CD8277F" w14:textId="77777777" w:rsidTr="00AD4016">
        <w:trPr>
          <w:trHeight w:val="312"/>
        </w:trPr>
        <w:tc>
          <w:tcPr>
            <w:tcW w:w="3119" w:type="dxa"/>
            <w:tcBorders>
              <w:top w:val="single" w:sz="6" w:space="0" w:color="999999"/>
              <w:bottom w:val="single" w:sz="12" w:space="0" w:color="auto"/>
            </w:tcBorders>
            <w:vAlign w:val="center"/>
          </w:tcPr>
          <w:p w14:paraId="2CA4C0E1" w14:textId="77777777" w:rsidR="00D8548A" w:rsidRDefault="00D8548A" w:rsidP="005E132D">
            <w:pPr>
              <w:pStyle w:val="Table"/>
            </w:pPr>
            <w:r>
              <w:t>All other warning signs</w:t>
            </w:r>
          </w:p>
        </w:tc>
        <w:tc>
          <w:tcPr>
            <w:tcW w:w="1275" w:type="dxa"/>
            <w:tcBorders>
              <w:top w:val="single" w:sz="6" w:space="0" w:color="999999"/>
              <w:bottom w:val="single" w:sz="12" w:space="0" w:color="auto"/>
            </w:tcBorders>
            <w:vAlign w:val="center"/>
          </w:tcPr>
          <w:p w14:paraId="47885506" w14:textId="77777777" w:rsidR="00D8548A" w:rsidRDefault="00D8548A" w:rsidP="005E132D">
            <w:pPr>
              <w:pStyle w:val="TableCen"/>
            </w:pPr>
          </w:p>
        </w:tc>
        <w:tc>
          <w:tcPr>
            <w:tcW w:w="1323" w:type="dxa"/>
            <w:tcBorders>
              <w:top w:val="single" w:sz="6" w:space="0" w:color="999999"/>
              <w:bottom w:val="single" w:sz="12" w:space="0" w:color="auto"/>
            </w:tcBorders>
            <w:vAlign w:val="center"/>
          </w:tcPr>
          <w:p w14:paraId="5432A67D" w14:textId="77777777" w:rsidR="00D8548A" w:rsidRDefault="00D8548A" w:rsidP="005E132D">
            <w:pPr>
              <w:pStyle w:val="TableCen"/>
            </w:pPr>
            <w:r>
              <w:t>N-R</w:t>
            </w:r>
          </w:p>
        </w:tc>
        <w:tc>
          <w:tcPr>
            <w:tcW w:w="1323" w:type="dxa"/>
            <w:tcBorders>
              <w:top w:val="single" w:sz="6" w:space="0" w:color="999999"/>
              <w:bottom w:val="single" w:sz="12" w:space="0" w:color="auto"/>
            </w:tcBorders>
            <w:vAlign w:val="center"/>
          </w:tcPr>
          <w:p w14:paraId="3629E50C" w14:textId="77777777" w:rsidR="00D8548A" w:rsidRDefault="00D8548A" w:rsidP="005E132D">
            <w:pPr>
              <w:pStyle w:val="TableCen"/>
            </w:pPr>
            <w:r w:rsidRPr="0052665C">
              <w:t>Class 1W</w:t>
            </w:r>
          </w:p>
        </w:tc>
        <w:tc>
          <w:tcPr>
            <w:tcW w:w="1465" w:type="dxa"/>
            <w:tcBorders>
              <w:top w:val="single" w:sz="6" w:space="0" w:color="999999"/>
              <w:bottom w:val="single" w:sz="12" w:space="0" w:color="auto"/>
            </w:tcBorders>
            <w:vAlign w:val="center"/>
          </w:tcPr>
          <w:p w14:paraId="0044DCD2" w14:textId="77777777" w:rsidR="00D8548A" w:rsidRDefault="00D8548A" w:rsidP="005E132D">
            <w:pPr>
              <w:pStyle w:val="TableCen"/>
            </w:pPr>
          </w:p>
        </w:tc>
      </w:tr>
      <w:tr w:rsidR="00D8548A" w14:paraId="5A09D530" w14:textId="77777777" w:rsidTr="00AD4016">
        <w:trPr>
          <w:trHeight w:val="369"/>
        </w:trPr>
        <w:tc>
          <w:tcPr>
            <w:tcW w:w="8505" w:type="dxa"/>
            <w:gridSpan w:val="5"/>
            <w:tcBorders>
              <w:top w:val="single" w:sz="12" w:space="0" w:color="auto"/>
              <w:bottom w:val="single" w:sz="12" w:space="0" w:color="auto"/>
            </w:tcBorders>
            <w:shd w:val="pct10" w:color="auto" w:fill="auto"/>
            <w:vAlign w:val="center"/>
          </w:tcPr>
          <w:p w14:paraId="3B7030B8" w14:textId="77777777" w:rsidR="00D8548A" w:rsidRPr="00834EA1" w:rsidRDefault="00D8548A" w:rsidP="00620F37">
            <w:pPr>
              <w:pStyle w:val="TableHeadLeft"/>
              <w:rPr>
                <w:snapToGrid w:val="0"/>
              </w:rPr>
            </w:pPr>
            <w:r>
              <w:t>Guide Signs</w:t>
            </w:r>
          </w:p>
        </w:tc>
      </w:tr>
      <w:tr w:rsidR="00D8548A" w14:paraId="00E7B5E5" w14:textId="77777777" w:rsidTr="00AD4016">
        <w:trPr>
          <w:trHeight w:val="312"/>
        </w:trPr>
        <w:tc>
          <w:tcPr>
            <w:tcW w:w="3119" w:type="dxa"/>
            <w:tcBorders>
              <w:top w:val="single" w:sz="12" w:space="0" w:color="auto"/>
              <w:bottom w:val="single" w:sz="6" w:space="0" w:color="999999"/>
            </w:tcBorders>
            <w:vAlign w:val="center"/>
          </w:tcPr>
          <w:p w14:paraId="4644842E" w14:textId="77777777" w:rsidR="00D8548A" w:rsidRDefault="00D8548A" w:rsidP="00F062CD">
            <w:pPr>
              <w:pStyle w:val="Table"/>
            </w:pPr>
            <w:r>
              <w:t>Advance, Intersection, Reassurance Direction and Advance Lane Signs</w:t>
            </w:r>
          </w:p>
        </w:tc>
        <w:tc>
          <w:tcPr>
            <w:tcW w:w="1275" w:type="dxa"/>
            <w:tcBorders>
              <w:top w:val="single" w:sz="12" w:space="0" w:color="auto"/>
              <w:bottom w:val="single" w:sz="6" w:space="0" w:color="999999"/>
            </w:tcBorders>
            <w:vAlign w:val="center"/>
          </w:tcPr>
          <w:p w14:paraId="4D8FA836" w14:textId="77777777" w:rsidR="00D8548A" w:rsidRDefault="00D8548A" w:rsidP="00F82A18">
            <w:pPr>
              <w:pStyle w:val="TableCen"/>
            </w:pPr>
          </w:p>
        </w:tc>
        <w:tc>
          <w:tcPr>
            <w:tcW w:w="1323" w:type="dxa"/>
            <w:tcBorders>
              <w:top w:val="single" w:sz="12" w:space="0" w:color="auto"/>
              <w:bottom w:val="single" w:sz="6" w:space="0" w:color="999999"/>
            </w:tcBorders>
            <w:vAlign w:val="center"/>
          </w:tcPr>
          <w:p w14:paraId="1B34EEBE" w14:textId="77777777" w:rsidR="00D8548A" w:rsidRDefault="00D8548A" w:rsidP="00F062CD">
            <w:pPr>
              <w:pStyle w:val="TableCen"/>
            </w:pPr>
            <w:r w:rsidRPr="0052665C">
              <w:t>Class 1W</w:t>
            </w:r>
          </w:p>
        </w:tc>
        <w:tc>
          <w:tcPr>
            <w:tcW w:w="1323" w:type="dxa"/>
            <w:tcBorders>
              <w:top w:val="single" w:sz="12" w:space="0" w:color="auto"/>
              <w:bottom w:val="single" w:sz="6" w:space="0" w:color="999999"/>
            </w:tcBorders>
            <w:vAlign w:val="center"/>
          </w:tcPr>
          <w:p w14:paraId="58B7C1AB" w14:textId="77777777" w:rsidR="00D8548A" w:rsidRDefault="00D8548A" w:rsidP="00F062CD">
            <w:pPr>
              <w:pStyle w:val="TableCen"/>
            </w:pPr>
            <w:r w:rsidRPr="0052665C">
              <w:t>Class 1W</w:t>
            </w:r>
          </w:p>
        </w:tc>
        <w:tc>
          <w:tcPr>
            <w:tcW w:w="1465" w:type="dxa"/>
            <w:tcBorders>
              <w:top w:val="single" w:sz="12" w:space="0" w:color="auto"/>
              <w:bottom w:val="single" w:sz="6" w:space="0" w:color="999999"/>
            </w:tcBorders>
            <w:vAlign w:val="center"/>
          </w:tcPr>
          <w:p w14:paraId="1C8DA460" w14:textId="77777777" w:rsidR="00D8548A" w:rsidRDefault="00D8548A" w:rsidP="00F062CD">
            <w:pPr>
              <w:pStyle w:val="TableCen"/>
            </w:pPr>
          </w:p>
        </w:tc>
      </w:tr>
      <w:tr w:rsidR="00D8548A" w14:paraId="38BB11A9" w14:textId="77777777" w:rsidTr="00AD4016">
        <w:trPr>
          <w:trHeight w:val="312"/>
        </w:trPr>
        <w:tc>
          <w:tcPr>
            <w:tcW w:w="3119" w:type="dxa"/>
            <w:tcBorders>
              <w:top w:val="single" w:sz="6" w:space="0" w:color="999999"/>
              <w:bottom w:val="single" w:sz="6" w:space="0" w:color="999999"/>
            </w:tcBorders>
            <w:vAlign w:val="center"/>
          </w:tcPr>
          <w:p w14:paraId="5439BC73" w14:textId="77777777" w:rsidR="00D8548A" w:rsidRDefault="00D8548A" w:rsidP="00F062CD">
            <w:pPr>
              <w:pStyle w:val="Table"/>
            </w:pPr>
            <w:r>
              <w:t>Tourist and Service Signs</w:t>
            </w:r>
          </w:p>
        </w:tc>
        <w:tc>
          <w:tcPr>
            <w:tcW w:w="1275" w:type="dxa"/>
            <w:tcBorders>
              <w:top w:val="single" w:sz="6" w:space="0" w:color="999999"/>
              <w:bottom w:val="single" w:sz="6" w:space="0" w:color="999999"/>
            </w:tcBorders>
            <w:vAlign w:val="center"/>
          </w:tcPr>
          <w:p w14:paraId="45FF72B3" w14:textId="77777777" w:rsidR="00D8548A" w:rsidRDefault="00D8548A" w:rsidP="00F82A18">
            <w:pPr>
              <w:pStyle w:val="TableCen"/>
            </w:pPr>
          </w:p>
        </w:tc>
        <w:tc>
          <w:tcPr>
            <w:tcW w:w="1323" w:type="dxa"/>
            <w:tcBorders>
              <w:top w:val="single" w:sz="6" w:space="0" w:color="999999"/>
              <w:bottom w:val="single" w:sz="6" w:space="0" w:color="999999"/>
            </w:tcBorders>
            <w:vAlign w:val="center"/>
          </w:tcPr>
          <w:p w14:paraId="73E02A0C" w14:textId="77777777" w:rsidR="00D8548A" w:rsidRDefault="00D8548A" w:rsidP="00F062CD">
            <w:pPr>
              <w:pStyle w:val="TableCen"/>
            </w:pPr>
            <w:r w:rsidRPr="0052665C">
              <w:t>Class 1W</w:t>
            </w:r>
          </w:p>
        </w:tc>
        <w:tc>
          <w:tcPr>
            <w:tcW w:w="1323" w:type="dxa"/>
            <w:tcBorders>
              <w:top w:val="single" w:sz="6" w:space="0" w:color="999999"/>
              <w:bottom w:val="single" w:sz="6" w:space="0" w:color="999999"/>
            </w:tcBorders>
            <w:vAlign w:val="center"/>
          </w:tcPr>
          <w:p w14:paraId="79B9F336" w14:textId="77777777" w:rsidR="00D8548A" w:rsidRDefault="00D8548A" w:rsidP="00F062CD">
            <w:pPr>
              <w:pStyle w:val="TableCen"/>
            </w:pPr>
            <w:r w:rsidRPr="0052665C">
              <w:t>Class 1W</w:t>
            </w:r>
          </w:p>
        </w:tc>
        <w:tc>
          <w:tcPr>
            <w:tcW w:w="1465" w:type="dxa"/>
            <w:tcBorders>
              <w:top w:val="single" w:sz="6" w:space="0" w:color="999999"/>
              <w:bottom w:val="single" w:sz="6" w:space="0" w:color="999999"/>
            </w:tcBorders>
            <w:vAlign w:val="center"/>
          </w:tcPr>
          <w:p w14:paraId="6DB44B56" w14:textId="77777777" w:rsidR="00D8548A" w:rsidRDefault="00D8548A" w:rsidP="00F062CD">
            <w:pPr>
              <w:pStyle w:val="TableCen"/>
            </w:pPr>
          </w:p>
        </w:tc>
      </w:tr>
      <w:tr w:rsidR="00D8548A" w14:paraId="35189099" w14:textId="77777777" w:rsidTr="00AD4016">
        <w:trPr>
          <w:trHeight w:val="312"/>
        </w:trPr>
        <w:tc>
          <w:tcPr>
            <w:tcW w:w="4394" w:type="dxa"/>
            <w:gridSpan w:val="2"/>
            <w:tcBorders>
              <w:top w:val="single" w:sz="6" w:space="0" w:color="999999"/>
              <w:bottom w:val="single" w:sz="6" w:space="0" w:color="999999"/>
            </w:tcBorders>
            <w:vAlign w:val="center"/>
          </w:tcPr>
          <w:p w14:paraId="7BA15E20" w14:textId="77777777" w:rsidR="00D8548A" w:rsidRDefault="00D8548A" w:rsidP="00F062CD">
            <w:pPr>
              <w:pStyle w:val="Table"/>
            </w:pPr>
            <w:r>
              <w:t>Geographical Feature Sign</w:t>
            </w:r>
          </w:p>
        </w:tc>
        <w:tc>
          <w:tcPr>
            <w:tcW w:w="1323" w:type="dxa"/>
            <w:tcBorders>
              <w:top w:val="single" w:sz="6" w:space="0" w:color="999999"/>
              <w:bottom w:val="single" w:sz="6" w:space="0" w:color="999999"/>
            </w:tcBorders>
            <w:vAlign w:val="center"/>
          </w:tcPr>
          <w:p w14:paraId="78A4FABE" w14:textId="77777777" w:rsidR="00D8548A" w:rsidRDefault="00D8548A" w:rsidP="00F062CD">
            <w:pPr>
              <w:pStyle w:val="TableCen"/>
            </w:pPr>
            <w:r>
              <w:t>N-R</w:t>
            </w:r>
          </w:p>
        </w:tc>
        <w:tc>
          <w:tcPr>
            <w:tcW w:w="1323" w:type="dxa"/>
            <w:tcBorders>
              <w:top w:val="single" w:sz="6" w:space="0" w:color="999999"/>
              <w:bottom w:val="single" w:sz="6" w:space="0" w:color="999999"/>
            </w:tcBorders>
            <w:vAlign w:val="center"/>
          </w:tcPr>
          <w:p w14:paraId="6C343472" w14:textId="77777777" w:rsidR="00D8548A" w:rsidRDefault="00D8548A" w:rsidP="00F062CD">
            <w:pPr>
              <w:pStyle w:val="TableCen"/>
            </w:pPr>
            <w:r w:rsidRPr="0052665C">
              <w:t>Class 1W</w:t>
            </w:r>
          </w:p>
        </w:tc>
        <w:tc>
          <w:tcPr>
            <w:tcW w:w="1465" w:type="dxa"/>
            <w:tcBorders>
              <w:top w:val="single" w:sz="6" w:space="0" w:color="999999"/>
              <w:bottom w:val="single" w:sz="6" w:space="0" w:color="999999"/>
            </w:tcBorders>
            <w:vAlign w:val="center"/>
          </w:tcPr>
          <w:p w14:paraId="29CCE922" w14:textId="77777777" w:rsidR="00D8548A" w:rsidRDefault="00D8548A" w:rsidP="00F062CD">
            <w:pPr>
              <w:pStyle w:val="TableCen"/>
            </w:pPr>
          </w:p>
        </w:tc>
      </w:tr>
      <w:tr w:rsidR="00D8548A" w14:paraId="1F648E71" w14:textId="77777777" w:rsidTr="00AD4016">
        <w:trPr>
          <w:trHeight w:val="312"/>
        </w:trPr>
        <w:tc>
          <w:tcPr>
            <w:tcW w:w="3119" w:type="dxa"/>
            <w:tcBorders>
              <w:top w:val="single" w:sz="6" w:space="0" w:color="999999"/>
              <w:bottom w:val="single" w:sz="6" w:space="0" w:color="999999"/>
            </w:tcBorders>
            <w:shd w:val="clear" w:color="auto" w:fill="auto"/>
            <w:vAlign w:val="center"/>
          </w:tcPr>
          <w:p w14:paraId="0A700FDB" w14:textId="77777777" w:rsidR="00D8548A" w:rsidRDefault="00D8548A" w:rsidP="00F062CD">
            <w:pPr>
              <w:pStyle w:val="Table"/>
            </w:pPr>
            <w:r>
              <w:t>General Street Name Signs</w:t>
            </w:r>
          </w:p>
        </w:tc>
        <w:tc>
          <w:tcPr>
            <w:tcW w:w="1275" w:type="dxa"/>
            <w:vMerge w:val="restart"/>
            <w:tcBorders>
              <w:top w:val="single" w:sz="6" w:space="0" w:color="999999"/>
            </w:tcBorders>
            <w:shd w:val="clear" w:color="auto" w:fill="auto"/>
            <w:vAlign w:val="center"/>
          </w:tcPr>
          <w:p w14:paraId="079871F7" w14:textId="77777777" w:rsidR="00D529C0" w:rsidRDefault="00D529C0" w:rsidP="00F80DBC">
            <w:pPr>
              <w:pStyle w:val="TableCen"/>
            </w:pPr>
            <w:r w:rsidRPr="000B3866">
              <w:t>BSD-3102</w:t>
            </w:r>
          </w:p>
          <w:p w14:paraId="081D08F9" w14:textId="26223522" w:rsidR="0008627B" w:rsidRDefault="00D529C0" w:rsidP="00D529C0">
            <w:pPr>
              <w:pStyle w:val="TableCen"/>
            </w:pPr>
            <w:r>
              <w:t>(</w:t>
            </w:r>
            <w:r w:rsidR="00D8548A">
              <w:t>G5-2</w:t>
            </w:r>
            <w:r>
              <w:t>)</w:t>
            </w:r>
          </w:p>
        </w:tc>
        <w:tc>
          <w:tcPr>
            <w:tcW w:w="1323" w:type="dxa"/>
            <w:tcBorders>
              <w:top w:val="single" w:sz="6" w:space="0" w:color="999999"/>
              <w:bottom w:val="single" w:sz="6" w:space="0" w:color="999999"/>
            </w:tcBorders>
            <w:vAlign w:val="center"/>
          </w:tcPr>
          <w:p w14:paraId="5CEDE5B6" w14:textId="77777777" w:rsidR="00D8548A" w:rsidRDefault="00D8548A" w:rsidP="00F062CD">
            <w:pPr>
              <w:pStyle w:val="TableCen"/>
            </w:pPr>
            <w:r>
              <w:t>N-R</w:t>
            </w:r>
          </w:p>
        </w:tc>
        <w:tc>
          <w:tcPr>
            <w:tcW w:w="1323" w:type="dxa"/>
            <w:tcBorders>
              <w:top w:val="single" w:sz="6" w:space="0" w:color="999999"/>
              <w:bottom w:val="single" w:sz="6" w:space="0" w:color="999999"/>
            </w:tcBorders>
            <w:vAlign w:val="center"/>
          </w:tcPr>
          <w:p w14:paraId="2D926C3B" w14:textId="77777777" w:rsidR="00D8548A" w:rsidRDefault="00D8548A" w:rsidP="00F062CD">
            <w:pPr>
              <w:pStyle w:val="TableCen"/>
            </w:pPr>
            <w:r w:rsidRPr="0052665C">
              <w:t>Class 1W</w:t>
            </w:r>
            <w:r w:rsidRPr="00D9572B">
              <w:rPr>
                <w:vertAlign w:val="superscript"/>
              </w:rPr>
              <w:t>#</w:t>
            </w:r>
          </w:p>
        </w:tc>
        <w:tc>
          <w:tcPr>
            <w:tcW w:w="1465" w:type="dxa"/>
            <w:tcBorders>
              <w:top w:val="single" w:sz="6" w:space="0" w:color="999999"/>
              <w:bottom w:val="single" w:sz="6" w:space="0" w:color="999999"/>
            </w:tcBorders>
            <w:vAlign w:val="center"/>
          </w:tcPr>
          <w:p w14:paraId="654EE999" w14:textId="77777777" w:rsidR="00D8548A" w:rsidRDefault="00D8548A" w:rsidP="00F062CD">
            <w:pPr>
              <w:pStyle w:val="TableCen"/>
            </w:pPr>
          </w:p>
        </w:tc>
      </w:tr>
      <w:tr w:rsidR="00D8548A" w14:paraId="02EE751F" w14:textId="77777777" w:rsidTr="00AD4016">
        <w:trPr>
          <w:trHeight w:val="312"/>
        </w:trPr>
        <w:tc>
          <w:tcPr>
            <w:tcW w:w="3119" w:type="dxa"/>
            <w:tcBorders>
              <w:top w:val="single" w:sz="6" w:space="0" w:color="999999"/>
              <w:bottom w:val="single" w:sz="6" w:space="0" w:color="999999"/>
            </w:tcBorders>
            <w:shd w:val="clear" w:color="auto" w:fill="auto"/>
            <w:vAlign w:val="center"/>
          </w:tcPr>
          <w:p w14:paraId="6FB94231" w14:textId="77777777" w:rsidR="00D8548A" w:rsidRDefault="00D8548A" w:rsidP="00F062CD">
            <w:pPr>
              <w:pStyle w:val="Table"/>
            </w:pPr>
            <w:r>
              <w:t>Brisbane CBD Street Name Signs</w:t>
            </w:r>
          </w:p>
        </w:tc>
        <w:tc>
          <w:tcPr>
            <w:tcW w:w="1275" w:type="dxa"/>
            <w:vMerge/>
            <w:tcBorders>
              <w:bottom w:val="single" w:sz="6" w:space="0" w:color="999999"/>
            </w:tcBorders>
            <w:shd w:val="clear" w:color="auto" w:fill="auto"/>
            <w:vAlign w:val="center"/>
          </w:tcPr>
          <w:p w14:paraId="312D3408" w14:textId="77777777" w:rsidR="00D8548A" w:rsidRDefault="00D8548A" w:rsidP="00F062CD">
            <w:pPr>
              <w:pStyle w:val="Table"/>
            </w:pPr>
          </w:p>
        </w:tc>
        <w:tc>
          <w:tcPr>
            <w:tcW w:w="1323" w:type="dxa"/>
            <w:tcBorders>
              <w:top w:val="single" w:sz="6" w:space="0" w:color="999999"/>
              <w:bottom w:val="single" w:sz="6" w:space="0" w:color="999999"/>
            </w:tcBorders>
            <w:vAlign w:val="center"/>
          </w:tcPr>
          <w:p w14:paraId="2E31F5D8" w14:textId="77777777" w:rsidR="00D8548A" w:rsidRDefault="00D8548A" w:rsidP="00F062CD">
            <w:pPr>
              <w:pStyle w:val="TableCen"/>
            </w:pPr>
            <w:r>
              <w:t>N-R (W)</w:t>
            </w:r>
          </w:p>
        </w:tc>
        <w:tc>
          <w:tcPr>
            <w:tcW w:w="1323" w:type="dxa"/>
            <w:tcBorders>
              <w:top w:val="single" w:sz="6" w:space="0" w:color="999999"/>
              <w:bottom w:val="single" w:sz="6" w:space="0" w:color="999999"/>
            </w:tcBorders>
            <w:vAlign w:val="center"/>
          </w:tcPr>
          <w:p w14:paraId="4DB11844" w14:textId="77777777" w:rsidR="00D8548A" w:rsidRDefault="00D8548A" w:rsidP="00F062CD">
            <w:pPr>
              <w:pStyle w:val="TableCen"/>
            </w:pPr>
            <w:r w:rsidRPr="0052665C">
              <w:t>Class 1W</w:t>
            </w:r>
            <w:r w:rsidRPr="00D9572B">
              <w:rPr>
                <w:vertAlign w:val="superscript"/>
              </w:rPr>
              <w:t>#</w:t>
            </w:r>
          </w:p>
        </w:tc>
        <w:tc>
          <w:tcPr>
            <w:tcW w:w="1465" w:type="dxa"/>
            <w:tcBorders>
              <w:top w:val="single" w:sz="6" w:space="0" w:color="999999"/>
              <w:bottom w:val="single" w:sz="6" w:space="0" w:color="999999"/>
            </w:tcBorders>
            <w:vAlign w:val="center"/>
          </w:tcPr>
          <w:p w14:paraId="1DFCB668" w14:textId="77777777" w:rsidR="00D8548A" w:rsidRDefault="00D8548A" w:rsidP="00F062CD">
            <w:pPr>
              <w:pStyle w:val="TableCen"/>
            </w:pPr>
            <w:r>
              <w:t>BL</w:t>
            </w:r>
          </w:p>
        </w:tc>
      </w:tr>
      <w:tr w:rsidR="00D8548A" w14:paraId="4CCDC8AA" w14:textId="77777777" w:rsidTr="00AD4016">
        <w:trPr>
          <w:trHeight w:val="312"/>
        </w:trPr>
        <w:tc>
          <w:tcPr>
            <w:tcW w:w="3119" w:type="dxa"/>
            <w:tcBorders>
              <w:top w:val="single" w:sz="6" w:space="0" w:color="999999"/>
              <w:bottom w:val="single" w:sz="6" w:space="0" w:color="999999"/>
            </w:tcBorders>
            <w:vAlign w:val="center"/>
          </w:tcPr>
          <w:p w14:paraId="110FE8BA" w14:textId="77777777" w:rsidR="00D8548A" w:rsidRDefault="00D8548A" w:rsidP="00F062CD">
            <w:pPr>
              <w:pStyle w:val="Table"/>
            </w:pPr>
            <w:r>
              <w:t>NO THROUGH ROAD (Supplementary Plate)</w:t>
            </w:r>
          </w:p>
        </w:tc>
        <w:tc>
          <w:tcPr>
            <w:tcW w:w="1275" w:type="dxa"/>
            <w:tcBorders>
              <w:top w:val="single" w:sz="6" w:space="0" w:color="999999"/>
              <w:bottom w:val="single" w:sz="6" w:space="0" w:color="999999"/>
            </w:tcBorders>
            <w:vAlign w:val="center"/>
          </w:tcPr>
          <w:p w14:paraId="2A5FDF79" w14:textId="77777777" w:rsidR="00D8548A" w:rsidRDefault="00D8548A" w:rsidP="00F80DBC">
            <w:pPr>
              <w:pStyle w:val="TableCen"/>
            </w:pPr>
            <w:r>
              <w:t>G5-10</w:t>
            </w:r>
          </w:p>
        </w:tc>
        <w:tc>
          <w:tcPr>
            <w:tcW w:w="1323" w:type="dxa"/>
            <w:tcBorders>
              <w:top w:val="single" w:sz="6" w:space="0" w:color="999999"/>
              <w:bottom w:val="single" w:sz="6" w:space="0" w:color="999999"/>
            </w:tcBorders>
            <w:vAlign w:val="center"/>
          </w:tcPr>
          <w:p w14:paraId="3B0CDC68" w14:textId="77777777" w:rsidR="00D8548A" w:rsidRDefault="00D8548A" w:rsidP="00F80DBC">
            <w:pPr>
              <w:pStyle w:val="TableCen"/>
            </w:pPr>
            <w:r>
              <w:t>N-R</w:t>
            </w:r>
          </w:p>
        </w:tc>
        <w:tc>
          <w:tcPr>
            <w:tcW w:w="1323" w:type="dxa"/>
            <w:tcBorders>
              <w:top w:val="single" w:sz="6" w:space="0" w:color="999999"/>
              <w:bottom w:val="single" w:sz="6" w:space="0" w:color="999999"/>
            </w:tcBorders>
            <w:vAlign w:val="center"/>
          </w:tcPr>
          <w:p w14:paraId="77704524" w14:textId="77777777" w:rsidR="00D8548A" w:rsidRDefault="00D8548A" w:rsidP="00F062CD">
            <w:pPr>
              <w:pStyle w:val="TableCen"/>
            </w:pPr>
            <w:r w:rsidRPr="0052665C">
              <w:t>Class 1W</w:t>
            </w:r>
          </w:p>
        </w:tc>
        <w:tc>
          <w:tcPr>
            <w:tcW w:w="1465" w:type="dxa"/>
            <w:tcBorders>
              <w:top w:val="single" w:sz="6" w:space="0" w:color="999999"/>
              <w:bottom w:val="single" w:sz="6" w:space="0" w:color="999999"/>
            </w:tcBorders>
            <w:vAlign w:val="center"/>
          </w:tcPr>
          <w:p w14:paraId="29195B3C" w14:textId="77777777" w:rsidR="00D8548A" w:rsidRDefault="00D8548A" w:rsidP="00F062CD">
            <w:pPr>
              <w:pStyle w:val="TableCen"/>
            </w:pPr>
            <w:r>
              <w:t>Y</w:t>
            </w:r>
          </w:p>
        </w:tc>
      </w:tr>
      <w:tr w:rsidR="00D8548A" w14:paraId="335BA355" w14:textId="77777777" w:rsidTr="00AD4016">
        <w:trPr>
          <w:trHeight w:val="312"/>
        </w:trPr>
        <w:tc>
          <w:tcPr>
            <w:tcW w:w="3119" w:type="dxa"/>
            <w:tcBorders>
              <w:top w:val="single" w:sz="6" w:space="0" w:color="999999"/>
              <w:bottom w:val="single" w:sz="6" w:space="0" w:color="999999"/>
            </w:tcBorders>
            <w:vAlign w:val="center"/>
          </w:tcPr>
          <w:p w14:paraId="0D98009F" w14:textId="77777777" w:rsidR="00D8548A" w:rsidRDefault="00D8548A" w:rsidP="00170675">
            <w:pPr>
              <w:pStyle w:val="Table"/>
            </w:pPr>
            <w:r w:rsidRPr="00170675">
              <w:t>Freeway Signs</w:t>
            </w:r>
            <w:r>
              <w:t xml:space="preserve"> – all colour combinations</w:t>
            </w:r>
          </w:p>
        </w:tc>
        <w:tc>
          <w:tcPr>
            <w:tcW w:w="1275" w:type="dxa"/>
            <w:tcBorders>
              <w:top w:val="single" w:sz="6" w:space="0" w:color="999999"/>
              <w:bottom w:val="single" w:sz="6" w:space="0" w:color="999999"/>
            </w:tcBorders>
            <w:vAlign w:val="center"/>
          </w:tcPr>
          <w:p w14:paraId="1B5C8597" w14:textId="77777777" w:rsidR="00D8548A" w:rsidRPr="00170675" w:rsidRDefault="00D8548A" w:rsidP="00493606">
            <w:pPr>
              <w:pStyle w:val="TableCen"/>
            </w:pPr>
            <w:r w:rsidRPr="00170675">
              <w:t>All Applications</w:t>
            </w:r>
          </w:p>
        </w:tc>
        <w:tc>
          <w:tcPr>
            <w:tcW w:w="2646" w:type="dxa"/>
            <w:gridSpan w:val="2"/>
            <w:tcBorders>
              <w:top w:val="single" w:sz="6" w:space="0" w:color="999999"/>
              <w:bottom w:val="single" w:sz="6" w:space="0" w:color="999999"/>
            </w:tcBorders>
            <w:vAlign w:val="center"/>
          </w:tcPr>
          <w:p w14:paraId="477DC3AD" w14:textId="77777777" w:rsidR="00D8548A" w:rsidRDefault="00D8548A" w:rsidP="00F82A18">
            <w:pPr>
              <w:pStyle w:val="TableCen"/>
            </w:pPr>
            <w:r>
              <w:t xml:space="preserve">Refer to </w:t>
            </w:r>
            <w:r w:rsidR="007443C3" w:rsidRPr="00AD7C7B">
              <w:rPr>
                <w:i/>
              </w:rPr>
              <w:t>D</w:t>
            </w:r>
            <w:r w:rsidRPr="00AD7C7B">
              <w:rPr>
                <w:i/>
              </w:rPr>
              <w:t>TMR Technical Standard Annexure MRTS14A</w:t>
            </w:r>
            <w:r>
              <w:t>.1</w:t>
            </w:r>
          </w:p>
        </w:tc>
        <w:tc>
          <w:tcPr>
            <w:tcW w:w="1465" w:type="dxa"/>
            <w:tcBorders>
              <w:top w:val="single" w:sz="6" w:space="0" w:color="999999"/>
              <w:bottom w:val="single" w:sz="6" w:space="0" w:color="999999"/>
            </w:tcBorders>
            <w:vAlign w:val="center"/>
          </w:tcPr>
          <w:p w14:paraId="3EC8AB2D" w14:textId="77777777" w:rsidR="00D8548A" w:rsidRDefault="00D8548A" w:rsidP="00F062CD">
            <w:pPr>
              <w:pStyle w:val="TableCen"/>
            </w:pPr>
          </w:p>
        </w:tc>
      </w:tr>
      <w:tr w:rsidR="002D3772" w14:paraId="38140301" w14:textId="77777777" w:rsidTr="00AD4016">
        <w:trPr>
          <w:trHeight w:val="312"/>
        </w:trPr>
        <w:tc>
          <w:tcPr>
            <w:tcW w:w="3119" w:type="dxa"/>
            <w:tcBorders>
              <w:top w:val="single" w:sz="6" w:space="0" w:color="999999"/>
              <w:bottom w:val="single" w:sz="6" w:space="0" w:color="999999"/>
            </w:tcBorders>
            <w:vAlign w:val="center"/>
          </w:tcPr>
          <w:p w14:paraId="5D95C061" w14:textId="77777777" w:rsidR="002D3772" w:rsidRPr="00377AA3" w:rsidRDefault="002D3772" w:rsidP="002D3772">
            <w:pPr>
              <w:pStyle w:val="Table"/>
            </w:pPr>
            <w:r w:rsidRPr="00377AA3">
              <w:t>Overhead and gantry application</w:t>
            </w:r>
          </w:p>
        </w:tc>
        <w:tc>
          <w:tcPr>
            <w:tcW w:w="1275" w:type="dxa"/>
            <w:tcBorders>
              <w:top w:val="single" w:sz="6" w:space="0" w:color="999999"/>
              <w:bottom w:val="single" w:sz="6" w:space="0" w:color="999999"/>
            </w:tcBorders>
            <w:vAlign w:val="center"/>
          </w:tcPr>
          <w:p w14:paraId="55023489" w14:textId="77777777" w:rsidR="002D3772" w:rsidRDefault="002D3772" w:rsidP="002D3772">
            <w:pPr>
              <w:pStyle w:val="TableCen"/>
            </w:pPr>
          </w:p>
        </w:tc>
        <w:tc>
          <w:tcPr>
            <w:tcW w:w="1323" w:type="dxa"/>
            <w:tcBorders>
              <w:top w:val="single" w:sz="6" w:space="0" w:color="999999"/>
              <w:bottom w:val="single" w:sz="6" w:space="0" w:color="999999"/>
            </w:tcBorders>
            <w:vAlign w:val="center"/>
          </w:tcPr>
          <w:p w14:paraId="50A649CE" w14:textId="2ADE663E" w:rsidR="002D3772" w:rsidRDefault="002D3772" w:rsidP="002D3772">
            <w:pPr>
              <w:pStyle w:val="TableCen"/>
            </w:pPr>
            <w:r w:rsidRPr="0052665C">
              <w:t>Class 1W</w:t>
            </w:r>
          </w:p>
        </w:tc>
        <w:tc>
          <w:tcPr>
            <w:tcW w:w="1323" w:type="dxa"/>
            <w:tcBorders>
              <w:top w:val="single" w:sz="6" w:space="0" w:color="999999"/>
              <w:bottom w:val="single" w:sz="6" w:space="0" w:color="999999"/>
            </w:tcBorders>
            <w:vAlign w:val="center"/>
          </w:tcPr>
          <w:p w14:paraId="166A3C1B" w14:textId="77777777" w:rsidR="002D3772" w:rsidRDefault="002D3772" w:rsidP="002D3772">
            <w:pPr>
              <w:pStyle w:val="TableCen"/>
            </w:pPr>
            <w:r w:rsidRPr="0052665C">
              <w:t>Class 1W</w:t>
            </w:r>
          </w:p>
        </w:tc>
        <w:tc>
          <w:tcPr>
            <w:tcW w:w="1465" w:type="dxa"/>
            <w:tcBorders>
              <w:top w:val="single" w:sz="6" w:space="0" w:color="999999"/>
              <w:bottom w:val="single" w:sz="6" w:space="0" w:color="999999"/>
            </w:tcBorders>
            <w:vAlign w:val="center"/>
          </w:tcPr>
          <w:p w14:paraId="04908A3D" w14:textId="77777777" w:rsidR="002D3772" w:rsidRDefault="002D3772" w:rsidP="002D3772">
            <w:pPr>
              <w:pStyle w:val="TableCen"/>
            </w:pPr>
          </w:p>
        </w:tc>
      </w:tr>
      <w:tr w:rsidR="002D3772" w14:paraId="16044CF4" w14:textId="77777777" w:rsidTr="00AD4016">
        <w:trPr>
          <w:trHeight w:val="312"/>
        </w:trPr>
        <w:tc>
          <w:tcPr>
            <w:tcW w:w="3119" w:type="dxa"/>
            <w:tcBorders>
              <w:top w:val="single" w:sz="6" w:space="0" w:color="999999"/>
              <w:bottom w:val="single" w:sz="6" w:space="0" w:color="999999"/>
            </w:tcBorders>
            <w:vAlign w:val="center"/>
          </w:tcPr>
          <w:p w14:paraId="72C403B8" w14:textId="77777777" w:rsidR="002D3772" w:rsidRDefault="002D3772" w:rsidP="002D3772">
            <w:pPr>
              <w:pStyle w:val="Table"/>
            </w:pPr>
            <w:r>
              <w:t>Traffic Instruction Signs:</w:t>
            </w:r>
          </w:p>
        </w:tc>
        <w:tc>
          <w:tcPr>
            <w:tcW w:w="1275" w:type="dxa"/>
            <w:tcBorders>
              <w:top w:val="single" w:sz="6" w:space="0" w:color="999999"/>
              <w:bottom w:val="single" w:sz="6" w:space="0" w:color="999999"/>
            </w:tcBorders>
            <w:vAlign w:val="center"/>
          </w:tcPr>
          <w:p w14:paraId="64CF992F" w14:textId="16E3F8CE" w:rsidR="002D3772" w:rsidRDefault="00096C27" w:rsidP="002D3772">
            <w:pPr>
              <w:pStyle w:val="TableCen"/>
            </w:pPr>
            <w:r>
              <w:t>G9</w:t>
            </w:r>
            <w:r w:rsidRPr="00096C27">
              <w:rPr>
                <w:rFonts w:cs="Arial"/>
                <w:i/>
                <w:iCs/>
                <w:vertAlign w:val="superscript"/>
              </w:rPr>
              <w:t>(3)</w:t>
            </w:r>
          </w:p>
        </w:tc>
        <w:tc>
          <w:tcPr>
            <w:tcW w:w="1323" w:type="dxa"/>
            <w:tcBorders>
              <w:top w:val="single" w:sz="6" w:space="0" w:color="999999"/>
              <w:bottom w:val="single" w:sz="6" w:space="0" w:color="999999"/>
            </w:tcBorders>
            <w:vAlign w:val="center"/>
          </w:tcPr>
          <w:p w14:paraId="0B349D48" w14:textId="31052BD8" w:rsidR="002D3772" w:rsidRDefault="002D3772" w:rsidP="002D3772">
            <w:pPr>
              <w:pStyle w:val="TableCen"/>
            </w:pPr>
            <w:r w:rsidRPr="0052665C">
              <w:t>Class 1W</w:t>
            </w:r>
          </w:p>
        </w:tc>
        <w:tc>
          <w:tcPr>
            <w:tcW w:w="1323" w:type="dxa"/>
            <w:tcBorders>
              <w:top w:val="single" w:sz="6" w:space="0" w:color="999999"/>
              <w:bottom w:val="single" w:sz="6" w:space="0" w:color="999999"/>
            </w:tcBorders>
            <w:vAlign w:val="center"/>
          </w:tcPr>
          <w:p w14:paraId="7C829AA2" w14:textId="77777777" w:rsidR="002D3772" w:rsidRDefault="002D3772" w:rsidP="002D3772">
            <w:pPr>
              <w:pStyle w:val="TableCen"/>
            </w:pPr>
            <w:r w:rsidRPr="0052665C">
              <w:t>Class 1W</w:t>
            </w:r>
          </w:p>
        </w:tc>
        <w:tc>
          <w:tcPr>
            <w:tcW w:w="1465" w:type="dxa"/>
            <w:tcBorders>
              <w:top w:val="single" w:sz="6" w:space="0" w:color="999999"/>
              <w:bottom w:val="single" w:sz="6" w:space="0" w:color="999999"/>
            </w:tcBorders>
            <w:vAlign w:val="center"/>
          </w:tcPr>
          <w:p w14:paraId="397343FE" w14:textId="77777777" w:rsidR="002D3772" w:rsidRDefault="002D3772" w:rsidP="002D3772">
            <w:pPr>
              <w:pStyle w:val="TableCen"/>
            </w:pPr>
          </w:p>
        </w:tc>
      </w:tr>
      <w:tr w:rsidR="002D3772" w14:paraId="0A916044" w14:textId="77777777" w:rsidTr="00AD4016">
        <w:trPr>
          <w:trHeight w:val="312"/>
        </w:trPr>
        <w:tc>
          <w:tcPr>
            <w:tcW w:w="3119" w:type="dxa"/>
            <w:tcBorders>
              <w:top w:val="single" w:sz="6" w:space="0" w:color="999999"/>
              <w:bottom w:val="single" w:sz="12" w:space="0" w:color="auto"/>
            </w:tcBorders>
            <w:vAlign w:val="center"/>
          </w:tcPr>
          <w:p w14:paraId="3E08F2C6" w14:textId="77777777" w:rsidR="002D3772" w:rsidRDefault="002D3772" w:rsidP="002D3772">
            <w:pPr>
              <w:pStyle w:val="Table"/>
            </w:pPr>
            <w:r w:rsidRPr="00377AA3">
              <w:t>General application</w:t>
            </w:r>
          </w:p>
        </w:tc>
        <w:tc>
          <w:tcPr>
            <w:tcW w:w="1275" w:type="dxa"/>
            <w:tcBorders>
              <w:top w:val="single" w:sz="6" w:space="0" w:color="999999"/>
              <w:bottom w:val="single" w:sz="12" w:space="0" w:color="auto"/>
            </w:tcBorders>
            <w:vAlign w:val="center"/>
          </w:tcPr>
          <w:p w14:paraId="7856705D" w14:textId="77777777" w:rsidR="002D3772" w:rsidRDefault="002D3772" w:rsidP="002D3772">
            <w:pPr>
              <w:pStyle w:val="TableCen"/>
            </w:pPr>
          </w:p>
        </w:tc>
        <w:tc>
          <w:tcPr>
            <w:tcW w:w="1323" w:type="dxa"/>
            <w:tcBorders>
              <w:top w:val="single" w:sz="6" w:space="0" w:color="999999"/>
              <w:bottom w:val="single" w:sz="12" w:space="0" w:color="auto"/>
            </w:tcBorders>
            <w:vAlign w:val="center"/>
          </w:tcPr>
          <w:p w14:paraId="2721A935" w14:textId="2E6FD6B6" w:rsidR="002D3772" w:rsidRDefault="002D3772" w:rsidP="002D3772">
            <w:pPr>
              <w:pStyle w:val="TableCen"/>
            </w:pPr>
            <w:r w:rsidRPr="0052665C">
              <w:t>Class 1W</w:t>
            </w:r>
          </w:p>
        </w:tc>
        <w:tc>
          <w:tcPr>
            <w:tcW w:w="1323" w:type="dxa"/>
            <w:tcBorders>
              <w:top w:val="single" w:sz="6" w:space="0" w:color="999999"/>
              <w:bottom w:val="single" w:sz="12" w:space="0" w:color="auto"/>
            </w:tcBorders>
            <w:vAlign w:val="center"/>
          </w:tcPr>
          <w:p w14:paraId="51650ED3" w14:textId="77777777" w:rsidR="002D3772" w:rsidRDefault="002D3772" w:rsidP="002D3772">
            <w:pPr>
              <w:pStyle w:val="TableCen"/>
            </w:pPr>
            <w:r w:rsidRPr="0052665C">
              <w:t>Class 1W</w:t>
            </w:r>
          </w:p>
        </w:tc>
        <w:tc>
          <w:tcPr>
            <w:tcW w:w="1465" w:type="dxa"/>
            <w:tcBorders>
              <w:top w:val="single" w:sz="6" w:space="0" w:color="999999"/>
              <w:bottom w:val="single" w:sz="12" w:space="0" w:color="auto"/>
            </w:tcBorders>
            <w:vAlign w:val="center"/>
          </w:tcPr>
          <w:p w14:paraId="2CF693D0" w14:textId="77777777" w:rsidR="002D3772" w:rsidRDefault="002D3772" w:rsidP="002D3772">
            <w:pPr>
              <w:pStyle w:val="TableCen"/>
            </w:pPr>
          </w:p>
        </w:tc>
      </w:tr>
      <w:tr w:rsidR="002D3772" w14:paraId="1A54B276" w14:textId="77777777" w:rsidTr="00AD4016">
        <w:trPr>
          <w:trHeight w:val="369"/>
        </w:trPr>
        <w:tc>
          <w:tcPr>
            <w:tcW w:w="8505" w:type="dxa"/>
            <w:gridSpan w:val="5"/>
            <w:tcBorders>
              <w:top w:val="single" w:sz="12" w:space="0" w:color="auto"/>
              <w:bottom w:val="single" w:sz="12" w:space="0" w:color="auto"/>
            </w:tcBorders>
            <w:shd w:val="pct10" w:color="auto" w:fill="auto"/>
            <w:vAlign w:val="center"/>
          </w:tcPr>
          <w:p w14:paraId="0626D20B" w14:textId="77777777" w:rsidR="002D3772" w:rsidRPr="00464920" w:rsidRDefault="002D3772" w:rsidP="002D3772">
            <w:pPr>
              <w:pStyle w:val="TableHeadLeft"/>
            </w:pPr>
            <w:r w:rsidRPr="00464920">
              <w:t>Miscellaneous Signs</w:t>
            </w:r>
          </w:p>
        </w:tc>
      </w:tr>
      <w:tr w:rsidR="002D3772" w14:paraId="04FF4DD4" w14:textId="77777777" w:rsidTr="00AD4016">
        <w:trPr>
          <w:trHeight w:val="312"/>
        </w:trPr>
        <w:tc>
          <w:tcPr>
            <w:tcW w:w="3119" w:type="dxa"/>
            <w:tcBorders>
              <w:top w:val="single" w:sz="12" w:space="0" w:color="auto"/>
              <w:bottom w:val="single" w:sz="6" w:space="0" w:color="808080"/>
            </w:tcBorders>
            <w:vAlign w:val="center"/>
          </w:tcPr>
          <w:p w14:paraId="3E4F10C4" w14:textId="77777777" w:rsidR="002D3772" w:rsidRDefault="002D3772" w:rsidP="002D3772">
            <w:pPr>
              <w:pStyle w:val="Table"/>
            </w:pPr>
            <w:r>
              <w:t>Roadworks, Temporary and Special Hazard Signs</w:t>
            </w:r>
          </w:p>
        </w:tc>
        <w:tc>
          <w:tcPr>
            <w:tcW w:w="1275" w:type="dxa"/>
            <w:tcBorders>
              <w:top w:val="single" w:sz="12" w:space="0" w:color="auto"/>
              <w:bottom w:val="single" w:sz="6" w:space="0" w:color="808080"/>
            </w:tcBorders>
            <w:vAlign w:val="center"/>
          </w:tcPr>
          <w:p w14:paraId="7A42F602" w14:textId="77777777" w:rsidR="002D3772" w:rsidRDefault="002D3772" w:rsidP="002D3772">
            <w:pPr>
              <w:pStyle w:val="TableCen"/>
            </w:pPr>
            <w:r>
              <w:t>T Series</w:t>
            </w:r>
          </w:p>
        </w:tc>
        <w:tc>
          <w:tcPr>
            <w:tcW w:w="1323" w:type="dxa"/>
            <w:tcBorders>
              <w:top w:val="single" w:sz="12" w:space="0" w:color="auto"/>
              <w:bottom w:val="single" w:sz="6" w:space="0" w:color="808080"/>
            </w:tcBorders>
            <w:vAlign w:val="center"/>
          </w:tcPr>
          <w:p w14:paraId="75E49D84" w14:textId="77777777" w:rsidR="002D3772" w:rsidRDefault="002D3772" w:rsidP="002D3772">
            <w:pPr>
              <w:pStyle w:val="TableCen"/>
            </w:pPr>
            <w:r>
              <w:t>N-R</w:t>
            </w:r>
          </w:p>
        </w:tc>
        <w:tc>
          <w:tcPr>
            <w:tcW w:w="1323" w:type="dxa"/>
            <w:tcBorders>
              <w:top w:val="single" w:sz="12" w:space="0" w:color="auto"/>
              <w:bottom w:val="single" w:sz="6" w:space="0" w:color="808080"/>
            </w:tcBorders>
            <w:vAlign w:val="center"/>
          </w:tcPr>
          <w:p w14:paraId="5E7BB548" w14:textId="77777777" w:rsidR="002D3772" w:rsidRDefault="002D3772" w:rsidP="002D3772">
            <w:pPr>
              <w:pStyle w:val="TableCen"/>
            </w:pPr>
            <w:r w:rsidRPr="0052665C">
              <w:t>Class 1W</w:t>
            </w:r>
          </w:p>
        </w:tc>
        <w:tc>
          <w:tcPr>
            <w:tcW w:w="1465" w:type="dxa"/>
            <w:tcBorders>
              <w:top w:val="single" w:sz="12" w:space="0" w:color="auto"/>
              <w:bottom w:val="single" w:sz="6" w:space="0" w:color="808080"/>
            </w:tcBorders>
            <w:vAlign w:val="center"/>
          </w:tcPr>
          <w:p w14:paraId="4AE66D63" w14:textId="77777777" w:rsidR="002D3772" w:rsidRDefault="002D3772" w:rsidP="002D3772">
            <w:pPr>
              <w:pStyle w:val="TableCen"/>
            </w:pPr>
          </w:p>
        </w:tc>
      </w:tr>
      <w:tr w:rsidR="002D3772" w14:paraId="33A338C1" w14:textId="77777777" w:rsidTr="00AD4016">
        <w:trPr>
          <w:trHeight w:val="312"/>
        </w:trPr>
        <w:tc>
          <w:tcPr>
            <w:tcW w:w="3119" w:type="dxa"/>
            <w:tcBorders>
              <w:top w:val="single" w:sz="6" w:space="0" w:color="808080"/>
              <w:bottom w:val="single" w:sz="6" w:space="0" w:color="808080"/>
            </w:tcBorders>
            <w:vAlign w:val="center"/>
          </w:tcPr>
          <w:p w14:paraId="51596FD8" w14:textId="77777777" w:rsidR="002D3772" w:rsidRDefault="002D3772" w:rsidP="002D3772">
            <w:pPr>
              <w:pStyle w:val="Table"/>
            </w:pPr>
            <w:r>
              <w:t>Hazard Markers</w:t>
            </w:r>
          </w:p>
        </w:tc>
        <w:tc>
          <w:tcPr>
            <w:tcW w:w="1275" w:type="dxa"/>
            <w:tcBorders>
              <w:top w:val="single" w:sz="6" w:space="0" w:color="808080"/>
              <w:bottom w:val="single" w:sz="6" w:space="0" w:color="808080"/>
            </w:tcBorders>
            <w:vAlign w:val="center"/>
          </w:tcPr>
          <w:p w14:paraId="6F24834A" w14:textId="77777777" w:rsidR="002D3772" w:rsidRDefault="002D3772" w:rsidP="002D3772">
            <w:pPr>
              <w:pStyle w:val="TableCen"/>
            </w:pPr>
            <w:r>
              <w:t>D Series</w:t>
            </w:r>
          </w:p>
        </w:tc>
        <w:tc>
          <w:tcPr>
            <w:tcW w:w="1323" w:type="dxa"/>
            <w:tcBorders>
              <w:top w:val="single" w:sz="6" w:space="0" w:color="808080"/>
              <w:bottom w:val="single" w:sz="6" w:space="0" w:color="808080"/>
            </w:tcBorders>
            <w:vAlign w:val="center"/>
          </w:tcPr>
          <w:p w14:paraId="66CD9535" w14:textId="77777777" w:rsidR="002D3772" w:rsidRDefault="002D3772" w:rsidP="002D3772">
            <w:pPr>
              <w:pStyle w:val="TableCen"/>
            </w:pPr>
            <w:r>
              <w:t>N-R</w:t>
            </w:r>
          </w:p>
        </w:tc>
        <w:tc>
          <w:tcPr>
            <w:tcW w:w="1323" w:type="dxa"/>
            <w:tcBorders>
              <w:top w:val="single" w:sz="6" w:space="0" w:color="808080"/>
              <w:bottom w:val="single" w:sz="6" w:space="0" w:color="808080"/>
            </w:tcBorders>
            <w:vAlign w:val="center"/>
          </w:tcPr>
          <w:p w14:paraId="77E1FEAC" w14:textId="77777777" w:rsidR="002D3772" w:rsidRDefault="002D3772" w:rsidP="002D3772">
            <w:pPr>
              <w:pStyle w:val="TableCen"/>
            </w:pPr>
            <w:r w:rsidRPr="0052665C">
              <w:t>Class 1W</w:t>
            </w:r>
          </w:p>
        </w:tc>
        <w:tc>
          <w:tcPr>
            <w:tcW w:w="1465" w:type="dxa"/>
            <w:tcBorders>
              <w:top w:val="single" w:sz="6" w:space="0" w:color="808080"/>
              <w:bottom w:val="single" w:sz="6" w:space="0" w:color="808080"/>
            </w:tcBorders>
            <w:vAlign w:val="center"/>
          </w:tcPr>
          <w:p w14:paraId="33F40652" w14:textId="77777777" w:rsidR="002D3772" w:rsidRDefault="002D3772" w:rsidP="002D3772">
            <w:pPr>
              <w:pStyle w:val="TableCen"/>
            </w:pPr>
          </w:p>
        </w:tc>
      </w:tr>
      <w:tr w:rsidR="002D3772" w14:paraId="7ED77D8F" w14:textId="77777777" w:rsidTr="00AD4016">
        <w:trPr>
          <w:trHeight w:val="312"/>
        </w:trPr>
        <w:tc>
          <w:tcPr>
            <w:tcW w:w="3119" w:type="dxa"/>
            <w:tcBorders>
              <w:top w:val="single" w:sz="6" w:space="0" w:color="808080"/>
              <w:bottom w:val="single" w:sz="6" w:space="0" w:color="808080"/>
            </w:tcBorders>
            <w:vAlign w:val="center"/>
          </w:tcPr>
          <w:p w14:paraId="17C50A19" w14:textId="77777777" w:rsidR="002D3772" w:rsidRDefault="002D3772" w:rsidP="002D3772">
            <w:pPr>
              <w:pStyle w:val="Table"/>
            </w:pPr>
            <w:r>
              <w:t>Delineators</w:t>
            </w:r>
          </w:p>
        </w:tc>
        <w:tc>
          <w:tcPr>
            <w:tcW w:w="1275" w:type="dxa"/>
            <w:tcBorders>
              <w:top w:val="single" w:sz="6" w:space="0" w:color="808080"/>
              <w:bottom w:val="single" w:sz="6" w:space="0" w:color="808080"/>
            </w:tcBorders>
            <w:vAlign w:val="center"/>
          </w:tcPr>
          <w:p w14:paraId="7D212D95" w14:textId="77777777" w:rsidR="002D3772" w:rsidRDefault="002D3772" w:rsidP="002D3772">
            <w:pPr>
              <w:pStyle w:val="TableCen"/>
            </w:pPr>
          </w:p>
        </w:tc>
        <w:tc>
          <w:tcPr>
            <w:tcW w:w="2646" w:type="dxa"/>
            <w:gridSpan w:val="2"/>
            <w:tcBorders>
              <w:top w:val="single" w:sz="6" w:space="0" w:color="808080"/>
              <w:bottom w:val="single" w:sz="6" w:space="0" w:color="808080"/>
            </w:tcBorders>
            <w:vAlign w:val="center"/>
          </w:tcPr>
          <w:p w14:paraId="7CDE986C" w14:textId="54B2A867" w:rsidR="002D3772" w:rsidRPr="002D3772" w:rsidRDefault="002D3772" w:rsidP="002D3772">
            <w:pPr>
              <w:pStyle w:val="TableCen"/>
            </w:pPr>
            <w:r w:rsidRPr="002D3772">
              <w:t>Class 1A or</w:t>
            </w:r>
          </w:p>
          <w:p w14:paraId="028A6BA3" w14:textId="77777777" w:rsidR="002D3772" w:rsidRPr="002D3772" w:rsidRDefault="002D3772" w:rsidP="002D3772">
            <w:pPr>
              <w:pStyle w:val="TableCen"/>
            </w:pPr>
            <w:r w:rsidRPr="002D3772">
              <w:t>Corner Cube (Type A)</w:t>
            </w:r>
          </w:p>
        </w:tc>
        <w:tc>
          <w:tcPr>
            <w:tcW w:w="1465" w:type="dxa"/>
            <w:tcBorders>
              <w:top w:val="single" w:sz="6" w:space="0" w:color="808080"/>
              <w:bottom w:val="single" w:sz="6" w:space="0" w:color="808080"/>
            </w:tcBorders>
            <w:vAlign w:val="center"/>
          </w:tcPr>
          <w:p w14:paraId="134FFE32" w14:textId="77777777" w:rsidR="002D3772" w:rsidRDefault="002D3772" w:rsidP="002D3772">
            <w:pPr>
              <w:pStyle w:val="TableCen"/>
            </w:pPr>
          </w:p>
        </w:tc>
      </w:tr>
      <w:tr w:rsidR="002D3772" w14:paraId="57B262A3" w14:textId="77777777" w:rsidTr="00AD4016">
        <w:trPr>
          <w:trHeight w:val="312"/>
        </w:trPr>
        <w:tc>
          <w:tcPr>
            <w:tcW w:w="3119" w:type="dxa"/>
            <w:tcBorders>
              <w:top w:val="single" w:sz="6" w:space="0" w:color="808080"/>
              <w:bottom w:val="single" w:sz="12" w:space="0" w:color="auto"/>
            </w:tcBorders>
            <w:vAlign w:val="center"/>
          </w:tcPr>
          <w:p w14:paraId="2BF8CD0A" w14:textId="77777777" w:rsidR="002D3772" w:rsidRDefault="002D3772" w:rsidP="002D3772">
            <w:pPr>
              <w:pStyle w:val="Table"/>
            </w:pPr>
            <w:r>
              <w:t>Flood Gauge Markers</w:t>
            </w:r>
          </w:p>
        </w:tc>
        <w:tc>
          <w:tcPr>
            <w:tcW w:w="1275" w:type="dxa"/>
            <w:tcBorders>
              <w:top w:val="single" w:sz="6" w:space="0" w:color="808080"/>
              <w:bottom w:val="single" w:sz="12" w:space="0" w:color="auto"/>
            </w:tcBorders>
            <w:vAlign w:val="center"/>
          </w:tcPr>
          <w:p w14:paraId="02DEB64E" w14:textId="77777777" w:rsidR="002D3772" w:rsidRDefault="002D3772" w:rsidP="002D3772">
            <w:pPr>
              <w:pStyle w:val="TableCen"/>
            </w:pPr>
            <w:r>
              <w:t>G9-22-1 to</w:t>
            </w:r>
          </w:p>
          <w:p w14:paraId="35046E42" w14:textId="77777777" w:rsidR="002D3772" w:rsidRDefault="002D3772" w:rsidP="002D3772">
            <w:pPr>
              <w:pStyle w:val="TableCen"/>
            </w:pPr>
            <w:r>
              <w:t>G-22-3</w:t>
            </w:r>
          </w:p>
        </w:tc>
        <w:tc>
          <w:tcPr>
            <w:tcW w:w="1323" w:type="dxa"/>
            <w:tcBorders>
              <w:top w:val="single" w:sz="6" w:space="0" w:color="808080"/>
              <w:bottom w:val="single" w:sz="12" w:space="0" w:color="auto"/>
            </w:tcBorders>
            <w:vAlign w:val="center"/>
          </w:tcPr>
          <w:p w14:paraId="06069BFF" w14:textId="77777777" w:rsidR="002D3772" w:rsidRDefault="002D3772" w:rsidP="002D3772">
            <w:pPr>
              <w:pStyle w:val="TableCen"/>
            </w:pPr>
            <w:r>
              <w:t>N-R</w:t>
            </w:r>
          </w:p>
        </w:tc>
        <w:tc>
          <w:tcPr>
            <w:tcW w:w="1323" w:type="dxa"/>
            <w:tcBorders>
              <w:top w:val="single" w:sz="6" w:space="0" w:color="808080"/>
              <w:bottom w:val="single" w:sz="12" w:space="0" w:color="auto"/>
            </w:tcBorders>
            <w:vAlign w:val="center"/>
          </w:tcPr>
          <w:p w14:paraId="469B2ABA" w14:textId="77777777" w:rsidR="002D3772" w:rsidRDefault="002D3772" w:rsidP="002D3772">
            <w:pPr>
              <w:pStyle w:val="TableCen"/>
            </w:pPr>
            <w:r w:rsidRPr="0052665C">
              <w:t>Class 1W</w:t>
            </w:r>
            <w:r w:rsidRPr="0052665C">
              <w:rPr>
                <w:vertAlign w:val="superscript"/>
              </w:rPr>
              <w:t>#</w:t>
            </w:r>
          </w:p>
        </w:tc>
        <w:tc>
          <w:tcPr>
            <w:tcW w:w="1465" w:type="dxa"/>
            <w:tcBorders>
              <w:top w:val="single" w:sz="6" w:space="0" w:color="808080"/>
              <w:bottom w:val="single" w:sz="12" w:space="0" w:color="auto"/>
            </w:tcBorders>
            <w:vAlign w:val="center"/>
          </w:tcPr>
          <w:p w14:paraId="49C2F80A" w14:textId="77777777" w:rsidR="002D3772" w:rsidRDefault="002D3772" w:rsidP="002D3772">
            <w:pPr>
              <w:pStyle w:val="TableCen"/>
            </w:pPr>
          </w:p>
        </w:tc>
      </w:tr>
    </w:tbl>
    <w:p w14:paraId="717EDA3C" w14:textId="77777777" w:rsidR="00620F37" w:rsidRDefault="00620F37" w:rsidP="00620F37">
      <w:pPr>
        <w:pStyle w:val="BodyTextIndentBold"/>
      </w:pPr>
      <w:r>
        <w:t>Legend:</w:t>
      </w:r>
    </w:p>
    <w:tbl>
      <w:tblPr>
        <w:tblW w:w="8505" w:type="dxa"/>
        <w:tblInd w:w="817" w:type="dxa"/>
        <w:tblLook w:val="01E0" w:firstRow="1" w:lastRow="1" w:firstColumn="1" w:lastColumn="1" w:noHBand="0" w:noVBand="0"/>
      </w:tblPr>
      <w:tblGrid>
        <w:gridCol w:w="1134"/>
        <w:gridCol w:w="7371"/>
      </w:tblGrid>
      <w:tr w:rsidR="005E6DA0" w14:paraId="27E6EE4B" w14:textId="77777777" w:rsidTr="00901EFB">
        <w:trPr>
          <w:trHeight w:val="227"/>
        </w:trPr>
        <w:tc>
          <w:tcPr>
            <w:tcW w:w="1134" w:type="dxa"/>
            <w:shd w:val="clear" w:color="auto" w:fill="auto"/>
            <w:vAlign w:val="center"/>
          </w:tcPr>
          <w:p w14:paraId="2A871387" w14:textId="77777777" w:rsidR="005E6DA0" w:rsidRPr="002A32D0" w:rsidRDefault="005E6DA0" w:rsidP="003A7DCF">
            <w:pPr>
              <w:pStyle w:val="TableCen8"/>
              <w:rPr>
                <w:vertAlign w:val="baseline"/>
              </w:rPr>
            </w:pPr>
            <w:r w:rsidRPr="002A32D0">
              <w:rPr>
                <w:vertAlign w:val="baseline"/>
              </w:rPr>
              <w:t>YG</w:t>
            </w:r>
          </w:p>
        </w:tc>
        <w:tc>
          <w:tcPr>
            <w:tcW w:w="7371" w:type="dxa"/>
            <w:shd w:val="clear" w:color="auto" w:fill="auto"/>
            <w:vAlign w:val="center"/>
          </w:tcPr>
          <w:p w14:paraId="1B04F2E5" w14:textId="77777777" w:rsidR="005E6DA0" w:rsidRPr="00A9657E" w:rsidRDefault="005E6DA0" w:rsidP="003A7DCF">
            <w:pPr>
              <w:pStyle w:val="Table8"/>
            </w:pPr>
            <w:r w:rsidRPr="00A9657E">
              <w:t>Class 1W Fluorescent Yellow-Green</w:t>
            </w:r>
          </w:p>
        </w:tc>
      </w:tr>
      <w:tr w:rsidR="005E6DA0" w14:paraId="3298EBED" w14:textId="77777777" w:rsidTr="00901EFB">
        <w:trPr>
          <w:trHeight w:val="227"/>
        </w:trPr>
        <w:tc>
          <w:tcPr>
            <w:tcW w:w="1134" w:type="dxa"/>
            <w:shd w:val="clear" w:color="auto" w:fill="auto"/>
            <w:vAlign w:val="center"/>
          </w:tcPr>
          <w:p w14:paraId="61508870" w14:textId="77777777" w:rsidR="005E6DA0" w:rsidRPr="002A32D0" w:rsidRDefault="005E6DA0" w:rsidP="003A7DCF">
            <w:pPr>
              <w:pStyle w:val="TableCen8"/>
              <w:rPr>
                <w:vertAlign w:val="baseline"/>
              </w:rPr>
            </w:pPr>
            <w:r w:rsidRPr="002A32D0">
              <w:rPr>
                <w:vertAlign w:val="baseline"/>
              </w:rPr>
              <w:t>O</w:t>
            </w:r>
          </w:p>
        </w:tc>
        <w:tc>
          <w:tcPr>
            <w:tcW w:w="7371" w:type="dxa"/>
            <w:shd w:val="clear" w:color="auto" w:fill="auto"/>
            <w:vAlign w:val="center"/>
          </w:tcPr>
          <w:p w14:paraId="698F1EAE" w14:textId="77777777" w:rsidR="005E6DA0" w:rsidRPr="00A9657E" w:rsidRDefault="005E6DA0" w:rsidP="003A7DCF">
            <w:pPr>
              <w:pStyle w:val="Table8"/>
            </w:pPr>
            <w:r w:rsidRPr="00A9657E">
              <w:t>Class 1W Fluorescent Orange</w:t>
            </w:r>
          </w:p>
        </w:tc>
      </w:tr>
      <w:tr w:rsidR="00BE16E3" w14:paraId="0EBA862D" w14:textId="77777777" w:rsidTr="00901EFB">
        <w:trPr>
          <w:trHeight w:val="227"/>
        </w:trPr>
        <w:tc>
          <w:tcPr>
            <w:tcW w:w="1134" w:type="dxa"/>
            <w:shd w:val="clear" w:color="auto" w:fill="auto"/>
            <w:vAlign w:val="center"/>
          </w:tcPr>
          <w:p w14:paraId="2F9FC076" w14:textId="77777777" w:rsidR="00BE16E3" w:rsidRPr="002A32D0" w:rsidRDefault="00BE16E3" w:rsidP="003A7DCF">
            <w:pPr>
              <w:pStyle w:val="TableCen8"/>
              <w:rPr>
                <w:vertAlign w:val="baseline"/>
              </w:rPr>
            </w:pPr>
            <w:r w:rsidRPr="002A32D0">
              <w:rPr>
                <w:vertAlign w:val="baseline"/>
              </w:rPr>
              <w:t>R</w:t>
            </w:r>
          </w:p>
        </w:tc>
        <w:tc>
          <w:tcPr>
            <w:tcW w:w="7371" w:type="dxa"/>
            <w:shd w:val="clear" w:color="auto" w:fill="auto"/>
            <w:vAlign w:val="center"/>
          </w:tcPr>
          <w:p w14:paraId="1EA72EC9" w14:textId="77777777" w:rsidR="00BE16E3" w:rsidRPr="00BE16E3" w:rsidRDefault="00BE16E3" w:rsidP="003A7DCF">
            <w:pPr>
              <w:pStyle w:val="Table8"/>
            </w:pPr>
            <w:r>
              <w:t>F</w:t>
            </w:r>
            <w:r w:rsidRPr="00BE16E3">
              <w:t xml:space="preserve">luorescent </w:t>
            </w:r>
            <w:r>
              <w:t>R</w:t>
            </w:r>
            <w:r w:rsidRPr="00BE16E3">
              <w:t>ed</w:t>
            </w:r>
          </w:p>
        </w:tc>
      </w:tr>
      <w:tr w:rsidR="005E6DA0" w14:paraId="68E467CB" w14:textId="77777777" w:rsidTr="00901EFB">
        <w:trPr>
          <w:trHeight w:val="227"/>
        </w:trPr>
        <w:tc>
          <w:tcPr>
            <w:tcW w:w="1134" w:type="dxa"/>
            <w:shd w:val="clear" w:color="auto" w:fill="auto"/>
            <w:vAlign w:val="center"/>
          </w:tcPr>
          <w:p w14:paraId="24BA25D2" w14:textId="77777777" w:rsidR="005E6DA0" w:rsidRPr="002A32D0" w:rsidRDefault="005E6DA0" w:rsidP="003A7DCF">
            <w:pPr>
              <w:pStyle w:val="TableCen8"/>
              <w:rPr>
                <w:vertAlign w:val="baseline"/>
              </w:rPr>
            </w:pPr>
            <w:r w:rsidRPr="002A32D0">
              <w:rPr>
                <w:vertAlign w:val="baseline"/>
              </w:rPr>
              <w:t>B</w:t>
            </w:r>
            <w:r w:rsidR="00085ABB" w:rsidRPr="002A32D0">
              <w:rPr>
                <w:vertAlign w:val="baseline"/>
              </w:rPr>
              <w:t>L</w:t>
            </w:r>
          </w:p>
        </w:tc>
        <w:tc>
          <w:tcPr>
            <w:tcW w:w="7371" w:type="dxa"/>
            <w:shd w:val="clear" w:color="auto" w:fill="auto"/>
            <w:vAlign w:val="center"/>
          </w:tcPr>
          <w:p w14:paraId="1449A8FB" w14:textId="77777777" w:rsidR="005E6DA0" w:rsidRPr="00A9657E" w:rsidRDefault="005E6DA0" w:rsidP="003A7DCF">
            <w:pPr>
              <w:pStyle w:val="Table8"/>
            </w:pPr>
            <w:r w:rsidRPr="00A9657E">
              <w:t>Blue to match to AS 2700 B11-‘Rich Blue’</w:t>
            </w:r>
          </w:p>
        </w:tc>
      </w:tr>
      <w:tr w:rsidR="00085ABB" w14:paraId="616947DC" w14:textId="77777777" w:rsidTr="00901EFB">
        <w:trPr>
          <w:trHeight w:val="227"/>
        </w:trPr>
        <w:tc>
          <w:tcPr>
            <w:tcW w:w="1134" w:type="dxa"/>
            <w:shd w:val="clear" w:color="auto" w:fill="auto"/>
            <w:vAlign w:val="center"/>
          </w:tcPr>
          <w:p w14:paraId="1D6EC2F2" w14:textId="77777777" w:rsidR="00085ABB" w:rsidRPr="002A32D0" w:rsidRDefault="00085ABB" w:rsidP="003A7DCF">
            <w:pPr>
              <w:pStyle w:val="TableCen8"/>
              <w:rPr>
                <w:vertAlign w:val="baseline"/>
              </w:rPr>
            </w:pPr>
            <w:r w:rsidRPr="002A32D0">
              <w:rPr>
                <w:vertAlign w:val="baseline"/>
              </w:rPr>
              <w:t>Y</w:t>
            </w:r>
          </w:p>
        </w:tc>
        <w:tc>
          <w:tcPr>
            <w:tcW w:w="7371" w:type="dxa"/>
            <w:shd w:val="clear" w:color="auto" w:fill="auto"/>
            <w:vAlign w:val="center"/>
          </w:tcPr>
          <w:p w14:paraId="3D397C7B" w14:textId="77777777" w:rsidR="00085ABB" w:rsidRPr="00A9657E" w:rsidRDefault="00085ABB" w:rsidP="003A7DCF">
            <w:pPr>
              <w:pStyle w:val="Table8"/>
            </w:pPr>
            <w:r w:rsidRPr="00A9657E">
              <w:t>Yellow</w:t>
            </w:r>
          </w:p>
        </w:tc>
      </w:tr>
      <w:tr w:rsidR="00085ABB" w14:paraId="4C559FF3" w14:textId="77777777" w:rsidTr="00901EFB">
        <w:trPr>
          <w:trHeight w:val="227"/>
        </w:trPr>
        <w:tc>
          <w:tcPr>
            <w:tcW w:w="1134" w:type="dxa"/>
            <w:shd w:val="clear" w:color="auto" w:fill="auto"/>
            <w:vAlign w:val="center"/>
          </w:tcPr>
          <w:p w14:paraId="1EF6A036" w14:textId="77777777" w:rsidR="00085ABB" w:rsidRPr="002A32D0" w:rsidRDefault="00085ABB" w:rsidP="003A7DCF">
            <w:pPr>
              <w:pStyle w:val="TableCen8"/>
              <w:rPr>
                <w:vertAlign w:val="baseline"/>
              </w:rPr>
            </w:pPr>
            <w:r w:rsidRPr="002A32D0">
              <w:rPr>
                <w:vertAlign w:val="baseline"/>
              </w:rPr>
              <w:t>BK</w:t>
            </w:r>
          </w:p>
        </w:tc>
        <w:tc>
          <w:tcPr>
            <w:tcW w:w="7371" w:type="dxa"/>
            <w:shd w:val="clear" w:color="auto" w:fill="auto"/>
            <w:vAlign w:val="center"/>
          </w:tcPr>
          <w:p w14:paraId="766CF08F" w14:textId="77777777" w:rsidR="00085ABB" w:rsidRPr="00A9657E" w:rsidRDefault="00085ABB" w:rsidP="003A7DCF">
            <w:pPr>
              <w:pStyle w:val="Table8"/>
            </w:pPr>
            <w:r>
              <w:t>Black</w:t>
            </w:r>
          </w:p>
        </w:tc>
      </w:tr>
      <w:tr w:rsidR="00725CDD" w14:paraId="047C3C48" w14:textId="77777777" w:rsidTr="00901EFB">
        <w:trPr>
          <w:trHeight w:val="227"/>
        </w:trPr>
        <w:tc>
          <w:tcPr>
            <w:tcW w:w="1134" w:type="dxa"/>
            <w:shd w:val="clear" w:color="auto" w:fill="auto"/>
            <w:vAlign w:val="center"/>
          </w:tcPr>
          <w:p w14:paraId="286B126E" w14:textId="77777777" w:rsidR="00725CDD" w:rsidRPr="002A32D0" w:rsidRDefault="00725CDD" w:rsidP="003A7DCF">
            <w:pPr>
              <w:pStyle w:val="TableCen8"/>
              <w:rPr>
                <w:vertAlign w:val="baseline"/>
              </w:rPr>
            </w:pPr>
          </w:p>
        </w:tc>
        <w:tc>
          <w:tcPr>
            <w:tcW w:w="7371" w:type="dxa"/>
            <w:shd w:val="clear" w:color="auto" w:fill="auto"/>
            <w:vAlign w:val="center"/>
          </w:tcPr>
          <w:p w14:paraId="2EAED709" w14:textId="77777777" w:rsidR="00725CDD" w:rsidRPr="00A9657E" w:rsidRDefault="00725CDD" w:rsidP="003A7DCF">
            <w:pPr>
              <w:pStyle w:val="Table8"/>
            </w:pPr>
          </w:p>
        </w:tc>
      </w:tr>
      <w:tr w:rsidR="00085ABB" w14:paraId="22FAB91F" w14:textId="77777777" w:rsidTr="00901EFB">
        <w:trPr>
          <w:trHeight w:val="227"/>
        </w:trPr>
        <w:tc>
          <w:tcPr>
            <w:tcW w:w="1134" w:type="dxa"/>
            <w:vMerge w:val="restart"/>
            <w:shd w:val="clear" w:color="auto" w:fill="auto"/>
            <w:vAlign w:val="center"/>
          </w:tcPr>
          <w:p w14:paraId="0BE60CD0" w14:textId="4D484D49" w:rsidR="00085ABB" w:rsidRPr="002A32D0" w:rsidRDefault="00085ABB" w:rsidP="003A7DCF">
            <w:pPr>
              <w:pStyle w:val="TableCen8"/>
              <w:rPr>
                <w:vertAlign w:val="baseline"/>
              </w:rPr>
            </w:pPr>
            <w:r w:rsidRPr="002A32D0">
              <w:rPr>
                <w:vertAlign w:val="baseline"/>
              </w:rPr>
              <w:t>N-R</w:t>
            </w:r>
          </w:p>
        </w:tc>
        <w:tc>
          <w:tcPr>
            <w:tcW w:w="7371" w:type="dxa"/>
            <w:shd w:val="clear" w:color="auto" w:fill="auto"/>
            <w:vAlign w:val="center"/>
          </w:tcPr>
          <w:p w14:paraId="138651BF" w14:textId="77777777" w:rsidR="00085ABB" w:rsidRPr="00A9657E" w:rsidRDefault="00085ABB" w:rsidP="003A7DCF">
            <w:pPr>
              <w:pStyle w:val="Table8"/>
            </w:pPr>
            <w:r w:rsidRPr="00A9657E">
              <w:t>Non-reflective.</w:t>
            </w:r>
          </w:p>
        </w:tc>
      </w:tr>
      <w:tr w:rsidR="00085ABB" w14:paraId="414A70AB" w14:textId="77777777" w:rsidTr="00901EFB">
        <w:trPr>
          <w:trHeight w:val="227"/>
        </w:trPr>
        <w:tc>
          <w:tcPr>
            <w:tcW w:w="1134" w:type="dxa"/>
            <w:vMerge/>
            <w:shd w:val="clear" w:color="auto" w:fill="auto"/>
            <w:vAlign w:val="center"/>
          </w:tcPr>
          <w:p w14:paraId="079C9E9A" w14:textId="77777777" w:rsidR="00085ABB" w:rsidRPr="002A32D0" w:rsidRDefault="00085ABB" w:rsidP="003A7DCF">
            <w:pPr>
              <w:pStyle w:val="TableCen8"/>
              <w:rPr>
                <w:vertAlign w:val="baseline"/>
              </w:rPr>
            </w:pPr>
          </w:p>
        </w:tc>
        <w:tc>
          <w:tcPr>
            <w:tcW w:w="7371" w:type="dxa"/>
            <w:shd w:val="clear" w:color="auto" w:fill="auto"/>
            <w:vAlign w:val="center"/>
          </w:tcPr>
          <w:p w14:paraId="1E7D203C" w14:textId="77777777" w:rsidR="00085ABB" w:rsidRPr="00A9657E" w:rsidRDefault="00085ABB" w:rsidP="003A7DCF">
            <w:pPr>
              <w:pStyle w:val="Table8"/>
            </w:pPr>
            <w:r w:rsidRPr="00A9657E">
              <w:t>For Parking Regulatory Signs, non-reflective background may be either powdercoated, screened or non-reflective vinyl sheeting.</w:t>
            </w:r>
          </w:p>
        </w:tc>
      </w:tr>
      <w:tr w:rsidR="00085ABB" w14:paraId="56B8C6ED" w14:textId="77777777" w:rsidTr="00901EFB">
        <w:trPr>
          <w:trHeight w:val="227"/>
        </w:trPr>
        <w:tc>
          <w:tcPr>
            <w:tcW w:w="1134" w:type="dxa"/>
            <w:shd w:val="clear" w:color="auto" w:fill="auto"/>
            <w:vAlign w:val="center"/>
          </w:tcPr>
          <w:p w14:paraId="5FD125EA" w14:textId="77777777" w:rsidR="00085ABB" w:rsidRPr="002A32D0" w:rsidRDefault="00085ABB" w:rsidP="003A7DCF">
            <w:pPr>
              <w:pStyle w:val="TableCen8"/>
              <w:rPr>
                <w:vertAlign w:val="baseline"/>
              </w:rPr>
            </w:pPr>
            <w:r w:rsidRPr="002A32D0">
              <w:rPr>
                <w:vertAlign w:val="baseline"/>
              </w:rPr>
              <w:t>N-R (W)</w:t>
            </w:r>
          </w:p>
        </w:tc>
        <w:tc>
          <w:tcPr>
            <w:tcW w:w="7371" w:type="dxa"/>
            <w:shd w:val="clear" w:color="auto" w:fill="auto"/>
            <w:vAlign w:val="center"/>
          </w:tcPr>
          <w:p w14:paraId="75A85B05" w14:textId="77777777" w:rsidR="00085ABB" w:rsidRPr="00A9657E" w:rsidRDefault="00085ABB" w:rsidP="003A7DCF">
            <w:pPr>
              <w:pStyle w:val="Table8"/>
            </w:pPr>
            <w:r w:rsidRPr="00A9657E">
              <w:t>Non-reflective white</w:t>
            </w:r>
          </w:p>
        </w:tc>
      </w:tr>
      <w:tr w:rsidR="00085ABB" w14:paraId="50B8C2B0" w14:textId="77777777" w:rsidTr="00901EFB">
        <w:trPr>
          <w:trHeight w:val="227"/>
        </w:trPr>
        <w:tc>
          <w:tcPr>
            <w:tcW w:w="1134" w:type="dxa"/>
            <w:shd w:val="clear" w:color="auto" w:fill="auto"/>
            <w:vAlign w:val="center"/>
          </w:tcPr>
          <w:p w14:paraId="09B45289" w14:textId="77777777" w:rsidR="00085ABB" w:rsidRPr="002A32D0" w:rsidRDefault="00085ABB" w:rsidP="003A7DCF">
            <w:pPr>
              <w:pStyle w:val="TableCen8"/>
              <w:rPr>
                <w:vertAlign w:val="baseline"/>
              </w:rPr>
            </w:pPr>
            <w:r w:rsidRPr="002A32D0">
              <w:rPr>
                <w:vertAlign w:val="baseline"/>
              </w:rPr>
              <w:t>N/A</w:t>
            </w:r>
          </w:p>
        </w:tc>
        <w:tc>
          <w:tcPr>
            <w:tcW w:w="7371" w:type="dxa"/>
            <w:shd w:val="clear" w:color="auto" w:fill="auto"/>
            <w:vAlign w:val="center"/>
          </w:tcPr>
          <w:p w14:paraId="65CEFC7A" w14:textId="77777777" w:rsidR="00085ABB" w:rsidRPr="00A9657E" w:rsidRDefault="00085ABB" w:rsidP="003A7DCF">
            <w:pPr>
              <w:pStyle w:val="Table8"/>
            </w:pPr>
            <w:r w:rsidRPr="00A9657E">
              <w:t>No special/extra requirements</w:t>
            </w:r>
          </w:p>
        </w:tc>
      </w:tr>
      <w:tr w:rsidR="00085ABB" w14:paraId="315181F6" w14:textId="77777777" w:rsidTr="00901EFB">
        <w:trPr>
          <w:trHeight w:val="227"/>
        </w:trPr>
        <w:tc>
          <w:tcPr>
            <w:tcW w:w="1134" w:type="dxa"/>
            <w:shd w:val="clear" w:color="auto" w:fill="auto"/>
            <w:vAlign w:val="center"/>
          </w:tcPr>
          <w:p w14:paraId="5B11C921" w14:textId="42CCC151" w:rsidR="00085ABB" w:rsidRPr="00984DBF" w:rsidRDefault="00984DBF" w:rsidP="003A7DCF">
            <w:pPr>
              <w:pStyle w:val="TableCen8"/>
            </w:pPr>
            <w:r w:rsidRPr="00984DBF">
              <w:rPr>
                <w:i/>
                <w:iCs/>
              </w:rPr>
              <w:t>(1)</w:t>
            </w:r>
          </w:p>
        </w:tc>
        <w:tc>
          <w:tcPr>
            <w:tcW w:w="7371" w:type="dxa"/>
            <w:shd w:val="clear" w:color="auto" w:fill="auto"/>
            <w:vAlign w:val="center"/>
          </w:tcPr>
          <w:p w14:paraId="545DE61B" w14:textId="77777777" w:rsidR="00085ABB" w:rsidRPr="00A9657E" w:rsidRDefault="00085ABB" w:rsidP="00247BFF">
            <w:pPr>
              <w:pStyle w:val="Table8"/>
            </w:pPr>
            <w:r w:rsidRPr="00A9657E">
              <w:t>Refer to “Brisbane City Council Kerbside Allocation Sign Codes” for BCC naming practice (</w:t>
            </w:r>
            <w:r w:rsidR="00C40DAA" w:rsidRPr="002A32D0">
              <w:rPr>
                <w:i/>
              </w:rPr>
              <w:t xml:space="preserve">Standard Drawing </w:t>
            </w:r>
            <w:r w:rsidR="00247BFF" w:rsidRPr="00247BFF">
              <w:rPr>
                <w:i/>
              </w:rPr>
              <w:t>BSD-3101</w:t>
            </w:r>
            <w:r w:rsidRPr="00A9657E">
              <w:t>).</w:t>
            </w:r>
          </w:p>
        </w:tc>
      </w:tr>
      <w:tr w:rsidR="00096C27" w14:paraId="7EE00491" w14:textId="77777777" w:rsidTr="00901EFB">
        <w:trPr>
          <w:trHeight w:val="227"/>
        </w:trPr>
        <w:tc>
          <w:tcPr>
            <w:tcW w:w="1134" w:type="dxa"/>
            <w:shd w:val="clear" w:color="auto" w:fill="auto"/>
            <w:vAlign w:val="center"/>
          </w:tcPr>
          <w:p w14:paraId="1EF38047" w14:textId="31165FF4" w:rsidR="00096C27" w:rsidRPr="002A32D0" w:rsidRDefault="00096C27" w:rsidP="00096C27">
            <w:pPr>
              <w:pStyle w:val="TableCen8"/>
              <w:rPr>
                <w:vertAlign w:val="baseline"/>
              </w:rPr>
            </w:pPr>
            <w:r w:rsidRPr="00984DBF">
              <w:rPr>
                <w:i/>
                <w:iCs/>
              </w:rPr>
              <w:t>(</w:t>
            </w:r>
            <w:r w:rsidR="00DE4CDF">
              <w:rPr>
                <w:i/>
                <w:iCs/>
              </w:rPr>
              <w:t>2</w:t>
            </w:r>
            <w:r w:rsidRPr="00984DBF">
              <w:rPr>
                <w:i/>
                <w:iCs/>
              </w:rPr>
              <w:t>)</w:t>
            </w:r>
          </w:p>
        </w:tc>
        <w:tc>
          <w:tcPr>
            <w:tcW w:w="7371" w:type="dxa"/>
            <w:shd w:val="clear" w:color="auto" w:fill="auto"/>
            <w:vAlign w:val="center"/>
          </w:tcPr>
          <w:p w14:paraId="7E8CE953" w14:textId="77777777" w:rsidR="00096C27" w:rsidRPr="00A9657E" w:rsidRDefault="00096C27" w:rsidP="00096C27">
            <w:pPr>
              <w:pStyle w:val="Table8"/>
            </w:pPr>
            <w:r w:rsidRPr="00A9657E">
              <w:t xml:space="preserve">The associated Standard Drawings </w:t>
            </w:r>
            <w:r>
              <w:t xml:space="preserve">may </w:t>
            </w:r>
            <w:r w:rsidRPr="00A9657E">
              <w:t xml:space="preserve">show a minimum requirement for Class 1 material.  Class 1W material is </w:t>
            </w:r>
            <w:r>
              <w:t>preferred</w:t>
            </w:r>
            <w:r w:rsidRPr="00A9657E">
              <w:t xml:space="preserve"> for use on these signs.</w:t>
            </w:r>
          </w:p>
        </w:tc>
      </w:tr>
      <w:tr w:rsidR="00096C27" w14:paraId="4AC0DACB" w14:textId="77777777" w:rsidTr="00901EFB">
        <w:trPr>
          <w:trHeight w:val="227"/>
        </w:trPr>
        <w:tc>
          <w:tcPr>
            <w:tcW w:w="1134" w:type="dxa"/>
            <w:shd w:val="clear" w:color="auto" w:fill="auto"/>
            <w:vAlign w:val="center"/>
          </w:tcPr>
          <w:p w14:paraId="731C32C6" w14:textId="4D746E48" w:rsidR="00096C27" w:rsidRPr="002A32D0" w:rsidRDefault="00096C27" w:rsidP="00096C27">
            <w:pPr>
              <w:pStyle w:val="TableCen8"/>
              <w:rPr>
                <w:vertAlign w:val="baseline"/>
              </w:rPr>
            </w:pPr>
            <w:r w:rsidRPr="00984DBF">
              <w:rPr>
                <w:i/>
                <w:iCs/>
              </w:rPr>
              <w:t>(</w:t>
            </w:r>
            <w:r w:rsidR="00DE4CDF">
              <w:rPr>
                <w:i/>
                <w:iCs/>
              </w:rPr>
              <w:t>3</w:t>
            </w:r>
            <w:r w:rsidR="00951305">
              <w:rPr>
                <w:i/>
                <w:iCs/>
              </w:rPr>
              <w:t>)</w:t>
            </w:r>
          </w:p>
        </w:tc>
        <w:tc>
          <w:tcPr>
            <w:tcW w:w="7371" w:type="dxa"/>
            <w:shd w:val="clear" w:color="auto" w:fill="auto"/>
            <w:vAlign w:val="center"/>
          </w:tcPr>
          <w:p w14:paraId="1BD4B8C3" w14:textId="77777777" w:rsidR="00096C27" w:rsidRPr="00A9657E" w:rsidRDefault="00096C27" w:rsidP="00096C27">
            <w:pPr>
              <w:pStyle w:val="Table8"/>
            </w:pPr>
            <w:r>
              <w:t>G9 Series except Flood Depth Markers</w:t>
            </w:r>
          </w:p>
        </w:tc>
      </w:tr>
    </w:tbl>
    <w:p w14:paraId="6396824C" w14:textId="77777777" w:rsidR="00C40DAA" w:rsidRPr="003C68D1" w:rsidRDefault="00F84330" w:rsidP="00A91E94">
      <w:pPr>
        <w:pStyle w:val="BodyTextIndent"/>
        <w:tabs>
          <w:tab w:val="left" w:pos="1418"/>
        </w:tabs>
        <w:ind w:left="1418" w:hanging="709"/>
        <w:rPr>
          <w:i/>
          <w:sz w:val="18"/>
          <w:szCs w:val="18"/>
        </w:rPr>
      </w:pPr>
      <w:r w:rsidRPr="003C68D1">
        <w:rPr>
          <w:rStyle w:val="BodyTextIndentBoldChar"/>
          <w:i/>
          <w:sz w:val="18"/>
          <w:szCs w:val="18"/>
        </w:rPr>
        <w:t>Note:</w:t>
      </w:r>
      <w:r w:rsidR="00A91E94" w:rsidRPr="003C68D1">
        <w:rPr>
          <w:i/>
          <w:sz w:val="18"/>
          <w:szCs w:val="18"/>
        </w:rPr>
        <w:tab/>
      </w:r>
      <w:r w:rsidRPr="003C68D1">
        <w:rPr>
          <w:i/>
          <w:sz w:val="18"/>
          <w:szCs w:val="18"/>
        </w:rPr>
        <w:t>Signs with ‘Minimum Class of Sign Material’ shown as Class</w:t>
      </w:r>
      <w:r w:rsidR="0052665C" w:rsidRPr="003C68D1">
        <w:rPr>
          <w:i/>
          <w:sz w:val="18"/>
          <w:szCs w:val="18"/>
        </w:rPr>
        <w:t> </w:t>
      </w:r>
      <w:r w:rsidRPr="003C68D1">
        <w:rPr>
          <w:i/>
          <w:sz w:val="18"/>
          <w:szCs w:val="18"/>
        </w:rPr>
        <w:t>1 maybe supplied/installed with Class</w:t>
      </w:r>
      <w:r w:rsidR="0052665C" w:rsidRPr="003C68D1">
        <w:rPr>
          <w:i/>
          <w:sz w:val="18"/>
          <w:szCs w:val="18"/>
        </w:rPr>
        <w:t> </w:t>
      </w:r>
      <w:r w:rsidRPr="003C68D1">
        <w:rPr>
          <w:i/>
          <w:sz w:val="18"/>
          <w:szCs w:val="18"/>
        </w:rPr>
        <w:t>1W material as a substitute.</w:t>
      </w:r>
    </w:p>
    <w:p w14:paraId="201194AC" w14:textId="77777777" w:rsidR="00DC0FFE" w:rsidRPr="003C68D1" w:rsidRDefault="00C40DAA" w:rsidP="00A91E94">
      <w:pPr>
        <w:pStyle w:val="BodyTextIndent"/>
        <w:tabs>
          <w:tab w:val="left" w:pos="1418"/>
        </w:tabs>
        <w:ind w:left="1418" w:hanging="709"/>
        <w:rPr>
          <w:i/>
          <w:sz w:val="18"/>
          <w:szCs w:val="18"/>
        </w:rPr>
      </w:pPr>
      <w:r w:rsidRPr="003C68D1">
        <w:rPr>
          <w:rStyle w:val="BodyTextIndentBoldChar"/>
          <w:i/>
          <w:sz w:val="18"/>
          <w:szCs w:val="18"/>
        </w:rPr>
        <w:tab/>
      </w:r>
      <w:r w:rsidR="00DC0FFE" w:rsidRPr="003C68D1">
        <w:rPr>
          <w:i/>
          <w:sz w:val="18"/>
          <w:szCs w:val="18"/>
        </w:rPr>
        <w:t xml:space="preserve">Any signs not specifically referred to in the above table are to be completed in </w:t>
      </w:r>
      <w:r w:rsidR="00924C78" w:rsidRPr="003C68D1">
        <w:rPr>
          <w:i/>
          <w:sz w:val="18"/>
          <w:szCs w:val="18"/>
        </w:rPr>
        <w:t xml:space="preserve">minimum </w:t>
      </w:r>
      <w:r w:rsidR="00DC0FFE" w:rsidRPr="003C68D1">
        <w:rPr>
          <w:i/>
          <w:sz w:val="18"/>
          <w:szCs w:val="18"/>
        </w:rPr>
        <w:t>Class</w:t>
      </w:r>
      <w:r w:rsidRPr="003C68D1">
        <w:rPr>
          <w:i/>
          <w:sz w:val="18"/>
          <w:szCs w:val="18"/>
        </w:rPr>
        <w:t> </w:t>
      </w:r>
      <w:r w:rsidR="003306BC" w:rsidRPr="003C68D1">
        <w:rPr>
          <w:i/>
          <w:sz w:val="18"/>
          <w:szCs w:val="18"/>
        </w:rPr>
        <w:t>1</w:t>
      </w:r>
      <w:r w:rsidR="00247BFF" w:rsidRPr="003C68D1">
        <w:rPr>
          <w:i/>
          <w:sz w:val="18"/>
          <w:szCs w:val="18"/>
        </w:rPr>
        <w:t>W</w:t>
      </w:r>
      <w:r w:rsidR="003306BC" w:rsidRPr="003C68D1">
        <w:rPr>
          <w:i/>
          <w:sz w:val="18"/>
          <w:szCs w:val="18"/>
        </w:rPr>
        <w:t xml:space="preserve"> </w:t>
      </w:r>
      <w:r w:rsidR="00DC0FFE" w:rsidRPr="003C68D1">
        <w:rPr>
          <w:i/>
          <w:sz w:val="18"/>
          <w:szCs w:val="18"/>
        </w:rPr>
        <w:t>material.</w:t>
      </w:r>
    </w:p>
    <w:p w14:paraId="5D815603" w14:textId="77777777" w:rsidR="00DC0FFE" w:rsidRPr="005B48CE" w:rsidRDefault="005B48CE" w:rsidP="00E83441">
      <w:pPr>
        <w:pStyle w:val="Heading3"/>
      </w:pPr>
      <w:bookmarkStart w:id="35" w:name="_Toc76029939"/>
      <w:r w:rsidRPr="005B48CE">
        <w:t>Substrate Preparation</w:t>
      </w:r>
      <w:bookmarkEnd w:id="35"/>
    </w:p>
    <w:p w14:paraId="45CD8E87" w14:textId="77777777" w:rsidR="00F179B7" w:rsidRDefault="00F179B7" w:rsidP="00E83441">
      <w:pPr>
        <w:pStyle w:val="Heading4"/>
      </w:pPr>
      <w:bookmarkStart w:id="36" w:name="_Toc76029940"/>
      <w:r>
        <w:t>Aluminium panels</w:t>
      </w:r>
      <w:bookmarkEnd w:id="36"/>
    </w:p>
    <w:p w14:paraId="79E197EC" w14:textId="77777777" w:rsidR="00DC0FFE" w:rsidRDefault="00DC0FFE" w:rsidP="00DC0FFE">
      <w:pPr>
        <w:pStyle w:val="BodyTextIndent"/>
      </w:pPr>
      <w:r>
        <w:t>Before application of the retroreflective or non-reflective sheeting and after completion of sheet metal works, the aluminium sign panel shall be thoroughly cleaned and degreased and shall be mechanically abraded in accordance with the requirements of the sheeting manufacturer. Chemical or Acid Bath Treatment shall not be used.</w:t>
      </w:r>
    </w:p>
    <w:p w14:paraId="5E8E327E" w14:textId="77777777" w:rsidR="00F179B7" w:rsidRPr="006A1991" w:rsidRDefault="006A1991" w:rsidP="00E83441">
      <w:pPr>
        <w:pStyle w:val="Heading4"/>
      </w:pPr>
      <w:bookmarkStart w:id="37" w:name="_Toc76029941"/>
      <w:r w:rsidRPr="006A1991">
        <w:t>Zinc coated, aluminium/zinc coated or colour bonded steel</w:t>
      </w:r>
      <w:bookmarkEnd w:id="37"/>
    </w:p>
    <w:p w14:paraId="1033EC0F" w14:textId="77777777" w:rsidR="00127E79" w:rsidRDefault="00127E79" w:rsidP="00127E79">
      <w:pPr>
        <w:pStyle w:val="BodyTextIndent"/>
      </w:pPr>
      <w:r>
        <w:t xml:space="preserve">For </w:t>
      </w:r>
      <w:r w:rsidR="006A1991" w:rsidRPr="006A1991">
        <w:t>zinc coated, aluminium/zinc coated or colour bonded steel</w:t>
      </w:r>
      <w:r>
        <w:t xml:space="preserve"> panels, </w:t>
      </w:r>
      <w:r w:rsidR="008A3056">
        <w:t xml:space="preserve">the panel shall be </w:t>
      </w:r>
      <w:r>
        <w:t>thoroughly clean</w:t>
      </w:r>
      <w:r w:rsidR="008A3056">
        <w:t>ed</w:t>
      </w:r>
      <w:r>
        <w:t xml:space="preserve"> and degrease</w:t>
      </w:r>
      <w:r w:rsidR="008A3056">
        <w:t xml:space="preserve">d and </w:t>
      </w:r>
      <w:r>
        <w:t xml:space="preserve">the surface primed with an approved primer in accordance with the paint manufacturer’s recommendations. </w:t>
      </w:r>
      <w:r w:rsidR="008A3056">
        <w:t xml:space="preserve"> </w:t>
      </w:r>
      <w:r>
        <w:t>Alternatively, if the zinc/aluminium steel sheeting material has been shop primed by the sheeting</w:t>
      </w:r>
      <w:r w:rsidR="008A3056">
        <w:t xml:space="preserve"> </w:t>
      </w:r>
      <w:r>
        <w:t>manufacturer, the panel shall be thoroughly cleaned and degreased.</w:t>
      </w:r>
    </w:p>
    <w:p w14:paraId="32F3BE96" w14:textId="77777777" w:rsidR="006A1991" w:rsidRPr="006A1991" w:rsidRDefault="006A1991" w:rsidP="00E83441">
      <w:pPr>
        <w:pStyle w:val="Heading4"/>
      </w:pPr>
      <w:bookmarkStart w:id="38" w:name="_Toc76029942"/>
      <w:r>
        <w:t>Other substrate</w:t>
      </w:r>
      <w:r w:rsidRPr="006A1991">
        <w:t xml:space="preserve"> materials</w:t>
      </w:r>
      <w:bookmarkEnd w:id="38"/>
    </w:p>
    <w:p w14:paraId="4BE350BD" w14:textId="77777777" w:rsidR="00935643" w:rsidRDefault="00935643" w:rsidP="00DC0FFE">
      <w:pPr>
        <w:pStyle w:val="BodyTextIndent"/>
      </w:pPr>
      <w:r>
        <w:t xml:space="preserve">Other </w:t>
      </w:r>
      <w:r w:rsidR="005B48CE">
        <w:t>substrate</w:t>
      </w:r>
      <w:r>
        <w:t xml:space="preserve"> materials, if approved, are to be prepared as per manufacturer/supplier require</w:t>
      </w:r>
      <w:r w:rsidR="00303BFB">
        <w:t>ments</w:t>
      </w:r>
      <w:r>
        <w:t>.</w:t>
      </w:r>
    </w:p>
    <w:p w14:paraId="6A9D511A" w14:textId="77777777" w:rsidR="00DC0FFE" w:rsidRPr="005B48CE" w:rsidRDefault="005B48CE" w:rsidP="00E83441">
      <w:pPr>
        <w:pStyle w:val="Heading3"/>
      </w:pPr>
      <w:bookmarkStart w:id="39" w:name="_Toc76029943"/>
      <w:r w:rsidRPr="005B48CE">
        <w:t>Sheeting Application</w:t>
      </w:r>
      <w:bookmarkEnd w:id="39"/>
    </w:p>
    <w:p w14:paraId="303D489C" w14:textId="77777777" w:rsidR="00DC0FFE" w:rsidRDefault="00DC0FFE" w:rsidP="00DC0FFE">
      <w:pPr>
        <w:pStyle w:val="BodyTextIndent"/>
      </w:pPr>
      <w:r>
        <w:t>Retroreflective and non-reflective sheeting shall be applied to the face of the sign blank as specified by the sheeting manufacturer.</w:t>
      </w:r>
    </w:p>
    <w:p w14:paraId="3A174D4F" w14:textId="447E2D48" w:rsidR="00DC0FFE" w:rsidRDefault="00DC0FFE" w:rsidP="00DC0FFE">
      <w:pPr>
        <w:pStyle w:val="BodyTextIndent"/>
      </w:pPr>
      <w:r>
        <w:t xml:space="preserve">All signs shall be finished with the appropriate class of reflective or non-reflective materials as indicated in </w:t>
      </w:r>
      <w:r w:rsidRPr="00701A39">
        <w:t>Table</w:t>
      </w:r>
      <w:r w:rsidR="00701A39">
        <w:t> </w:t>
      </w:r>
      <w:r w:rsidR="008A3056">
        <w:t>3</w:t>
      </w:r>
      <w:r>
        <w:t>.1.  The reflective or non-reflective background shall be applied in one piece with no horizontal or vertical joins.</w:t>
      </w:r>
    </w:p>
    <w:p w14:paraId="2AFD91DD" w14:textId="7878FAF5" w:rsidR="00DC0FFE" w:rsidRDefault="00DC0FFE" w:rsidP="00DC0FFE">
      <w:pPr>
        <w:pStyle w:val="BodyTextIndent"/>
      </w:pPr>
      <w:r>
        <w:t>All letters, arrows, symbols and borders shall be applied by:</w:t>
      </w:r>
    </w:p>
    <w:p w14:paraId="5CD18DAC" w14:textId="6D68E69B" w:rsidR="00DC0FFE" w:rsidRDefault="00DC0FFE" w:rsidP="00DC0FFE">
      <w:pPr>
        <w:pStyle w:val="BodyTextIndentDot"/>
      </w:pPr>
      <w:r>
        <w:t xml:space="preserve">A </w:t>
      </w:r>
      <w:r w:rsidR="0085468B">
        <w:t>screen-printing</w:t>
      </w:r>
      <w:r>
        <w:t xml:space="preserve"> process and/or</w:t>
      </w:r>
    </w:p>
    <w:p w14:paraId="6E34D6C6" w14:textId="77777777" w:rsidR="00DC0FFE" w:rsidRDefault="00DC0FFE" w:rsidP="00DC0FFE">
      <w:pPr>
        <w:pStyle w:val="BodyTextIndentDot"/>
      </w:pPr>
      <w:r>
        <w:t>Applying pre-cut retroreflective or non-reflective material and/or</w:t>
      </w:r>
    </w:p>
    <w:p w14:paraId="7C205B38" w14:textId="77777777" w:rsidR="00DC0FFE" w:rsidRDefault="00DC0FFE" w:rsidP="00DC0FFE">
      <w:pPr>
        <w:pStyle w:val="BodyTextIndentDot"/>
      </w:pPr>
      <w:r>
        <w:t>Electro-cut translucent film</w:t>
      </w:r>
    </w:p>
    <w:p w14:paraId="005865C3" w14:textId="77777777" w:rsidR="00DC0FFE" w:rsidRDefault="00DC0FFE" w:rsidP="00DC0FFE">
      <w:pPr>
        <w:pStyle w:val="BodyTextIndent"/>
      </w:pPr>
      <w:r>
        <w:t>Screening may be accomplished either before or after application of the sheeting to the sign blank.</w:t>
      </w:r>
    </w:p>
    <w:p w14:paraId="5A44AB67" w14:textId="77777777" w:rsidR="00DC0FFE" w:rsidRDefault="00DC0FFE" w:rsidP="00DC0FFE">
      <w:pPr>
        <w:pStyle w:val="BodyTextIndent"/>
      </w:pPr>
      <w:r>
        <w:t>Reflectorised signs shall not be clear coated, except where recommended by the manufacturer of the reflective sheeting.</w:t>
      </w:r>
    </w:p>
    <w:p w14:paraId="177065CA" w14:textId="77777777" w:rsidR="00DC0FFE" w:rsidRPr="005B48CE" w:rsidRDefault="005B48CE" w:rsidP="00E83441">
      <w:pPr>
        <w:pStyle w:val="Heading3"/>
      </w:pPr>
      <w:bookmarkStart w:id="40" w:name="_Toc76029944"/>
      <w:r w:rsidRPr="005B48CE">
        <w:t>Provision For Mounting Signs</w:t>
      </w:r>
      <w:bookmarkEnd w:id="40"/>
    </w:p>
    <w:p w14:paraId="4DFDB04D" w14:textId="77777777" w:rsidR="00DC0FFE" w:rsidRDefault="00DC0FFE" w:rsidP="00E83441">
      <w:pPr>
        <w:pStyle w:val="Heading4"/>
      </w:pPr>
      <w:bookmarkStart w:id="41" w:name="_Toc76029945"/>
      <w:r>
        <w:t>Sign plates 400 mm or greater in depth</w:t>
      </w:r>
      <w:bookmarkEnd w:id="41"/>
    </w:p>
    <w:p w14:paraId="18616379" w14:textId="35CC9EF1" w:rsidR="00DC0FFE" w:rsidRPr="00701A39" w:rsidRDefault="00DC0FFE" w:rsidP="005A6A04">
      <w:pPr>
        <w:pStyle w:val="BodyTextIndent"/>
      </w:pPr>
      <w:r w:rsidRPr="005A6A04">
        <w:t>Provide two 11 mm</w:t>
      </w:r>
      <w:r w:rsidR="00F40E25" w:rsidRPr="005A6A04">
        <w:rPr>
          <w:rStyle w:val="BodyTextIndentItalicChar"/>
          <w:i w:val="0"/>
        </w:rPr>
        <w:t> </w:t>
      </w:r>
      <w:r w:rsidRPr="005A6A04">
        <w:t>x</w:t>
      </w:r>
      <w:r w:rsidR="00F40E25" w:rsidRPr="005A6A04">
        <w:rPr>
          <w:rStyle w:val="BodyTextIndentItalicChar"/>
          <w:i w:val="0"/>
        </w:rPr>
        <w:t> </w:t>
      </w:r>
      <w:r w:rsidRPr="005A6A04">
        <w:t>11 mm square holes punched cleanly through sign substrate 305 mm apart centred on the vertica</w:t>
      </w:r>
      <w:r w:rsidRPr="00701A39">
        <w:t>l axis.</w:t>
      </w:r>
    </w:p>
    <w:p w14:paraId="6B31E934" w14:textId="77777777" w:rsidR="00DC0FFE" w:rsidRDefault="00DC0FFE" w:rsidP="00E83441">
      <w:pPr>
        <w:pStyle w:val="Heading4"/>
      </w:pPr>
      <w:bookmarkStart w:id="42" w:name="_Toc76029946"/>
      <w:r>
        <w:t>Sign plates less than 400</w:t>
      </w:r>
      <w:r w:rsidR="001B5F1C">
        <w:t> </w:t>
      </w:r>
      <w:r>
        <w:t>mm in depth</w:t>
      </w:r>
      <w:bookmarkEnd w:id="42"/>
    </w:p>
    <w:p w14:paraId="74CC5E55" w14:textId="478A73AB" w:rsidR="00DC0FFE" w:rsidRDefault="00DC0FFE" w:rsidP="00DC0FFE">
      <w:pPr>
        <w:pStyle w:val="BodyTextIndent"/>
      </w:pPr>
      <w:r>
        <w:t>Provide two 11 mm</w:t>
      </w:r>
      <w:r w:rsidR="00F40E25" w:rsidRPr="00863BA9">
        <w:rPr>
          <w:rStyle w:val="BodyTextIndentItalicChar"/>
        </w:rPr>
        <w:t> </w:t>
      </w:r>
      <w:r>
        <w:t>x</w:t>
      </w:r>
      <w:r w:rsidR="00F40E25" w:rsidRPr="00863BA9">
        <w:rPr>
          <w:rStyle w:val="BodyTextIndentItalicChar"/>
        </w:rPr>
        <w:t> </w:t>
      </w:r>
      <w:r>
        <w:t>11 mm square holes punched cleanly through sign substrate.  Holes to be located between the sign legend and border centred on the vertical axis.</w:t>
      </w:r>
    </w:p>
    <w:p w14:paraId="5F4BD930" w14:textId="05AD607C" w:rsidR="00DC0FFE" w:rsidRDefault="00DC0FFE" w:rsidP="00E83441">
      <w:pPr>
        <w:pStyle w:val="Heading4"/>
      </w:pPr>
      <w:bookmarkStart w:id="43" w:name="_Toc76029947"/>
      <w:r>
        <w:t xml:space="preserve">Street </w:t>
      </w:r>
      <w:r w:rsidR="00335096">
        <w:t>N</w:t>
      </w:r>
      <w:r>
        <w:t xml:space="preserve">ame and </w:t>
      </w:r>
      <w:r w:rsidR="009E749F">
        <w:t>“</w:t>
      </w:r>
      <w:r w:rsidR="00E83441">
        <w:t>N</w:t>
      </w:r>
      <w:r>
        <w:t xml:space="preserve">o </w:t>
      </w:r>
      <w:r w:rsidR="00E83441">
        <w:t>T</w:t>
      </w:r>
      <w:r>
        <w:t xml:space="preserve">hrough </w:t>
      </w:r>
      <w:r w:rsidR="00E83441">
        <w:t>R</w:t>
      </w:r>
      <w:r>
        <w:t>oad</w:t>
      </w:r>
      <w:r w:rsidR="009E749F">
        <w:t>”</w:t>
      </w:r>
      <w:r>
        <w:t xml:space="preserve"> signs</w:t>
      </w:r>
      <w:bookmarkEnd w:id="43"/>
    </w:p>
    <w:p w14:paraId="7BD7FF72" w14:textId="423F2346" w:rsidR="00DC0FFE" w:rsidRDefault="008F36B3" w:rsidP="00DC0FFE">
      <w:pPr>
        <w:pStyle w:val="BodyTextIndent"/>
        <w:rPr>
          <w:snapToGrid w:val="0"/>
          <w:lang w:eastAsia="en-US"/>
        </w:rPr>
      </w:pPr>
      <w:r w:rsidRPr="000B3866">
        <w:t>End mounted s</w:t>
      </w:r>
      <w:r w:rsidR="00DC0FFE" w:rsidRPr="000B3866">
        <w:t xml:space="preserve">igns to be manufactured with two 11 mm diameter holes </w:t>
      </w:r>
      <w:r w:rsidR="00DC0FFE" w:rsidRPr="000B3866">
        <w:rPr>
          <w:snapToGrid w:val="0"/>
          <w:lang w:eastAsia="en-US"/>
        </w:rPr>
        <w:t xml:space="preserve">in the </w:t>
      </w:r>
      <w:r w:rsidR="00E67097" w:rsidRPr="000B3866">
        <w:rPr>
          <w:snapToGrid w:val="0"/>
          <w:lang w:eastAsia="en-US"/>
        </w:rPr>
        <w:t xml:space="preserve">post-end </w:t>
      </w:r>
      <w:r w:rsidR="00DC0FFE" w:rsidRPr="000B3866">
        <w:rPr>
          <w:snapToGrid w:val="0"/>
          <w:lang w:eastAsia="en-US"/>
        </w:rPr>
        <w:t xml:space="preserve">vertical axis of the sign blanks. </w:t>
      </w:r>
      <w:r w:rsidR="00E67097" w:rsidRPr="000B3866">
        <w:rPr>
          <w:snapToGrid w:val="0"/>
          <w:lang w:eastAsia="en-US"/>
        </w:rPr>
        <w:t xml:space="preserve"> </w:t>
      </w:r>
      <w:r w:rsidR="00DC0FFE" w:rsidRPr="000B3866">
        <w:rPr>
          <w:snapToGrid w:val="0"/>
          <w:lang w:eastAsia="en-US"/>
        </w:rPr>
        <w:t>These holes shall be drilled at 117</w:t>
      </w:r>
      <w:r w:rsidR="00DC0FFE" w:rsidRPr="000B3866">
        <w:t> </w:t>
      </w:r>
      <w:r w:rsidR="00DC0FFE" w:rsidRPr="000B3866">
        <w:rPr>
          <w:snapToGrid w:val="0"/>
          <w:lang w:eastAsia="en-US"/>
        </w:rPr>
        <w:t>mm centres, centred in the vertical axis and located 20</w:t>
      </w:r>
      <w:bookmarkStart w:id="44" w:name="_Hlk40950170"/>
      <w:r w:rsidR="00DC0FFE" w:rsidRPr="000B3866">
        <w:t> </w:t>
      </w:r>
      <w:bookmarkEnd w:id="44"/>
      <w:r w:rsidR="00DC0FFE" w:rsidRPr="000B3866">
        <w:rPr>
          <w:snapToGrid w:val="0"/>
          <w:lang w:eastAsia="en-US"/>
        </w:rPr>
        <w:t>mm from the vertical edge of the plate.</w:t>
      </w:r>
      <w:r w:rsidR="009159B4" w:rsidRPr="000B3866">
        <w:rPr>
          <w:snapToGrid w:val="0"/>
          <w:lang w:eastAsia="en-US"/>
        </w:rPr>
        <w:t xml:space="preserve">  </w:t>
      </w:r>
      <w:r w:rsidR="007E6498" w:rsidRPr="000B3866">
        <w:rPr>
          <w:snapToGrid w:val="0"/>
          <w:lang w:eastAsia="en-US"/>
        </w:rPr>
        <w:t>R</w:t>
      </w:r>
      <w:r w:rsidR="009159B4" w:rsidRPr="000B3866">
        <w:rPr>
          <w:snapToGrid w:val="0"/>
          <w:lang w:eastAsia="en-US"/>
        </w:rPr>
        <w:t xml:space="preserve">efer </w:t>
      </w:r>
      <w:r w:rsidR="009159B4" w:rsidRPr="000B3866">
        <w:rPr>
          <w:i/>
          <w:iCs/>
          <w:snapToGrid w:val="0"/>
          <w:lang w:eastAsia="en-US"/>
        </w:rPr>
        <w:t>Standard Drawing BSD-3102</w:t>
      </w:r>
      <w:r w:rsidR="007E6498" w:rsidRPr="000B3866">
        <w:rPr>
          <w:snapToGrid w:val="0"/>
          <w:lang w:eastAsia="en-US"/>
        </w:rPr>
        <w:t xml:space="preserve"> for street name signs.</w:t>
      </w:r>
    </w:p>
    <w:p w14:paraId="286F9FAB" w14:textId="77777777" w:rsidR="00DE1F59" w:rsidRDefault="00DE1F59" w:rsidP="00DC0FFE">
      <w:pPr>
        <w:pStyle w:val="BodyTextIndent"/>
        <w:rPr>
          <w:snapToGrid w:val="0"/>
          <w:lang w:eastAsia="en-US"/>
        </w:rPr>
      </w:pPr>
      <w:r>
        <w:rPr>
          <w:snapToGrid w:val="0"/>
          <w:lang w:eastAsia="en-US"/>
        </w:rPr>
        <w:lastRenderedPageBreak/>
        <w:t xml:space="preserve">Centre mounted signs </w:t>
      </w:r>
      <w:r w:rsidR="00E67097">
        <w:rPr>
          <w:snapToGrid w:val="0"/>
          <w:lang w:eastAsia="en-US"/>
        </w:rPr>
        <w:t>to be manufactured without mounting hole.  Sign blank length to match length of finished sign.</w:t>
      </w:r>
    </w:p>
    <w:p w14:paraId="5D4D2249" w14:textId="77777777" w:rsidR="00DC0FFE" w:rsidRDefault="00DC0FFE" w:rsidP="00E83441">
      <w:pPr>
        <w:pStyle w:val="Heading4"/>
        <w:rPr>
          <w:snapToGrid w:val="0"/>
          <w:lang w:eastAsia="en-US"/>
        </w:rPr>
      </w:pPr>
      <w:bookmarkStart w:id="45" w:name="_Toc76029948"/>
      <w:r>
        <w:rPr>
          <w:snapToGrid w:val="0"/>
          <w:lang w:eastAsia="en-US"/>
        </w:rPr>
        <w:t>Extrusions for stiffening large signs</w:t>
      </w:r>
      <w:bookmarkEnd w:id="45"/>
    </w:p>
    <w:p w14:paraId="73292914" w14:textId="6344166F" w:rsidR="00DC0FFE" w:rsidRDefault="00DC0FFE" w:rsidP="00DC0FFE">
      <w:pPr>
        <w:pStyle w:val="BodyTextIndent"/>
        <w:rPr>
          <w:snapToGrid w:val="0"/>
          <w:lang w:eastAsia="en-US"/>
        </w:rPr>
      </w:pPr>
      <w:r>
        <w:rPr>
          <w:snapToGrid w:val="0"/>
          <w:lang w:eastAsia="en-US"/>
        </w:rPr>
        <w:t>Stiffening braces are required for hazard boards, guide signs and other signs as directed.  Extrusions to be Type</w:t>
      </w:r>
      <w:r w:rsidR="00CD527A">
        <w:t> </w:t>
      </w:r>
      <w:r>
        <w:rPr>
          <w:snapToGrid w:val="0"/>
          <w:lang w:eastAsia="en-US"/>
        </w:rPr>
        <w:t>1, Type</w:t>
      </w:r>
      <w:r w:rsidR="00060605">
        <w:t> </w:t>
      </w:r>
      <w:r>
        <w:rPr>
          <w:snapToGrid w:val="0"/>
          <w:lang w:eastAsia="en-US"/>
        </w:rPr>
        <w:t>2A or Modified Type</w:t>
      </w:r>
      <w:r w:rsidR="00060605">
        <w:t> </w:t>
      </w:r>
      <w:r>
        <w:rPr>
          <w:snapToGrid w:val="0"/>
          <w:lang w:eastAsia="en-US"/>
        </w:rPr>
        <w:t xml:space="preserve">2A to </w:t>
      </w:r>
      <w:r w:rsidR="007443C3">
        <w:rPr>
          <w:rStyle w:val="BodyTextIndentItalicChar"/>
        </w:rPr>
        <w:t>DT</w:t>
      </w:r>
      <w:r w:rsidR="002D76C0" w:rsidRPr="00EF1287">
        <w:rPr>
          <w:rStyle w:val="BodyTextIndentItalicChar"/>
        </w:rPr>
        <w:t>MR</w:t>
      </w:r>
      <w:r w:rsidRPr="00135CDB">
        <w:rPr>
          <w:rStyle w:val="BodyTextIndentItalicChar"/>
        </w:rPr>
        <w:t xml:space="preserve"> Standard Drawing </w:t>
      </w:r>
      <w:r w:rsidR="00513F8B">
        <w:rPr>
          <w:rStyle w:val="BodyTextIndentItalicChar"/>
        </w:rPr>
        <w:t>SD</w:t>
      </w:r>
      <w:r w:rsidR="00365663" w:rsidRPr="00135CDB">
        <w:rPr>
          <w:rStyle w:val="BodyTextIndentItalicChar"/>
        </w:rPr>
        <w:t>1369</w:t>
      </w:r>
      <w:r w:rsidR="00365663">
        <w:rPr>
          <w:snapToGrid w:val="0"/>
          <w:lang w:eastAsia="en-US"/>
        </w:rPr>
        <w:t xml:space="preserve"> </w:t>
      </w:r>
      <w:r>
        <w:rPr>
          <w:snapToGrid w:val="0"/>
          <w:lang w:eastAsia="en-US"/>
        </w:rPr>
        <w:t>and are to be fixed horizontally at maximum 305</w:t>
      </w:r>
      <w:r>
        <w:t> </w:t>
      </w:r>
      <w:r>
        <w:rPr>
          <w:snapToGrid w:val="0"/>
          <w:lang w:eastAsia="en-US"/>
        </w:rPr>
        <w:t>mm centres vertically up the sign.</w:t>
      </w:r>
    </w:p>
    <w:p w14:paraId="0D19C6F3" w14:textId="77777777" w:rsidR="00DC0FFE" w:rsidRDefault="00DC0FFE" w:rsidP="00DC0FFE">
      <w:pPr>
        <w:pStyle w:val="BodyTextIndent"/>
      </w:pPr>
      <w:r>
        <w:t>Sign plates shall be fitted to stiffener rails by either:</w:t>
      </w:r>
    </w:p>
    <w:p w14:paraId="30F2144C" w14:textId="766D38C4" w:rsidR="00DC0FFE" w:rsidRDefault="00DC0FFE" w:rsidP="00DC0FFE">
      <w:pPr>
        <w:pStyle w:val="BodyTextIndentDot"/>
      </w:pPr>
      <w:r>
        <w:t>4.8</w:t>
      </w:r>
      <w:r w:rsidR="005B541B">
        <w:t> </w:t>
      </w:r>
      <w:r>
        <w:t>to</w:t>
      </w:r>
      <w:r w:rsidR="005B541B">
        <w:t> </w:t>
      </w:r>
      <w:r>
        <w:t xml:space="preserve">5 mm diameter monel or </w:t>
      </w:r>
      <w:r w:rsidR="00074EB7">
        <w:t>stainless-steel</w:t>
      </w:r>
      <w:r>
        <w:t xml:space="preserve"> rivets;</w:t>
      </w:r>
    </w:p>
    <w:p w14:paraId="52016E0B" w14:textId="77777777" w:rsidR="00DC0FFE" w:rsidRDefault="00DC0FFE" w:rsidP="00DC0FFE">
      <w:pPr>
        <w:pStyle w:val="BodyTextIndentDot"/>
      </w:pPr>
      <w:r>
        <w:t>4.0 mm blind aluminium head rivets;</w:t>
      </w:r>
    </w:p>
    <w:p w14:paraId="1BE76BF2" w14:textId="45D2944B" w:rsidR="00DC0FFE" w:rsidRDefault="00074EB7" w:rsidP="00DC0FFE">
      <w:pPr>
        <w:pStyle w:val="BodyTextIndentDot"/>
      </w:pPr>
      <w:r>
        <w:t>Self-piercing</w:t>
      </w:r>
      <w:r w:rsidR="00DC0FFE">
        <w:t xml:space="preserve"> riveting systems;</w:t>
      </w:r>
    </w:p>
    <w:p w14:paraId="1824F57D" w14:textId="77777777" w:rsidR="00DC0FFE" w:rsidRDefault="00DC0FFE" w:rsidP="00DC0FFE">
      <w:pPr>
        <w:pStyle w:val="BodyTextIndent"/>
      </w:pPr>
      <w:r>
        <w:t>The heads of rivets or other similar fixings shall be coloured to match the surrounding material</w:t>
      </w:r>
    </w:p>
    <w:p w14:paraId="5CEA7654" w14:textId="48F43783" w:rsidR="00DC0FFE" w:rsidRDefault="00DC0FFE" w:rsidP="00DC0FFE">
      <w:pPr>
        <w:pStyle w:val="BodyTextIndent"/>
      </w:pPr>
      <w:r>
        <w:t xml:space="preserve">The maximum spacing of mechanical fixings shall be 200 mm and the distance from the first fixing to the edge of the stiffener shall be no greater than 30 mm or as specified by the suppliers of the fixing system. </w:t>
      </w:r>
      <w:r w:rsidR="003B64D2">
        <w:t xml:space="preserve"> </w:t>
      </w:r>
      <w:r>
        <w:t xml:space="preserve">An additional fixing 20 mm from the first fixing shall be applied. </w:t>
      </w:r>
      <w:r w:rsidR="003B64D2">
        <w:t xml:space="preserve"> </w:t>
      </w:r>
      <w:r>
        <w:t xml:space="preserve">An exception to this is the use of </w:t>
      </w:r>
      <w:r w:rsidR="001256CE">
        <w:t>a</w:t>
      </w:r>
      <w:r>
        <w:t xml:space="preserve"> </w:t>
      </w:r>
      <w:r w:rsidR="00074EB7">
        <w:t>self-piercing</w:t>
      </w:r>
      <w:r>
        <w:t xml:space="preserve"> </w:t>
      </w:r>
      <w:r w:rsidR="001256CE">
        <w:t xml:space="preserve">riveting </w:t>
      </w:r>
      <w:r>
        <w:t>system, for which the maximum fixing spacing shall be 250 mm.</w:t>
      </w:r>
    </w:p>
    <w:p w14:paraId="29CA5E04" w14:textId="6F12A091" w:rsidR="003B64D2" w:rsidRDefault="003B64D2" w:rsidP="003B64D2">
      <w:pPr>
        <w:pStyle w:val="BodyTextIndent"/>
      </w:pPr>
      <w:r>
        <w:t>Signs up to both 950</w:t>
      </w:r>
      <w:r w:rsidR="001B5F1C">
        <w:t> </w:t>
      </w:r>
      <w:r>
        <w:t>mm in width (measured horizontally) and 1000</w:t>
      </w:r>
      <w:r w:rsidR="001B5F1C">
        <w:t> </w:t>
      </w:r>
      <w:r>
        <w:t xml:space="preserve">mm in depth do not require stiffener rails unless specified. </w:t>
      </w:r>
      <w:r w:rsidR="001B5F1C">
        <w:t xml:space="preserve"> </w:t>
      </w:r>
      <w:r>
        <w:t>Signs that are wider than 950</w:t>
      </w:r>
      <w:r w:rsidR="001B5F1C">
        <w:t> </w:t>
      </w:r>
      <w:r>
        <w:t>mm measured horizontally and less than 1000</w:t>
      </w:r>
      <w:r w:rsidR="001B5F1C">
        <w:t> </w:t>
      </w:r>
      <w:r>
        <w:t xml:space="preserve">mm in depth require a minimum of two stiffener rails. </w:t>
      </w:r>
      <w:r w:rsidR="001B5F1C">
        <w:t xml:space="preserve"> </w:t>
      </w:r>
      <w:r>
        <w:t>Signs narrower than 950</w:t>
      </w:r>
      <w:r w:rsidR="001B5F1C">
        <w:t> mm</w:t>
      </w:r>
      <w:r>
        <w:t xml:space="preserve"> in width measured horizontally and greater than 1000</w:t>
      </w:r>
      <w:r w:rsidR="001B5F1C">
        <w:t> </w:t>
      </w:r>
      <w:r>
        <w:t>mm in depth require stiffeners spaced as per Table</w:t>
      </w:r>
      <w:r w:rsidR="00060605">
        <w:t> </w:t>
      </w:r>
      <w:r>
        <w:t>3.2.</w:t>
      </w:r>
    </w:p>
    <w:p w14:paraId="53858FB3" w14:textId="035CC771" w:rsidR="003B64D2" w:rsidRDefault="003B64D2" w:rsidP="003B64D2">
      <w:pPr>
        <w:pStyle w:val="BodyTextIndent"/>
      </w:pPr>
      <w:r>
        <w:t>Warning signs that are equal to and greater than 750</w:t>
      </w:r>
      <w:r w:rsidR="001B5F1C">
        <w:t> </w:t>
      </w:r>
      <w:r>
        <w:t>mm</w:t>
      </w:r>
      <w:r w:rsidR="00060605">
        <w:t> </w:t>
      </w:r>
      <w:r>
        <w:t>x</w:t>
      </w:r>
      <w:r w:rsidR="00060605">
        <w:t> </w:t>
      </w:r>
      <w:r>
        <w:t>750</w:t>
      </w:r>
      <w:r w:rsidR="001B5F1C">
        <w:t> </w:t>
      </w:r>
      <w:r>
        <w:t>mm measured diagonally, shall include stiffener rails.</w:t>
      </w:r>
    </w:p>
    <w:p w14:paraId="45E6B479" w14:textId="04521CEC" w:rsidR="00DC0FFE" w:rsidRDefault="00DC0FFE" w:rsidP="00EA0D2C">
      <w:pPr>
        <w:pStyle w:val="BodyTextIndent"/>
      </w:pPr>
      <w:r>
        <w:t>Number of stiffening rails per sign size shall be at location shown in Table</w:t>
      </w:r>
      <w:r w:rsidR="00074EB7">
        <w:t> </w:t>
      </w:r>
      <w:r w:rsidR="00495482">
        <w:t>3</w:t>
      </w:r>
      <w:r>
        <w:t>.2.</w:t>
      </w:r>
    </w:p>
    <w:p w14:paraId="3EA655C2" w14:textId="44F4F657" w:rsidR="000519DC" w:rsidRPr="00FB15CF" w:rsidRDefault="000519DC" w:rsidP="00FB15CF">
      <w:pPr>
        <w:pStyle w:val="TableLegend"/>
      </w:pPr>
      <w:r w:rsidRPr="00FB15CF">
        <w:t>Table</w:t>
      </w:r>
      <w:r w:rsidR="00AB6091" w:rsidRPr="00FB15CF">
        <w:t> </w:t>
      </w:r>
      <w:r w:rsidRPr="00FB15CF">
        <w:t>3.2 – Stiffening Rail Locations</w:t>
      </w:r>
    </w:p>
    <w:tbl>
      <w:tblPr>
        <w:tblW w:w="8505" w:type="dxa"/>
        <w:tblInd w:w="739" w:type="dxa"/>
        <w:tblBorders>
          <w:top w:val="single" w:sz="6" w:space="0" w:color="auto"/>
          <w:insideV w:val="single" w:sz="6" w:space="0" w:color="auto"/>
        </w:tblBorders>
        <w:tblLayout w:type="fixed"/>
        <w:tblCellMar>
          <w:left w:w="30" w:type="dxa"/>
          <w:right w:w="30" w:type="dxa"/>
        </w:tblCellMar>
        <w:tblLook w:val="00A0" w:firstRow="1" w:lastRow="0" w:firstColumn="1" w:lastColumn="0" w:noHBand="0" w:noVBand="0"/>
      </w:tblPr>
      <w:tblGrid>
        <w:gridCol w:w="4252"/>
        <w:gridCol w:w="4253"/>
      </w:tblGrid>
      <w:tr w:rsidR="00DC0FFE" w14:paraId="3E02DCCD" w14:textId="77777777" w:rsidTr="00AD4016">
        <w:trPr>
          <w:cantSplit/>
          <w:trHeight w:val="397"/>
          <w:tblHeader/>
        </w:trPr>
        <w:tc>
          <w:tcPr>
            <w:tcW w:w="4252" w:type="dxa"/>
            <w:tcBorders>
              <w:top w:val="single" w:sz="12" w:space="0" w:color="auto"/>
              <w:bottom w:val="single" w:sz="12" w:space="0" w:color="auto"/>
              <w:right w:val="single" w:sz="12" w:space="0" w:color="auto"/>
            </w:tcBorders>
            <w:shd w:val="pct10" w:color="auto" w:fill="auto"/>
            <w:vAlign w:val="center"/>
          </w:tcPr>
          <w:p w14:paraId="0E34B81D" w14:textId="77777777" w:rsidR="00DC0FFE" w:rsidRDefault="00DC0FFE" w:rsidP="009A3457">
            <w:pPr>
              <w:pStyle w:val="TableHeadCen"/>
              <w:rPr>
                <w:snapToGrid w:val="0"/>
                <w:lang w:eastAsia="en-US"/>
              </w:rPr>
            </w:pPr>
            <w:r>
              <w:rPr>
                <w:snapToGrid w:val="0"/>
                <w:lang w:eastAsia="en-US"/>
              </w:rPr>
              <w:t>Sign Depth (mm)</w:t>
            </w:r>
          </w:p>
        </w:tc>
        <w:tc>
          <w:tcPr>
            <w:tcW w:w="4253" w:type="dxa"/>
            <w:tcBorders>
              <w:top w:val="single" w:sz="12" w:space="0" w:color="auto"/>
              <w:left w:val="single" w:sz="12" w:space="0" w:color="auto"/>
              <w:bottom w:val="single" w:sz="12" w:space="0" w:color="auto"/>
            </w:tcBorders>
            <w:shd w:val="pct10" w:color="auto" w:fill="auto"/>
            <w:vAlign w:val="center"/>
          </w:tcPr>
          <w:p w14:paraId="1787F2B3" w14:textId="77777777" w:rsidR="00DC0FFE" w:rsidRDefault="00DC0FFE" w:rsidP="009A3457">
            <w:pPr>
              <w:pStyle w:val="TableHeadCen"/>
              <w:rPr>
                <w:snapToGrid w:val="0"/>
                <w:lang w:eastAsia="en-US"/>
              </w:rPr>
            </w:pPr>
            <w:r>
              <w:rPr>
                <w:snapToGrid w:val="0"/>
                <w:lang w:eastAsia="en-US"/>
              </w:rPr>
              <w:t>Minimum Number of Stiffeners</w:t>
            </w:r>
          </w:p>
          <w:p w14:paraId="55767F6A" w14:textId="77777777" w:rsidR="00DC0FFE" w:rsidRDefault="00DC0FFE" w:rsidP="009A3457">
            <w:pPr>
              <w:pStyle w:val="TableHeadCen"/>
              <w:rPr>
                <w:snapToGrid w:val="0"/>
                <w:lang w:eastAsia="en-US"/>
              </w:rPr>
            </w:pPr>
            <w:r>
              <w:rPr>
                <w:snapToGrid w:val="0"/>
                <w:lang w:eastAsia="en-US"/>
              </w:rPr>
              <w:t>(Modular Construction)</w:t>
            </w:r>
          </w:p>
        </w:tc>
      </w:tr>
      <w:tr w:rsidR="00DC0FFE" w14:paraId="1CF17972" w14:textId="77777777" w:rsidTr="00AD4016">
        <w:trPr>
          <w:cantSplit/>
          <w:trHeight w:val="312"/>
        </w:trPr>
        <w:tc>
          <w:tcPr>
            <w:tcW w:w="4252" w:type="dxa"/>
            <w:tcBorders>
              <w:top w:val="nil"/>
              <w:right w:val="single" w:sz="12" w:space="0" w:color="auto"/>
            </w:tcBorders>
            <w:vAlign w:val="center"/>
          </w:tcPr>
          <w:p w14:paraId="0EDD6F67" w14:textId="77777777" w:rsidR="00DC0FFE" w:rsidRPr="00F40E25" w:rsidRDefault="00DC0FFE" w:rsidP="00F40E25">
            <w:pPr>
              <w:pStyle w:val="TableCen"/>
            </w:pPr>
            <w:r w:rsidRPr="00F40E25">
              <w:t>330</w:t>
            </w:r>
            <w:r w:rsidR="00F40E25" w:rsidRPr="003745DB">
              <w:rPr>
                <w:rStyle w:val="BodyTextIndentItalicChar"/>
                <w:i w:val="0"/>
                <w:lang w:eastAsia="en-US"/>
              </w:rPr>
              <w:t> </w:t>
            </w:r>
            <w:r w:rsidRPr="00F40E25">
              <w:t>to</w:t>
            </w:r>
            <w:r w:rsidR="00F40E25" w:rsidRPr="003745DB">
              <w:rPr>
                <w:rStyle w:val="BodyTextIndentItalicChar"/>
                <w:i w:val="0"/>
                <w:lang w:eastAsia="en-US"/>
              </w:rPr>
              <w:t> </w:t>
            </w:r>
            <w:r w:rsidRPr="00F40E25">
              <w:t>800</w:t>
            </w:r>
          </w:p>
        </w:tc>
        <w:tc>
          <w:tcPr>
            <w:tcW w:w="4253" w:type="dxa"/>
            <w:tcBorders>
              <w:top w:val="nil"/>
              <w:left w:val="single" w:sz="12" w:space="0" w:color="auto"/>
            </w:tcBorders>
            <w:vAlign w:val="center"/>
          </w:tcPr>
          <w:p w14:paraId="60078E78" w14:textId="5D2C423B" w:rsidR="00DC0FFE" w:rsidRDefault="00DC0FFE" w:rsidP="00DC0FFE">
            <w:pPr>
              <w:pStyle w:val="TableCen"/>
              <w:rPr>
                <w:color w:val="000000"/>
              </w:rPr>
            </w:pPr>
            <w:r>
              <w:rPr>
                <w:color w:val="000000"/>
              </w:rPr>
              <w:t>2</w:t>
            </w:r>
            <w:r w:rsidR="00AB6091" w:rsidRPr="00934E67">
              <w:rPr>
                <w:i/>
                <w:iCs/>
                <w:color w:val="000000"/>
                <w:vertAlign w:val="superscript"/>
              </w:rPr>
              <w:t>(1)</w:t>
            </w:r>
          </w:p>
        </w:tc>
      </w:tr>
      <w:tr w:rsidR="00DC0FFE" w14:paraId="2C0EA2B0" w14:textId="77777777" w:rsidTr="00AD4016">
        <w:trPr>
          <w:cantSplit/>
          <w:trHeight w:val="312"/>
        </w:trPr>
        <w:tc>
          <w:tcPr>
            <w:tcW w:w="4252" w:type="dxa"/>
            <w:tcBorders>
              <w:right w:val="single" w:sz="12" w:space="0" w:color="auto"/>
            </w:tcBorders>
            <w:vAlign w:val="center"/>
          </w:tcPr>
          <w:p w14:paraId="76CCDACF" w14:textId="77777777" w:rsidR="00DC0FFE" w:rsidRPr="00F40E25" w:rsidRDefault="00DC0FFE" w:rsidP="00F40E25">
            <w:pPr>
              <w:pStyle w:val="TableCen"/>
            </w:pPr>
            <w:r w:rsidRPr="003745DB">
              <w:t>825</w:t>
            </w:r>
            <w:r w:rsidR="00F40E25" w:rsidRPr="003745DB">
              <w:rPr>
                <w:rStyle w:val="BodyTextIndentItalicChar"/>
                <w:i w:val="0"/>
                <w:lang w:eastAsia="en-US"/>
              </w:rPr>
              <w:t> </w:t>
            </w:r>
            <w:r w:rsidRPr="003745DB">
              <w:t>to</w:t>
            </w:r>
            <w:r w:rsidR="00F40E25" w:rsidRPr="003745DB">
              <w:rPr>
                <w:rStyle w:val="BodyTextIndentItalicChar"/>
                <w:i w:val="0"/>
                <w:lang w:eastAsia="en-US"/>
              </w:rPr>
              <w:t> </w:t>
            </w:r>
            <w:r w:rsidRPr="00F40E25">
              <w:t>1300</w:t>
            </w:r>
          </w:p>
        </w:tc>
        <w:tc>
          <w:tcPr>
            <w:tcW w:w="4253" w:type="dxa"/>
            <w:tcBorders>
              <w:left w:val="single" w:sz="12" w:space="0" w:color="auto"/>
            </w:tcBorders>
            <w:vAlign w:val="center"/>
          </w:tcPr>
          <w:p w14:paraId="2BF33395" w14:textId="05F5A9A1" w:rsidR="00DC0FFE" w:rsidRDefault="00DC0FFE" w:rsidP="00DC0FFE">
            <w:pPr>
              <w:pStyle w:val="TableCen"/>
              <w:rPr>
                <w:color w:val="000000"/>
              </w:rPr>
            </w:pPr>
            <w:r>
              <w:rPr>
                <w:color w:val="000000"/>
              </w:rPr>
              <w:t>3</w:t>
            </w:r>
            <w:r w:rsidR="00AB6091" w:rsidRPr="00405758">
              <w:rPr>
                <w:i/>
                <w:iCs/>
                <w:color w:val="000000"/>
                <w:vertAlign w:val="superscript"/>
              </w:rPr>
              <w:t>(1)</w:t>
            </w:r>
          </w:p>
        </w:tc>
      </w:tr>
      <w:tr w:rsidR="00DC0FFE" w14:paraId="538412F8" w14:textId="77777777" w:rsidTr="00AD4016">
        <w:trPr>
          <w:cantSplit/>
          <w:trHeight w:val="312"/>
        </w:trPr>
        <w:tc>
          <w:tcPr>
            <w:tcW w:w="4252" w:type="dxa"/>
            <w:tcBorders>
              <w:right w:val="single" w:sz="12" w:space="0" w:color="auto"/>
            </w:tcBorders>
            <w:vAlign w:val="center"/>
          </w:tcPr>
          <w:p w14:paraId="4883FF52" w14:textId="77777777" w:rsidR="00DC0FFE" w:rsidRPr="003745DB" w:rsidRDefault="00DC0FFE" w:rsidP="00F40E25">
            <w:pPr>
              <w:pStyle w:val="TableCen"/>
            </w:pPr>
            <w:r w:rsidRPr="003745DB">
              <w:t>1325</w:t>
            </w:r>
            <w:r w:rsidR="00F40E25" w:rsidRPr="003745DB">
              <w:rPr>
                <w:rStyle w:val="BodyTextIndentItalicChar"/>
                <w:i w:val="0"/>
                <w:lang w:eastAsia="en-US"/>
              </w:rPr>
              <w:t> </w:t>
            </w:r>
            <w:r w:rsidRPr="003745DB">
              <w:t>to</w:t>
            </w:r>
            <w:r w:rsidR="00F40E25" w:rsidRPr="003745DB">
              <w:rPr>
                <w:rStyle w:val="BodyTextIndentItalicChar"/>
                <w:i w:val="0"/>
                <w:lang w:eastAsia="en-US"/>
              </w:rPr>
              <w:t> </w:t>
            </w:r>
            <w:r w:rsidR="00F40E25" w:rsidRPr="003745DB">
              <w:t>1</w:t>
            </w:r>
            <w:r w:rsidRPr="003745DB">
              <w:t>400</w:t>
            </w:r>
          </w:p>
        </w:tc>
        <w:tc>
          <w:tcPr>
            <w:tcW w:w="4253" w:type="dxa"/>
            <w:tcBorders>
              <w:left w:val="single" w:sz="12" w:space="0" w:color="auto"/>
            </w:tcBorders>
            <w:vAlign w:val="center"/>
          </w:tcPr>
          <w:p w14:paraId="0AE6CE46" w14:textId="77777777" w:rsidR="00DC0FFE" w:rsidRDefault="00DC0FFE" w:rsidP="00DC0FFE">
            <w:pPr>
              <w:pStyle w:val="TableCen"/>
              <w:rPr>
                <w:color w:val="000000"/>
              </w:rPr>
            </w:pPr>
            <w:r>
              <w:rPr>
                <w:color w:val="000000"/>
              </w:rPr>
              <w:t>4</w:t>
            </w:r>
          </w:p>
        </w:tc>
      </w:tr>
      <w:tr w:rsidR="00DC0FFE" w14:paraId="415D0EC7" w14:textId="77777777" w:rsidTr="00AD4016">
        <w:trPr>
          <w:cantSplit/>
          <w:trHeight w:val="312"/>
        </w:trPr>
        <w:tc>
          <w:tcPr>
            <w:tcW w:w="4252" w:type="dxa"/>
            <w:tcBorders>
              <w:right w:val="single" w:sz="12" w:space="0" w:color="auto"/>
            </w:tcBorders>
            <w:vAlign w:val="center"/>
          </w:tcPr>
          <w:p w14:paraId="0CD88F23" w14:textId="77777777" w:rsidR="00DC0FFE" w:rsidRPr="003745DB" w:rsidRDefault="00DC0FFE" w:rsidP="00F40E25">
            <w:pPr>
              <w:pStyle w:val="TableCen"/>
            </w:pPr>
            <w:r w:rsidRPr="003745DB">
              <w:t>1425</w:t>
            </w:r>
            <w:r w:rsidR="00F40E25" w:rsidRPr="003745DB">
              <w:rPr>
                <w:rStyle w:val="BodyTextIndentItalicChar"/>
                <w:i w:val="0"/>
                <w:lang w:eastAsia="en-US"/>
              </w:rPr>
              <w:t> </w:t>
            </w:r>
            <w:r w:rsidRPr="003745DB">
              <w:t>to</w:t>
            </w:r>
            <w:r w:rsidR="00F40E25" w:rsidRPr="003745DB">
              <w:rPr>
                <w:rStyle w:val="BodyTextIndentItalicChar"/>
                <w:i w:val="0"/>
                <w:lang w:eastAsia="en-US"/>
              </w:rPr>
              <w:t> </w:t>
            </w:r>
            <w:r w:rsidRPr="003745DB">
              <w:t>1925</w:t>
            </w:r>
          </w:p>
        </w:tc>
        <w:tc>
          <w:tcPr>
            <w:tcW w:w="4253" w:type="dxa"/>
            <w:tcBorders>
              <w:left w:val="single" w:sz="12" w:space="0" w:color="auto"/>
            </w:tcBorders>
            <w:vAlign w:val="center"/>
          </w:tcPr>
          <w:p w14:paraId="6AF7D96D" w14:textId="77777777" w:rsidR="00DC0FFE" w:rsidRDefault="00DC0FFE" w:rsidP="00DC0FFE">
            <w:pPr>
              <w:pStyle w:val="TableCen"/>
              <w:rPr>
                <w:color w:val="000000"/>
              </w:rPr>
            </w:pPr>
            <w:r>
              <w:rPr>
                <w:color w:val="000000"/>
              </w:rPr>
              <w:t>5</w:t>
            </w:r>
          </w:p>
        </w:tc>
      </w:tr>
      <w:tr w:rsidR="00DC0FFE" w14:paraId="662F77A8" w14:textId="77777777" w:rsidTr="00AD4016">
        <w:trPr>
          <w:cantSplit/>
          <w:trHeight w:val="312"/>
        </w:trPr>
        <w:tc>
          <w:tcPr>
            <w:tcW w:w="4252" w:type="dxa"/>
            <w:tcBorders>
              <w:right w:val="single" w:sz="12" w:space="0" w:color="auto"/>
            </w:tcBorders>
            <w:vAlign w:val="center"/>
          </w:tcPr>
          <w:p w14:paraId="2A0CBC97" w14:textId="77777777" w:rsidR="00DC0FFE" w:rsidRPr="003745DB" w:rsidRDefault="00DC0FFE" w:rsidP="00F40E25">
            <w:pPr>
              <w:pStyle w:val="TableCen"/>
            </w:pPr>
            <w:r w:rsidRPr="003745DB">
              <w:t>1950</w:t>
            </w:r>
            <w:r w:rsidR="00F40E25" w:rsidRPr="00BB5BEF">
              <w:rPr>
                <w:rStyle w:val="BodyTextIndentItalicChar"/>
                <w:i w:val="0"/>
                <w:lang w:eastAsia="en-US"/>
              </w:rPr>
              <w:t> </w:t>
            </w:r>
            <w:r w:rsidR="00F40E25" w:rsidRPr="00BB5BEF">
              <w:t>to</w:t>
            </w:r>
            <w:r w:rsidR="00F40E25" w:rsidRPr="00BB5BEF">
              <w:rPr>
                <w:rStyle w:val="BodyTextIndentItalicChar"/>
                <w:i w:val="0"/>
                <w:lang w:eastAsia="en-US"/>
              </w:rPr>
              <w:t> </w:t>
            </w:r>
            <w:r w:rsidRPr="003745DB">
              <w:t>2400</w:t>
            </w:r>
          </w:p>
        </w:tc>
        <w:tc>
          <w:tcPr>
            <w:tcW w:w="4253" w:type="dxa"/>
            <w:tcBorders>
              <w:left w:val="single" w:sz="12" w:space="0" w:color="auto"/>
            </w:tcBorders>
            <w:vAlign w:val="center"/>
          </w:tcPr>
          <w:p w14:paraId="45ABAD98" w14:textId="77777777" w:rsidR="00DC0FFE" w:rsidRDefault="00DC0FFE" w:rsidP="00DC0FFE">
            <w:pPr>
              <w:pStyle w:val="TableCen"/>
              <w:rPr>
                <w:color w:val="000000"/>
              </w:rPr>
            </w:pPr>
            <w:r>
              <w:rPr>
                <w:color w:val="000000"/>
              </w:rPr>
              <w:t>6</w:t>
            </w:r>
          </w:p>
        </w:tc>
      </w:tr>
      <w:tr w:rsidR="00DC0FFE" w14:paraId="51494F67" w14:textId="77777777" w:rsidTr="00AD4016">
        <w:trPr>
          <w:cantSplit/>
          <w:trHeight w:val="312"/>
        </w:trPr>
        <w:tc>
          <w:tcPr>
            <w:tcW w:w="4252" w:type="dxa"/>
            <w:tcBorders>
              <w:right w:val="single" w:sz="12" w:space="0" w:color="auto"/>
            </w:tcBorders>
            <w:vAlign w:val="center"/>
          </w:tcPr>
          <w:p w14:paraId="460E6742" w14:textId="77777777" w:rsidR="00DC0FFE" w:rsidRPr="003745DB" w:rsidRDefault="00DC0FFE" w:rsidP="00F40E25">
            <w:pPr>
              <w:pStyle w:val="TableCen"/>
            </w:pPr>
            <w:r w:rsidRPr="003745DB">
              <w:t>2425 to 2600</w:t>
            </w:r>
          </w:p>
        </w:tc>
        <w:tc>
          <w:tcPr>
            <w:tcW w:w="4253" w:type="dxa"/>
            <w:tcBorders>
              <w:left w:val="single" w:sz="12" w:space="0" w:color="auto"/>
            </w:tcBorders>
            <w:vAlign w:val="center"/>
          </w:tcPr>
          <w:p w14:paraId="319C3927" w14:textId="77777777" w:rsidR="00DC0FFE" w:rsidRDefault="00DC0FFE" w:rsidP="00DC0FFE">
            <w:pPr>
              <w:pStyle w:val="TableCen"/>
              <w:rPr>
                <w:color w:val="000000"/>
              </w:rPr>
            </w:pPr>
            <w:r>
              <w:rPr>
                <w:color w:val="000000"/>
              </w:rPr>
              <w:t>7</w:t>
            </w:r>
          </w:p>
        </w:tc>
      </w:tr>
      <w:tr w:rsidR="00DC0FFE" w14:paraId="34D51EC5" w14:textId="77777777" w:rsidTr="00AD4016">
        <w:trPr>
          <w:cantSplit/>
          <w:trHeight w:val="312"/>
        </w:trPr>
        <w:tc>
          <w:tcPr>
            <w:tcW w:w="4252" w:type="dxa"/>
            <w:tcBorders>
              <w:right w:val="single" w:sz="12" w:space="0" w:color="auto"/>
            </w:tcBorders>
            <w:vAlign w:val="center"/>
          </w:tcPr>
          <w:p w14:paraId="04781224" w14:textId="77777777" w:rsidR="00DC0FFE" w:rsidRDefault="00DC0FFE" w:rsidP="00F40E25">
            <w:pPr>
              <w:pStyle w:val="TableCen"/>
              <w:rPr>
                <w:color w:val="000000"/>
              </w:rPr>
            </w:pPr>
            <w:r>
              <w:rPr>
                <w:color w:val="000000"/>
              </w:rPr>
              <w:t>2625</w:t>
            </w:r>
            <w:r w:rsidR="00F40E25" w:rsidRPr="00BB5BEF">
              <w:rPr>
                <w:rStyle w:val="BodyTextIndentItalicChar"/>
                <w:i w:val="0"/>
                <w:lang w:eastAsia="en-US"/>
              </w:rPr>
              <w:t> </w:t>
            </w:r>
            <w:r w:rsidR="00F40E25" w:rsidRPr="00BB5BEF">
              <w:t>to</w:t>
            </w:r>
            <w:r w:rsidR="00F40E25" w:rsidRPr="00BB5BEF">
              <w:rPr>
                <w:rStyle w:val="BodyTextIndentItalicChar"/>
                <w:i w:val="0"/>
                <w:lang w:eastAsia="en-US"/>
              </w:rPr>
              <w:t> </w:t>
            </w:r>
            <w:r>
              <w:rPr>
                <w:color w:val="000000"/>
              </w:rPr>
              <w:t>3125</w:t>
            </w:r>
          </w:p>
        </w:tc>
        <w:tc>
          <w:tcPr>
            <w:tcW w:w="4253" w:type="dxa"/>
            <w:tcBorders>
              <w:left w:val="single" w:sz="12" w:space="0" w:color="auto"/>
            </w:tcBorders>
            <w:vAlign w:val="center"/>
          </w:tcPr>
          <w:p w14:paraId="0D5C9BE3" w14:textId="77777777" w:rsidR="00DC0FFE" w:rsidRDefault="00DC0FFE" w:rsidP="00DC0FFE">
            <w:pPr>
              <w:pStyle w:val="TableCen"/>
              <w:rPr>
                <w:color w:val="000000"/>
              </w:rPr>
            </w:pPr>
            <w:r>
              <w:rPr>
                <w:color w:val="000000"/>
              </w:rPr>
              <w:t>8</w:t>
            </w:r>
          </w:p>
        </w:tc>
      </w:tr>
      <w:tr w:rsidR="00DC0FFE" w14:paraId="693146DC" w14:textId="77777777" w:rsidTr="00AD4016">
        <w:trPr>
          <w:cantSplit/>
          <w:trHeight w:val="312"/>
        </w:trPr>
        <w:tc>
          <w:tcPr>
            <w:tcW w:w="4252" w:type="dxa"/>
            <w:tcBorders>
              <w:right w:val="single" w:sz="12" w:space="0" w:color="auto"/>
            </w:tcBorders>
            <w:vAlign w:val="center"/>
          </w:tcPr>
          <w:p w14:paraId="6F0A3418" w14:textId="77777777" w:rsidR="00DC0FFE" w:rsidRDefault="00DC0FFE" w:rsidP="00F40E25">
            <w:pPr>
              <w:pStyle w:val="TableCen"/>
              <w:rPr>
                <w:color w:val="000000"/>
              </w:rPr>
            </w:pPr>
            <w:r>
              <w:rPr>
                <w:color w:val="000000"/>
              </w:rPr>
              <w:t>3150</w:t>
            </w:r>
            <w:r w:rsidR="00F40E25" w:rsidRPr="00BB5BEF">
              <w:rPr>
                <w:rStyle w:val="BodyTextIndentItalicChar"/>
                <w:i w:val="0"/>
                <w:lang w:eastAsia="en-US"/>
              </w:rPr>
              <w:t> </w:t>
            </w:r>
            <w:r w:rsidR="00F40E25" w:rsidRPr="00BB5BEF">
              <w:t>to</w:t>
            </w:r>
            <w:r w:rsidR="00F40E25" w:rsidRPr="00BB5BEF">
              <w:rPr>
                <w:rStyle w:val="BodyTextIndentItalicChar"/>
                <w:i w:val="0"/>
                <w:lang w:eastAsia="en-US"/>
              </w:rPr>
              <w:t> </w:t>
            </w:r>
            <w:r>
              <w:rPr>
                <w:color w:val="000000"/>
              </w:rPr>
              <w:t>3600</w:t>
            </w:r>
          </w:p>
        </w:tc>
        <w:tc>
          <w:tcPr>
            <w:tcW w:w="4253" w:type="dxa"/>
            <w:tcBorders>
              <w:left w:val="single" w:sz="12" w:space="0" w:color="auto"/>
            </w:tcBorders>
            <w:vAlign w:val="center"/>
          </w:tcPr>
          <w:p w14:paraId="757D7653" w14:textId="77777777" w:rsidR="00DC0FFE" w:rsidRDefault="00DC0FFE" w:rsidP="00DC0FFE">
            <w:pPr>
              <w:pStyle w:val="TableCen"/>
              <w:rPr>
                <w:color w:val="000000"/>
              </w:rPr>
            </w:pPr>
            <w:r>
              <w:rPr>
                <w:color w:val="000000"/>
              </w:rPr>
              <w:t>9</w:t>
            </w:r>
          </w:p>
        </w:tc>
      </w:tr>
      <w:tr w:rsidR="00DC0FFE" w14:paraId="66D2F0FD" w14:textId="77777777" w:rsidTr="00AD4016">
        <w:trPr>
          <w:cantSplit/>
          <w:trHeight w:val="312"/>
        </w:trPr>
        <w:tc>
          <w:tcPr>
            <w:tcW w:w="4252" w:type="dxa"/>
            <w:tcBorders>
              <w:right w:val="single" w:sz="12" w:space="0" w:color="auto"/>
            </w:tcBorders>
            <w:vAlign w:val="center"/>
          </w:tcPr>
          <w:p w14:paraId="227857BD" w14:textId="77777777" w:rsidR="00DC0FFE" w:rsidRDefault="00DC0FFE" w:rsidP="00F40E25">
            <w:pPr>
              <w:pStyle w:val="TableCen"/>
              <w:rPr>
                <w:color w:val="000000"/>
              </w:rPr>
            </w:pPr>
            <w:r>
              <w:rPr>
                <w:color w:val="000000"/>
              </w:rPr>
              <w:t>3625</w:t>
            </w:r>
            <w:r w:rsidR="00F40E25" w:rsidRPr="00BB5BEF">
              <w:rPr>
                <w:rStyle w:val="BodyTextIndentItalicChar"/>
                <w:i w:val="0"/>
                <w:lang w:eastAsia="en-US"/>
              </w:rPr>
              <w:t> </w:t>
            </w:r>
            <w:r w:rsidR="00F40E25" w:rsidRPr="00BB5BEF">
              <w:t>to</w:t>
            </w:r>
            <w:r w:rsidR="00F40E25" w:rsidRPr="00BB5BEF">
              <w:rPr>
                <w:rStyle w:val="BodyTextIndentItalicChar"/>
                <w:i w:val="0"/>
                <w:lang w:eastAsia="en-US"/>
              </w:rPr>
              <w:t> </w:t>
            </w:r>
            <w:r w:rsidR="00F40E25">
              <w:rPr>
                <w:color w:val="000000"/>
              </w:rPr>
              <w:t>3</w:t>
            </w:r>
            <w:r>
              <w:rPr>
                <w:color w:val="000000"/>
              </w:rPr>
              <w:t>800</w:t>
            </w:r>
          </w:p>
        </w:tc>
        <w:tc>
          <w:tcPr>
            <w:tcW w:w="4253" w:type="dxa"/>
            <w:tcBorders>
              <w:left w:val="single" w:sz="12" w:space="0" w:color="auto"/>
            </w:tcBorders>
            <w:vAlign w:val="center"/>
          </w:tcPr>
          <w:p w14:paraId="7DCAC420" w14:textId="77777777" w:rsidR="00DC0FFE" w:rsidRDefault="00DC0FFE" w:rsidP="00DC0FFE">
            <w:pPr>
              <w:pStyle w:val="TableCen"/>
              <w:rPr>
                <w:color w:val="000000"/>
              </w:rPr>
            </w:pPr>
            <w:r>
              <w:rPr>
                <w:color w:val="000000"/>
              </w:rPr>
              <w:t>10</w:t>
            </w:r>
          </w:p>
        </w:tc>
      </w:tr>
      <w:tr w:rsidR="00DC0FFE" w14:paraId="5D263C7B" w14:textId="77777777" w:rsidTr="00AD4016">
        <w:trPr>
          <w:cantSplit/>
          <w:trHeight w:val="312"/>
        </w:trPr>
        <w:tc>
          <w:tcPr>
            <w:tcW w:w="4252" w:type="dxa"/>
            <w:tcBorders>
              <w:right w:val="single" w:sz="12" w:space="0" w:color="auto"/>
            </w:tcBorders>
            <w:vAlign w:val="center"/>
          </w:tcPr>
          <w:p w14:paraId="4574135E" w14:textId="77777777" w:rsidR="00DC0FFE" w:rsidRDefault="00DC0FFE" w:rsidP="00F40E25">
            <w:pPr>
              <w:pStyle w:val="TableCen"/>
              <w:rPr>
                <w:color w:val="000000"/>
              </w:rPr>
            </w:pPr>
            <w:r>
              <w:rPr>
                <w:color w:val="000000"/>
              </w:rPr>
              <w:t>3825</w:t>
            </w:r>
            <w:r w:rsidR="00F40E25" w:rsidRPr="00BB5BEF">
              <w:rPr>
                <w:rStyle w:val="BodyTextIndentItalicChar"/>
                <w:i w:val="0"/>
                <w:lang w:eastAsia="en-US"/>
              </w:rPr>
              <w:t> </w:t>
            </w:r>
            <w:r w:rsidR="00F40E25" w:rsidRPr="00BB5BEF">
              <w:t>to</w:t>
            </w:r>
            <w:r w:rsidR="00F40E25" w:rsidRPr="00BB5BEF">
              <w:rPr>
                <w:rStyle w:val="BodyTextIndentItalicChar"/>
                <w:i w:val="0"/>
                <w:lang w:eastAsia="en-US"/>
              </w:rPr>
              <w:t> </w:t>
            </w:r>
            <w:r>
              <w:rPr>
                <w:color w:val="000000"/>
              </w:rPr>
              <w:t>4325</w:t>
            </w:r>
          </w:p>
        </w:tc>
        <w:tc>
          <w:tcPr>
            <w:tcW w:w="4253" w:type="dxa"/>
            <w:tcBorders>
              <w:left w:val="single" w:sz="12" w:space="0" w:color="auto"/>
            </w:tcBorders>
            <w:vAlign w:val="center"/>
          </w:tcPr>
          <w:p w14:paraId="1117E7D9" w14:textId="77777777" w:rsidR="00DC0FFE" w:rsidRDefault="00DC0FFE" w:rsidP="00DC0FFE">
            <w:pPr>
              <w:pStyle w:val="TableCen"/>
              <w:rPr>
                <w:color w:val="000000"/>
              </w:rPr>
            </w:pPr>
            <w:r>
              <w:rPr>
                <w:color w:val="000000"/>
              </w:rPr>
              <w:t>11</w:t>
            </w:r>
          </w:p>
        </w:tc>
      </w:tr>
      <w:tr w:rsidR="00DC0FFE" w14:paraId="15C7E847" w14:textId="77777777" w:rsidTr="00AD4016">
        <w:trPr>
          <w:cantSplit/>
          <w:trHeight w:val="312"/>
        </w:trPr>
        <w:tc>
          <w:tcPr>
            <w:tcW w:w="4252" w:type="dxa"/>
            <w:tcBorders>
              <w:right w:val="single" w:sz="12" w:space="0" w:color="auto"/>
            </w:tcBorders>
            <w:vAlign w:val="center"/>
          </w:tcPr>
          <w:p w14:paraId="1EEB33EB" w14:textId="77777777" w:rsidR="00DC0FFE" w:rsidRDefault="00DC0FFE" w:rsidP="00F40E25">
            <w:pPr>
              <w:pStyle w:val="TableCen"/>
              <w:rPr>
                <w:color w:val="000000"/>
              </w:rPr>
            </w:pPr>
            <w:r>
              <w:rPr>
                <w:color w:val="000000"/>
              </w:rPr>
              <w:t>4350</w:t>
            </w:r>
            <w:r w:rsidR="00F40E25" w:rsidRPr="00BB5BEF">
              <w:rPr>
                <w:rStyle w:val="BodyTextIndentItalicChar"/>
                <w:i w:val="0"/>
                <w:lang w:eastAsia="en-US"/>
              </w:rPr>
              <w:t> </w:t>
            </w:r>
            <w:r w:rsidR="00F40E25" w:rsidRPr="00BB5BEF">
              <w:t>to</w:t>
            </w:r>
            <w:r w:rsidR="00F40E25" w:rsidRPr="00BB5BEF">
              <w:rPr>
                <w:rStyle w:val="BodyTextIndentItalicChar"/>
                <w:i w:val="0"/>
                <w:lang w:eastAsia="en-US"/>
              </w:rPr>
              <w:t> </w:t>
            </w:r>
            <w:r>
              <w:rPr>
                <w:color w:val="000000"/>
              </w:rPr>
              <w:t>4800</w:t>
            </w:r>
          </w:p>
        </w:tc>
        <w:tc>
          <w:tcPr>
            <w:tcW w:w="4253" w:type="dxa"/>
            <w:tcBorders>
              <w:left w:val="single" w:sz="12" w:space="0" w:color="auto"/>
            </w:tcBorders>
            <w:vAlign w:val="center"/>
          </w:tcPr>
          <w:p w14:paraId="4033942A" w14:textId="77777777" w:rsidR="00DC0FFE" w:rsidRDefault="00DC0FFE" w:rsidP="00DC0FFE">
            <w:pPr>
              <w:pStyle w:val="TableCen"/>
              <w:rPr>
                <w:color w:val="000000"/>
              </w:rPr>
            </w:pPr>
            <w:r>
              <w:rPr>
                <w:color w:val="000000"/>
              </w:rPr>
              <w:t>12</w:t>
            </w:r>
          </w:p>
        </w:tc>
      </w:tr>
      <w:tr w:rsidR="00DC0FFE" w14:paraId="1883DEDC" w14:textId="77777777" w:rsidTr="00AD4016">
        <w:trPr>
          <w:cantSplit/>
          <w:trHeight w:val="312"/>
        </w:trPr>
        <w:tc>
          <w:tcPr>
            <w:tcW w:w="4252" w:type="dxa"/>
            <w:tcBorders>
              <w:right w:val="single" w:sz="12" w:space="0" w:color="auto"/>
            </w:tcBorders>
            <w:vAlign w:val="center"/>
          </w:tcPr>
          <w:p w14:paraId="3126972D" w14:textId="77777777" w:rsidR="00DC0FFE" w:rsidRDefault="00DC0FFE" w:rsidP="00F40E25">
            <w:pPr>
              <w:pStyle w:val="TableCen"/>
              <w:rPr>
                <w:color w:val="000000"/>
              </w:rPr>
            </w:pPr>
            <w:r>
              <w:rPr>
                <w:color w:val="000000"/>
              </w:rPr>
              <w:t>4825</w:t>
            </w:r>
            <w:r w:rsidR="00F40E25" w:rsidRPr="00BB5BEF">
              <w:rPr>
                <w:rStyle w:val="BodyTextIndentItalicChar"/>
                <w:i w:val="0"/>
                <w:lang w:eastAsia="en-US"/>
              </w:rPr>
              <w:t> </w:t>
            </w:r>
            <w:r w:rsidR="00F40E25" w:rsidRPr="00BB5BEF">
              <w:t>to</w:t>
            </w:r>
            <w:r w:rsidR="00F40E25" w:rsidRPr="00BB5BEF">
              <w:rPr>
                <w:rStyle w:val="BodyTextIndentItalicChar"/>
                <w:i w:val="0"/>
                <w:lang w:eastAsia="en-US"/>
              </w:rPr>
              <w:t> </w:t>
            </w:r>
            <w:r>
              <w:rPr>
                <w:color w:val="000000"/>
              </w:rPr>
              <w:t>5000</w:t>
            </w:r>
          </w:p>
        </w:tc>
        <w:tc>
          <w:tcPr>
            <w:tcW w:w="4253" w:type="dxa"/>
            <w:tcBorders>
              <w:left w:val="single" w:sz="12" w:space="0" w:color="auto"/>
            </w:tcBorders>
            <w:vAlign w:val="center"/>
          </w:tcPr>
          <w:p w14:paraId="308279B5" w14:textId="77777777" w:rsidR="00DC0FFE" w:rsidRDefault="00DC0FFE" w:rsidP="00DC0FFE">
            <w:pPr>
              <w:pStyle w:val="TableCen"/>
              <w:rPr>
                <w:color w:val="000000"/>
              </w:rPr>
            </w:pPr>
            <w:r>
              <w:rPr>
                <w:color w:val="000000"/>
              </w:rPr>
              <w:t>13</w:t>
            </w:r>
          </w:p>
        </w:tc>
      </w:tr>
      <w:tr w:rsidR="00DC0FFE" w14:paraId="75D5D9FC" w14:textId="77777777" w:rsidTr="00AD4016">
        <w:trPr>
          <w:cantSplit/>
          <w:trHeight w:val="312"/>
        </w:trPr>
        <w:tc>
          <w:tcPr>
            <w:tcW w:w="4252" w:type="dxa"/>
            <w:tcBorders>
              <w:right w:val="single" w:sz="12" w:space="0" w:color="auto"/>
            </w:tcBorders>
            <w:vAlign w:val="center"/>
          </w:tcPr>
          <w:p w14:paraId="16096A0D" w14:textId="77777777" w:rsidR="00DC0FFE" w:rsidRDefault="00DC0FFE" w:rsidP="003745DB">
            <w:pPr>
              <w:pStyle w:val="TableCen"/>
              <w:rPr>
                <w:color w:val="000000"/>
              </w:rPr>
            </w:pPr>
            <w:r>
              <w:rPr>
                <w:color w:val="000000"/>
              </w:rPr>
              <w:t>5025</w:t>
            </w:r>
            <w:r w:rsidR="00F40E25" w:rsidRPr="00BB5BEF">
              <w:rPr>
                <w:rStyle w:val="BodyTextIndentItalicChar"/>
                <w:i w:val="0"/>
                <w:lang w:eastAsia="en-US"/>
              </w:rPr>
              <w:t> </w:t>
            </w:r>
            <w:r w:rsidR="00F40E25" w:rsidRPr="00BB5BEF">
              <w:t>to</w:t>
            </w:r>
            <w:r w:rsidR="00F40E25" w:rsidRPr="00BB5BEF">
              <w:rPr>
                <w:rStyle w:val="BodyTextIndentItalicChar"/>
                <w:i w:val="0"/>
                <w:lang w:eastAsia="en-US"/>
              </w:rPr>
              <w:t> </w:t>
            </w:r>
            <w:r>
              <w:rPr>
                <w:color w:val="000000"/>
              </w:rPr>
              <w:t>5525</w:t>
            </w:r>
          </w:p>
        </w:tc>
        <w:tc>
          <w:tcPr>
            <w:tcW w:w="4253" w:type="dxa"/>
            <w:tcBorders>
              <w:left w:val="single" w:sz="12" w:space="0" w:color="auto"/>
            </w:tcBorders>
            <w:vAlign w:val="center"/>
          </w:tcPr>
          <w:p w14:paraId="02363D2F" w14:textId="77777777" w:rsidR="00DC0FFE" w:rsidRDefault="00DC0FFE" w:rsidP="00DC0FFE">
            <w:pPr>
              <w:pStyle w:val="TableCen"/>
              <w:rPr>
                <w:color w:val="000000"/>
              </w:rPr>
            </w:pPr>
            <w:r>
              <w:rPr>
                <w:color w:val="000000"/>
              </w:rPr>
              <w:t>14</w:t>
            </w:r>
          </w:p>
        </w:tc>
      </w:tr>
      <w:tr w:rsidR="00DC0FFE" w14:paraId="63F5ACF3" w14:textId="77777777" w:rsidTr="00AD4016">
        <w:trPr>
          <w:cantSplit/>
          <w:trHeight w:val="312"/>
        </w:trPr>
        <w:tc>
          <w:tcPr>
            <w:tcW w:w="4252" w:type="dxa"/>
            <w:tcBorders>
              <w:right w:val="single" w:sz="12" w:space="0" w:color="auto"/>
            </w:tcBorders>
            <w:vAlign w:val="center"/>
          </w:tcPr>
          <w:p w14:paraId="2818954E" w14:textId="77777777" w:rsidR="00DC0FFE" w:rsidRDefault="00DC0FFE" w:rsidP="003745DB">
            <w:pPr>
              <w:pStyle w:val="TableCen"/>
              <w:rPr>
                <w:color w:val="000000"/>
              </w:rPr>
            </w:pPr>
            <w:r>
              <w:rPr>
                <w:color w:val="000000"/>
              </w:rPr>
              <w:t>5550</w:t>
            </w:r>
            <w:r w:rsidR="003745DB" w:rsidRPr="00BB5BEF">
              <w:rPr>
                <w:rStyle w:val="BodyTextIndentItalicChar"/>
                <w:i w:val="0"/>
                <w:lang w:eastAsia="en-US"/>
              </w:rPr>
              <w:t> </w:t>
            </w:r>
            <w:r w:rsidR="003745DB" w:rsidRPr="00BB5BEF">
              <w:t>to</w:t>
            </w:r>
            <w:r w:rsidR="003745DB" w:rsidRPr="00BB5BEF">
              <w:rPr>
                <w:rStyle w:val="BodyTextIndentItalicChar"/>
                <w:i w:val="0"/>
                <w:lang w:eastAsia="en-US"/>
              </w:rPr>
              <w:t> </w:t>
            </w:r>
            <w:r>
              <w:rPr>
                <w:color w:val="000000"/>
              </w:rPr>
              <w:t>6000</w:t>
            </w:r>
          </w:p>
        </w:tc>
        <w:tc>
          <w:tcPr>
            <w:tcW w:w="4253" w:type="dxa"/>
            <w:tcBorders>
              <w:left w:val="single" w:sz="12" w:space="0" w:color="auto"/>
            </w:tcBorders>
            <w:vAlign w:val="center"/>
          </w:tcPr>
          <w:p w14:paraId="5224AC5F" w14:textId="77777777" w:rsidR="00DC0FFE" w:rsidRDefault="00DC0FFE" w:rsidP="00DC0FFE">
            <w:pPr>
              <w:pStyle w:val="TableCen"/>
              <w:rPr>
                <w:color w:val="000000"/>
              </w:rPr>
            </w:pPr>
            <w:r>
              <w:rPr>
                <w:color w:val="000000"/>
              </w:rPr>
              <w:t>15</w:t>
            </w:r>
          </w:p>
        </w:tc>
      </w:tr>
      <w:tr w:rsidR="00DC0FFE" w14:paraId="0F509F58" w14:textId="77777777" w:rsidTr="00AD4016">
        <w:trPr>
          <w:cantSplit/>
          <w:trHeight w:val="312"/>
        </w:trPr>
        <w:tc>
          <w:tcPr>
            <w:tcW w:w="4252" w:type="dxa"/>
            <w:tcBorders>
              <w:right w:val="single" w:sz="12" w:space="0" w:color="auto"/>
            </w:tcBorders>
            <w:vAlign w:val="center"/>
          </w:tcPr>
          <w:p w14:paraId="62F8CA74" w14:textId="77777777" w:rsidR="00DC0FFE" w:rsidRDefault="00DC0FFE" w:rsidP="00F40E25">
            <w:pPr>
              <w:pStyle w:val="TableCen"/>
              <w:rPr>
                <w:color w:val="000000"/>
              </w:rPr>
            </w:pPr>
            <w:r>
              <w:rPr>
                <w:color w:val="000000"/>
              </w:rPr>
              <w:t>6025</w:t>
            </w:r>
            <w:r w:rsidR="00F40E25" w:rsidRPr="00BB5BEF">
              <w:rPr>
                <w:rStyle w:val="BodyTextIndentItalicChar"/>
                <w:i w:val="0"/>
                <w:lang w:eastAsia="en-US"/>
              </w:rPr>
              <w:t> </w:t>
            </w:r>
            <w:r w:rsidR="00F40E25" w:rsidRPr="00BB5BEF">
              <w:t>to</w:t>
            </w:r>
            <w:r w:rsidR="00F40E25" w:rsidRPr="00BB5BEF">
              <w:rPr>
                <w:rStyle w:val="BodyTextIndentItalicChar"/>
                <w:i w:val="0"/>
                <w:lang w:eastAsia="en-US"/>
              </w:rPr>
              <w:t> </w:t>
            </w:r>
            <w:r>
              <w:rPr>
                <w:color w:val="000000"/>
              </w:rPr>
              <w:t>6200</w:t>
            </w:r>
          </w:p>
        </w:tc>
        <w:tc>
          <w:tcPr>
            <w:tcW w:w="4253" w:type="dxa"/>
            <w:tcBorders>
              <w:left w:val="single" w:sz="12" w:space="0" w:color="auto"/>
            </w:tcBorders>
            <w:vAlign w:val="center"/>
          </w:tcPr>
          <w:p w14:paraId="7D7BBEB8" w14:textId="77777777" w:rsidR="00DC0FFE" w:rsidRDefault="00DC0FFE" w:rsidP="00DC0FFE">
            <w:pPr>
              <w:pStyle w:val="TableCen"/>
              <w:rPr>
                <w:color w:val="000000"/>
              </w:rPr>
            </w:pPr>
            <w:r>
              <w:rPr>
                <w:color w:val="000000"/>
              </w:rPr>
              <w:t>16</w:t>
            </w:r>
          </w:p>
        </w:tc>
      </w:tr>
      <w:tr w:rsidR="00DC0FFE" w14:paraId="528653C2" w14:textId="77777777" w:rsidTr="00AD4016">
        <w:trPr>
          <w:cantSplit/>
          <w:trHeight w:val="312"/>
        </w:trPr>
        <w:tc>
          <w:tcPr>
            <w:tcW w:w="4252" w:type="dxa"/>
            <w:tcBorders>
              <w:right w:val="single" w:sz="12" w:space="0" w:color="auto"/>
            </w:tcBorders>
            <w:vAlign w:val="center"/>
          </w:tcPr>
          <w:p w14:paraId="22FDA83F" w14:textId="77777777" w:rsidR="00DC0FFE" w:rsidRDefault="00DC0FFE" w:rsidP="00F40E25">
            <w:pPr>
              <w:pStyle w:val="TableCen"/>
              <w:rPr>
                <w:color w:val="000000"/>
              </w:rPr>
            </w:pPr>
            <w:r>
              <w:rPr>
                <w:color w:val="000000"/>
              </w:rPr>
              <w:t>6225</w:t>
            </w:r>
            <w:r w:rsidR="00F40E25" w:rsidRPr="00BB5BEF">
              <w:rPr>
                <w:rStyle w:val="BodyTextIndentItalicChar"/>
                <w:i w:val="0"/>
                <w:lang w:eastAsia="en-US"/>
              </w:rPr>
              <w:t> </w:t>
            </w:r>
            <w:r w:rsidR="00F40E25" w:rsidRPr="00BB5BEF">
              <w:t>to</w:t>
            </w:r>
            <w:r w:rsidR="00F40E25" w:rsidRPr="00BB5BEF">
              <w:rPr>
                <w:rStyle w:val="BodyTextIndentItalicChar"/>
                <w:i w:val="0"/>
                <w:lang w:eastAsia="en-US"/>
              </w:rPr>
              <w:t> </w:t>
            </w:r>
            <w:r>
              <w:rPr>
                <w:color w:val="000000"/>
              </w:rPr>
              <w:t>6725</w:t>
            </w:r>
          </w:p>
        </w:tc>
        <w:tc>
          <w:tcPr>
            <w:tcW w:w="4253" w:type="dxa"/>
            <w:tcBorders>
              <w:left w:val="single" w:sz="12" w:space="0" w:color="auto"/>
            </w:tcBorders>
            <w:vAlign w:val="center"/>
          </w:tcPr>
          <w:p w14:paraId="782C31FB" w14:textId="77777777" w:rsidR="00DC0FFE" w:rsidRDefault="00DC0FFE" w:rsidP="00DC0FFE">
            <w:pPr>
              <w:pStyle w:val="TableCen"/>
              <w:rPr>
                <w:color w:val="000000"/>
              </w:rPr>
            </w:pPr>
            <w:r>
              <w:rPr>
                <w:color w:val="000000"/>
              </w:rPr>
              <w:t>17</w:t>
            </w:r>
          </w:p>
        </w:tc>
      </w:tr>
      <w:tr w:rsidR="00DC0FFE" w14:paraId="53C37430" w14:textId="77777777" w:rsidTr="00AD4016">
        <w:trPr>
          <w:cantSplit/>
          <w:trHeight w:val="312"/>
        </w:trPr>
        <w:tc>
          <w:tcPr>
            <w:tcW w:w="4252" w:type="dxa"/>
            <w:tcBorders>
              <w:right w:val="single" w:sz="12" w:space="0" w:color="auto"/>
            </w:tcBorders>
            <w:vAlign w:val="center"/>
          </w:tcPr>
          <w:p w14:paraId="064810C6" w14:textId="77777777" w:rsidR="00DC0FFE" w:rsidRPr="003745DB" w:rsidRDefault="00DC0FFE" w:rsidP="003745DB">
            <w:pPr>
              <w:pStyle w:val="TableCen"/>
            </w:pPr>
            <w:r w:rsidRPr="003745DB">
              <w:t>6725</w:t>
            </w:r>
            <w:r w:rsidR="003745DB" w:rsidRPr="003745DB">
              <w:rPr>
                <w:rStyle w:val="BodyTextIndentItalicChar"/>
                <w:i w:val="0"/>
                <w:lang w:eastAsia="en-US"/>
              </w:rPr>
              <w:t> </w:t>
            </w:r>
            <w:r w:rsidR="003745DB" w:rsidRPr="003745DB">
              <w:t>to</w:t>
            </w:r>
            <w:r w:rsidR="003745DB" w:rsidRPr="003745DB">
              <w:rPr>
                <w:rStyle w:val="BodyTextIndentItalicChar"/>
                <w:i w:val="0"/>
                <w:lang w:eastAsia="en-US"/>
              </w:rPr>
              <w:t> </w:t>
            </w:r>
            <w:r w:rsidRPr="003745DB">
              <w:t>7200</w:t>
            </w:r>
          </w:p>
        </w:tc>
        <w:tc>
          <w:tcPr>
            <w:tcW w:w="4253" w:type="dxa"/>
            <w:tcBorders>
              <w:left w:val="single" w:sz="12" w:space="0" w:color="auto"/>
            </w:tcBorders>
            <w:vAlign w:val="center"/>
          </w:tcPr>
          <w:p w14:paraId="15B8207F" w14:textId="77777777" w:rsidR="00DC0FFE" w:rsidRDefault="00DC0FFE" w:rsidP="00DC0FFE">
            <w:pPr>
              <w:pStyle w:val="TableCen"/>
              <w:rPr>
                <w:color w:val="000000"/>
              </w:rPr>
            </w:pPr>
            <w:r>
              <w:rPr>
                <w:color w:val="000000"/>
              </w:rPr>
              <w:t>18</w:t>
            </w:r>
          </w:p>
        </w:tc>
      </w:tr>
      <w:tr w:rsidR="00DC0FFE" w14:paraId="30BE702D" w14:textId="77777777" w:rsidTr="00AD4016">
        <w:trPr>
          <w:cantSplit/>
          <w:trHeight w:val="312"/>
        </w:trPr>
        <w:tc>
          <w:tcPr>
            <w:tcW w:w="4252" w:type="dxa"/>
            <w:tcBorders>
              <w:right w:val="single" w:sz="12" w:space="0" w:color="auto"/>
            </w:tcBorders>
            <w:vAlign w:val="center"/>
          </w:tcPr>
          <w:p w14:paraId="0C4D3D4B" w14:textId="77777777" w:rsidR="00DC0FFE" w:rsidRPr="003745DB" w:rsidRDefault="00DC0FFE" w:rsidP="003745DB">
            <w:pPr>
              <w:pStyle w:val="TableCen"/>
            </w:pPr>
            <w:r w:rsidRPr="003745DB">
              <w:t>7225</w:t>
            </w:r>
            <w:r w:rsidR="003745DB" w:rsidRPr="003745DB">
              <w:rPr>
                <w:rStyle w:val="BodyTextIndentItalicChar"/>
                <w:i w:val="0"/>
                <w:lang w:eastAsia="en-US"/>
              </w:rPr>
              <w:t> </w:t>
            </w:r>
            <w:r w:rsidR="003745DB" w:rsidRPr="003745DB">
              <w:t>to</w:t>
            </w:r>
            <w:r w:rsidR="003745DB" w:rsidRPr="003745DB">
              <w:rPr>
                <w:rStyle w:val="BodyTextIndentItalicChar"/>
                <w:i w:val="0"/>
                <w:lang w:eastAsia="en-US"/>
              </w:rPr>
              <w:t> </w:t>
            </w:r>
            <w:r w:rsidRPr="003745DB">
              <w:t>7400</w:t>
            </w:r>
          </w:p>
        </w:tc>
        <w:tc>
          <w:tcPr>
            <w:tcW w:w="4253" w:type="dxa"/>
            <w:tcBorders>
              <w:left w:val="single" w:sz="12" w:space="0" w:color="auto"/>
            </w:tcBorders>
            <w:vAlign w:val="center"/>
          </w:tcPr>
          <w:p w14:paraId="0A351049" w14:textId="77777777" w:rsidR="00DC0FFE" w:rsidRDefault="00DC0FFE" w:rsidP="00DC0FFE">
            <w:pPr>
              <w:pStyle w:val="TableCen"/>
              <w:rPr>
                <w:color w:val="000000"/>
              </w:rPr>
            </w:pPr>
            <w:r>
              <w:rPr>
                <w:color w:val="000000"/>
              </w:rPr>
              <w:t>19</w:t>
            </w:r>
          </w:p>
        </w:tc>
      </w:tr>
      <w:tr w:rsidR="00DC0FFE" w14:paraId="7B7DBD3C" w14:textId="77777777" w:rsidTr="00AD4016">
        <w:trPr>
          <w:cantSplit/>
          <w:trHeight w:val="312"/>
        </w:trPr>
        <w:tc>
          <w:tcPr>
            <w:tcW w:w="4252" w:type="dxa"/>
            <w:tcBorders>
              <w:right w:val="single" w:sz="12" w:space="0" w:color="auto"/>
            </w:tcBorders>
            <w:vAlign w:val="center"/>
          </w:tcPr>
          <w:p w14:paraId="14E235E8" w14:textId="77777777" w:rsidR="00DC0FFE" w:rsidRPr="003745DB" w:rsidRDefault="00DC0FFE" w:rsidP="003745DB">
            <w:pPr>
              <w:pStyle w:val="TableCen"/>
            </w:pPr>
            <w:r w:rsidRPr="003745DB">
              <w:t>7425</w:t>
            </w:r>
            <w:r w:rsidR="003745DB" w:rsidRPr="00BB5BEF">
              <w:rPr>
                <w:rStyle w:val="BodyTextIndentItalicChar"/>
                <w:i w:val="0"/>
                <w:lang w:eastAsia="en-US"/>
              </w:rPr>
              <w:t> </w:t>
            </w:r>
            <w:r w:rsidR="003745DB" w:rsidRPr="00BB5BEF">
              <w:t>to</w:t>
            </w:r>
            <w:r w:rsidR="003745DB" w:rsidRPr="00BB5BEF">
              <w:rPr>
                <w:rStyle w:val="BodyTextIndentItalicChar"/>
                <w:i w:val="0"/>
                <w:lang w:eastAsia="en-US"/>
              </w:rPr>
              <w:t> </w:t>
            </w:r>
            <w:r w:rsidRPr="003745DB">
              <w:t>7925</w:t>
            </w:r>
          </w:p>
        </w:tc>
        <w:tc>
          <w:tcPr>
            <w:tcW w:w="4253" w:type="dxa"/>
            <w:tcBorders>
              <w:left w:val="single" w:sz="12" w:space="0" w:color="auto"/>
            </w:tcBorders>
            <w:vAlign w:val="center"/>
          </w:tcPr>
          <w:p w14:paraId="453ACAAA" w14:textId="77777777" w:rsidR="00DC0FFE" w:rsidRDefault="00DC0FFE" w:rsidP="00DC0FFE">
            <w:pPr>
              <w:pStyle w:val="TableCen"/>
              <w:rPr>
                <w:color w:val="000000"/>
              </w:rPr>
            </w:pPr>
            <w:r>
              <w:rPr>
                <w:color w:val="000000"/>
              </w:rPr>
              <w:t>20</w:t>
            </w:r>
          </w:p>
        </w:tc>
      </w:tr>
      <w:tr w:rsidR="00DC0FFE" w14:paraId="1F044446" w14:textId="77777777" w:rsidTr="00AD4016">
        <w:trPr>
          <w:cantSplit/>
          <w:trHeight w:val="312"/>
        </w:trPr>
        <w:tc>
          <w:tcPr>
            <w:tcW w:w="4252" w:type="dxa"/>
            <w:tcBorders>
              <w:bottom w:val="single" w:sz="12" w:space="0" w:color="auto"/>
              <w:right w:val="single" w:sz="12" w:space="0" w:color="auto"/>
            </w:tcBorders>
            <w:vAlign w:val="center"/>
          </w:tcPr>
          <w:p w14:paraId="21D1B311" w14:textId="3C7930F2" w:rsidR="00DC0FFE" w:rsidRPr="003745DB" w:rsidRDefault="00DC0FFE" w:rsidP="003745DB">
            <w:pPr>
              <w:pStyle w:val="TableCen"/>
            </w:pPr>
            <w:r w:rsidRPr="003745DB">
              <w:t>795</w:t>
            </w:r>
            <w:r w:rsidR="003745DB">
              <w:t>0</w:t>
            </w:r>
            <w:r w:rsidR="003745DB" w:rsidRPr="00BB5BEF">
              <w:rPr>
                <w:rStyle w:val="BodyTextIndentItalicChar"/>
                <w:i w:val="0"/>
                <w:lang w:eastAsia="en-US"/>
              </w:rPr>
              <w:t> </w:t>
            </w:r>
            <w:r w:rsidR="003745DB" w:rsidRPr="00BB5BEF">
              <w:t>to</w:t>
            </w:r>
            <w:r w:rsidR="003745DB" w:rsidRPr="00BB5BEF">
              <w:rPr>
                <w:rStyle w:val="BodyTextIndentItalicChar"/>
                <w:i w:val="0"/>
                <w:lang w:eastAsia="en-US"/>
              </w:rPr>
              <w:t> </w:t>
            </w:r>
            <w:r w:rsidRPr="003745DB">
              <w:t>8400</w:t>
            </w:r>
          </w:p>
        </w:tc>
        <w:tc>
          <w:tcPr>
            <w:tcW w:w="4253" w:type="dxa"/>
            <w:tcBorders>
              <w:left w:val="single" w:sz="12" w:space="0" w:color="auto"/>
              <w:bottom w:val="single" w:sz="12" w:space="0" w:color="auto"/>
            </w:tcBorders>
            <w:vAlign w:val="center"/>
          </w:tcPr>
          <w:p w14:paraId="04CF47DB" w14:textId="77777777" w:rsidR="00DC0FFE" w:rsidRDefault="00DC0FFE" w:rsidP="00DC0FFE">
            <w:pPr>
              <w:pStyle w:val="TableCen"/>
              <w:rPr>
                <w:color w:val="000000"/>
              </w:rPr>
            </w:pPr>
            <w:r>
              <w:rPr>
                <w:color w:val="000000"/>
              </w:rPr>
              <w:t>21</w:t>
            </w:r>
          </w:p>
        </w:tc>
      </w:tr>
    </w:tbl>
    <w:p w14:paraId="01BBEF40" w14:textId="10579B3E" w:rsidR="003B64D2" w:rsidRPr="003C68D1" w:rsidRDefault="00AB6091" w:rsidP="003306BC">
      <w:pPr>
        <w:pStyle w:val="BodyTextIndent"/>
        <w:rPr>
          <w:i/>
          <w:sz w:val="18"/>
          <w:szCs w:val="18"/>
        </w:rPr>
      </w:pPr>
      <w:r w:rsidRPr="00D932FD">
        <w:rPr>
          <w:i/>
          <w:iCs/>
          <w:color w:val="000000"/>
          <w:vertAlign w:val="superscript"/>
        </w:rPr>
        <w:t>(1)</w:t>
      </w:r>
      <w:r w:rsidR="004A7BB4">
        <w:rPr>
          <w:i/>
          <w:sz w:val="18"/>
          <w:szCs w:val="18"/>
        </w:rPr>
        <w:tab/>
      </w:r>
      <w:r w:rsidR="003B64D2" w:rsidRPr="003C68D1">
        <w:rPr>
          <w:i/>
          <w:sz w:val="18"/>
          <w:szCs w:val="18"/>
        </w:rPr>
        <w:t>Required only for signs wider than 950</w:t>
      </w:r>
      <w:r w:rsidR="001B5F1C" w:rsidRPr="003C68D1">
        <w:rPr>
          <w:i/>
          <w:sz w:val="18"/>
          <w:szCs w:val="18"/>
        </w:rPr>
        <w:t> </w:t>
      </w:r>
      <w:r w:rsidR="003B64D2" w:rsidRPr="003C68D1">
        <w:rPr>
          <w:i/>
          <w:sz w:val="18"/>
          <w:szCs w:val="18"/>
        </w:rPr>
        <w:t>mm and warning signs in accordance with Clause 3.</w:t>
      </w:r>
      <w:r w:rsidR="00A37E78" w:rsidRPr="003C68D1">
        <w:rPr>
          <w:i/>
          <w:sz w:val="18"/>
          <w:szCs w:val="18"/>
        </w:rPr>
        <w:t>3.4</w:t>
      </w:r>
      <w:r w:rsidR="003B64D2" w:rsidRPr="003C68D1">
        <w:rPr>
          <w:i/>
          <w:sz w:val="18"/>
          <w:szCs w:val="18"/>
        </w:rPr>
        <w:t>.</w:t>
      </w:r>
    </w:p>
    <w:p w14:paraId="21D6181C" w14:textId="77777777" w:rsidR="00DC0FFE" w:rsidRPr="005B48CE" w:rsidRDefault="00CD2F8E" w:rsidP="00E83441">
      <w:pPr>
        <w:pStyle w:val="Heading3"/>
      </w:pPr>
      <w:bookmarkStart w:id="46" w:name="_Toc76029949"/>
      <w:r>
        <w:lastRenderedPageBreak/>
        <w:t>BRISBANE CITY COUNCIL SPECIFIC</w:t>
      </w:r>
      <w:r w:rsidR="005B48CE" w:rsidRPr="005B48CE">
        <w:t xml:space="preserve"> Sign</w:t>
      </w:r>
      <w:r>
        <w:t>AGE</w:t>
      </w:r>
      <w:bookmarkEnd w:id="46"/>
    </w:p>
    <w:p w14:paraId="2D67A3F2" w14:textId="30E35AB2" w:rsidR="00DC0FFE" w:rsidRDefault="00DC0FFE" w:rsidP="00E83441">
      <w:pPr>
        <w:pStyle w:val="Heading4"/>
      </w:pPr>
      <w:bookmarkStart w:id="47" w:name="_Toc76029950"/>
      <w:r>
        <w:t xml:space="preserve">Street </w:t>
      </w:r>
      <w:r w:rsidR="009E749F">
        <w:t>N</w:t>
      </w:r>
      <w:r>
        <w:t>ame signs</w:t>
      </w:r>
      <w:bookmarkEnd w:id="47"/>
    </w:p>
    <w:p w14:paraId="7C09471D" w14:textId="45B4C039" w:rsidR="00B63A52" w:rsidRDefault="00DC0FFE" w:rsidP="00DC0FFE">
      <w:pPr>
        <w:pStyle w:val="BodyTextIndent"/>
      </w:pPr>
      <w:r>
        <w:t>100 mm series ‘</w:t>
      </w:r>
      <w:r w:rsidR="007A4DE3">
        <w:t xml:space="preserve">D’ </w:t>
      </w:r>
      <w:r>
        <w:t xml:space="preserve">letters with narrow spacing are to be used, except for the smaller letters in the abbreviation of Street, Road, etc. </w:t>
      </w:r>
      <w:r w:rsidR="000A079D">
        <w:t>where</w:t>
      </w:r>
      <w:r>
        <w:t xml:space="preserve"> letters </w:t>
      </w:r>
      <w:r w:rsidR="004A60B4">
        <w:t>shall</w:t>
      </w:r>
      <w:r w:rsidR="000A079D">
        <w:t xml:space="preserve"> be</w:t>
      </w:r>
      <w:r>
        <w:t xml:space="preserve"> 75 mm series ‘</w:t>
      </w:r>
      <w:r w:rsidR="007A4DE3">
        <w:t>D’</w:t>
      </w:r>
      <w:r>
        <w:t xml:space="preserve">. </w:t>
      </w:r>
      <w:r w:rsidR="00DC21D7">
        <w:t xml:space="preserve"> </w:t>
      </w:r>
      <w:r>
        <w:t>Abbreviations are to be as per the Manual of Uniform Traffic Control Devices.</w:t>
      </w:r>
      <w:r w:rsidR="000A079D">
        <w:t xml:space="preserve">  Street house number range numerals are to be 50 mm series ‘D’ numerals.</w:t>
      </w:r>
    </w:p>
    <w:p w14:paraId="0AFA1953" w14:textId="77777777" w:rsidR="00B63A52" w:rsidRDefault="007A4DE3" w:rsidP="00DC0FFE">
      <w:pPr>
        <w:pStyle w:val="BodyTextIndent"/>
      </w:pPr>
      <w:r w:rsidRPr="007A4DE3">
        <w:t xml:space="preserve">Where </w:t>
      </w:r>
      <w:r>
        <w:t xml:space="preserve">the length of the street name </w:t>
      </w:r>
      <w:r w:rsidRPr="007A4DE3">
        <w:t>blade length may exceed 1150</w:t>
      </w:r>
      <w:r w:rsidR="003745DB">
        <w:t> </w:t>
      </w:r>
      <w:r w:rsidRPr="007A4DE3">
        <w:t xml:space="preserve">mm, series </w:t>
      </w:r>
      <w:r w:rsidR="00C40DAA">
        <w:t>‘</w:t>
      </w:r>
      <w:r>
        <w:t>C</w:t>
      </w:r>
      <w:r w:rsidR="00C40DAA">
        <w:t>’</w:t>
      </w:r>
      <w:r w:rsidRPr="007A4DE3">
        <w:t xml:space="preserve"> lettering </w:t>
      </w:r>
      <w:r>
        <w:t>is to</w:t>
      </w:r>
      <w:r w:rsidRPr="007A4DE3">
        <w:t xml:space="preserve"> be used to reduce congestion on the sign.</w:t>
      </w:r>
    </w:p>
    <w:p w14:paraId="37AA4D4F" w14:textId="77777777" w:rsidR="00DC0FFE" w:rsidRDefault="00DC0FFE" w:rsidP="00DC0FFE">
      <w:pPr>
        <w:pStyle w:val="BodyTextIndent"/>
      </w:pPr>
      <w:r>
        <w:t xml:space="preserve">The top of the legend shall </w:t>
      </w:r>
      <w:r>
        <w:rPr>
          <w:b/>
          <w:i/>
        </w:rPr>
        <w:t>always</w:t>
      </w:r>
      <w:r>
        <w:t xml:space="preserve"> be positioned 5 mm from the top of the reflective sheeting whether street numbers are available or not.</w:t>
      </w:r>
    </w:p>
    <w:p w14:paraId="1B64A678" w14:textId="77777777" w:rsidR="00B63A52" w:rsidRDefault="0087766E" w:rsidP="00DC0FFE">
      <w:pPr>
        <w:pStyle w:val="BodyTextIndent"/>
      </w:pPr>
      <w:r>
        <w:t>G</w:t>
      </w:r>
      <w:r w:rsidR="00B63A52">
        <w:t xml:space="preserve">eneral street name signs, </w:t>
      </w:r>
      <w:r>
        <w:t xml:space="preserve">sign is to have white background with black lettering and </w:t>
      </w:r>
      <w:r w:rsidR="00B63A52">
        <w:t xml:space="preserve">include a </w:t>
      </w:r>
      <w:r w:rsidR="000A079D">
        <w:t xml:space="preserve">monochrome </w:t>
      </w:r>
      <w:r w:rsidR="00B63A52">
        <w:t xml:space="preserve">Council logo and black and white cleat on </w:t>
      </w:r>
      <w:r w:rsidR="00C914E5">
        <w:t>standard</w:t>
      </w:r>
      <w:r w:rsidR="00A42A38">
        <w:t xml:space="preserve"> (post)</w:t>
      </w:r>
      <w:r w:rsidR="00C914E5">
        <w:t xml:space="preserve"> </w:t>
      </w:r>
      <w:r w:rsidR="00B63A52">
        <w:t xml:space="preserve">end of sign.  For CBD street name signs, </w:t>
      </w:r>
      <w:r w:rsidR="00924C78">
        <w:t xml:space="preserve">sign is to have blue background with white lettering and </w:t>
      </w:r>
      <w:r w:rsidR="00B63A52">
        <w:t xml:space="preserve">include a </w:t>
      </w:r>
      <w:r w:rsidR="000A079D">
        <w:t xml:space="preserve">colour </w:t>
      </w:r>
      <w:r w:rsidR="00B63A52">
        <w:t xml:space="preserve">Council </w:t>
      </w:r>
      <w:r w:rsidR="000A079D">
        <w:t xml:space="preserve">logo </w:t>
      </w:r>
      <w:r w:rsidR="00B63A52">
        <w:t xml:space="preserve">and cleat on </w:t>
      </w:r>
      <w:r w:rsidR="00C914E5">
        <w:t xml:space="preserve">standard </w:t>
      </w:r>
      <w:r w:rsidR="00A37E78">
        <w:t xml:space="preserve">(post) </w:t>
      </w:r>
      <w:r w:rsidR="00B63A52">
        <w:t xml:space="preserve">end of sign.  Refer </w:t>
      </w:r>
      <w:r w:rsidR="00B63A52" w:rsidRPr="00A42A38">
        <w:rPr>
          <w:rStyle w:val="BodyTextIndentItalicChar"/>
        </w:rPr>
        <w:t xml:space="preserve">Standard Drawing </w:t>
      </w:r>
      <w:r w:rsidR="00247BFF" w:rsidRPr="00247BFF">
        <w:rPr>
          <w:rStyle w:val="BodyTextIndentItalicChar"/>
        </w:rPr>
        <w:t>BSD-3102</w:t>
      </w:r>
      <w:r w:rsidR="00BB7F9C">
        <w:rPr>
          <w:rStyle w:val="BodyTextIndentItalicChar"/>
        </w:rPr>
        <w:t xml:space="preserve"> </w:t>
      </w:r>
      <w:r w:rsidR="00B63A52">
        <w:t>for detail.</w:t>
      </w:r>
    </w:p>
    <w:p w14:paraId="7F530A1A" w14:textId="77777777" w:rsidR="00DC0FFE" w:rsidRDefault="00DC0FFE" w:rsidP="00DC0FFE">
      <w:pPr>
        <w:pStyle w:val="BodyTextIndent"/>
      </w:pPr>
      <w:r>
        <w:t>The following examples of spacings are to be observed between the street name and any abbreviation which follow [such as Rd or Av etc]:</w:t>
      </w:r>
    </w:p>
    <w:p w14:paraId="2FB796B6" w14:textId="77777777" w:rsidR="00DC0FFE" w:rsidRDefault="00DC0FFE" w:rsidP="009B6850">
      <w:pPr>
        <w:pStyle w:val="BodyTextIndentDot"/>
      </w:pPr>
      <w:r>
        <w:t>Between an E [being an upright letter on the right side], followed by an E [being an upright letter on the left face] – a spacing of 80 mm between the closest points.</w:t>
      </w:r>
    </w:p>
    <w:p w14:paraId="311D82FC" w14:textId="77777777" w:rsidR="00DC0FFE" w:rsidRDefault="00DC0FFE" w:rsidP="009B6850">
      <w:pPr>
        <w:pStyle w:val="BodyTextIndentDot"/>
      </w:pPr>
      <w:r>
        <w:t>Between an E [being an upright letter on the right side], followed by an A [being a right sloping letter on the left face</w:t>
      </w:r>
      <w:r>
        <w:rPr>
          <w:smallCaps/>
        </w:rPr>
        <w:t xml:space="preserve">] – </w:t>
      </w:r>
      <w:r>
        <w:t>a spacing of 75 mm between the closest points.</w:t>
      </w:r>
    </w:p>
    <w:p w14:paraId="5436C03B" w14:textId="77777777" w:rsidR="00DC0FFE" w:rsidRDefault="00DC0FFE" w:rsidP="009B6850">
      <w:pPr>
        <w:pStyle w:val="BodyTextIndentDot"/>
      </w:pPr>
      <w:r>
        <w:t>Between a V [being a right sloping letter on the right side], followed by a W [being a left sloping letter on the left side]</w:t>
      </w:r>
      <w:r>
        <w:rPr>
          <w:smallCaps/>
        </w:rPr>
        <w:t xml:space="preserve"> – </w:t>
      </w:r>
      <w:r>
        <w:t>a spacing of 70 mm between the closest points. The same spacing would apply for an L followed by an A.</w:t>
      </w:r>
    </w:p>
    <w:p w14:paraId="53798A99" w14:textId="77777777" w:rsidR="00DC0FFE" w:rsidRDefault="00DC0FFE" w:rsidP="00FE0866">
      <w:pPr>
        <w:pStyle w:val="BodyTextIndentDot"/>
      </w:pPr>
      <w:r>
        <w:t>The space above the street name, the space between the name and numbers, and the space below the numbers, shall be equal. The space bar between the numbers shall have the following characteristics, and be located as follows:</w:t>
      </w:r>
    </w:p>
    <w:p w14:paraId="78C6F063" w14:textId="77777777" w:rsidR="00DC0FFE" w:rsidRDefault="00DC0FFE" w:rsidP="00FE0866">
      <w:pPr>
        <w:pStyle w:val="BodyTextIndentDot"/>
      </w:pPr>
      <w:r>
        <w:t>Space bars shall be 4 mm high by 50 mm long.</w:t>
      </w:r>
    </w:p>
    <w:p w14:paraId="0300F9E2" w14:textId="77777777" w:rsidR="00DC0FFE" w:rsidRDefault="00DC0FFE" w:rsidP="00FE0866">
      <w:pPr>
        <w:pStyle w:val="BodyTextIndentDot"/>
      </w:pPr>
      <w:r>
        <w:t>The spacing between the numbers and the space bar shall be 50 mm.</w:t>
      </w:r>
    </w:p>
    <w:p w14:paraId="577F0694" w14:textId="77777777" w:rsidR="00DC0FFE" w:rsidRDefault="00DC0FFE" w:rsidP="00FE0866">
      <w:pPr>
        <w:pStyle w:val="BodyTextIndentDot"/>
      </w:pPr>
      <w:r>
        <w:t xml:space="preserve">The lettering shall not be positioned closer than 30 mm from the end of the retro reflective sheeting [not applicable to the top and bottom of the sign]. </w:t>
      </w:r>
      <w:r w:rsidR="00DC21D7">
        <w:t xml:space="preserve"> </w:t>
      </w:r>
      <w:r>
        <w:t>The entire wording is to be centrally positioned on the retro reflective sheeting.</w:t>
      </w:r>
    </w:p>
    <w:p w14:paraId="3F2C2D71" w14:textId="77777777" w:rsidR="00DC0FFE" w:rsidRDefault="00D5172C" w:rsidP="00E83441">
      <w:pPr>
        <w:pStyle w:val="Heading4"/>
      </w:pPr>
      <w:bookmarkStart w:id="48" w:name="_Toc76029951"/>
      <w:r>
        <w:rPr>
          <w:rFonts w:hint="eastAsia"/>
        </w:rPr>
        <w:t>“</w:t>
      </w:r>
      <w:r w:rsidR="00DC0FFE">
        <w:t>No Through Road</w:t>
      </w:r>
      <w:r>
        <w:rPr>
          <w:rFonts w:hint="eastAsia"/>
        </w:rPr>
        <w:t>”</w:t>
      </w:r>
      <w:r w:rsidR="00DC0FFE">
        <w:t xml:space="preserve"> signs (G5-10)</w:t>
      </w:r>
      <w:bookmarkEnd w:id="48"/>
    </w:p>
    <w:p w14:paraId="1CD81215" w14:textId="77777777" w:rsidR="00DC0FFE" w:rsidRDefault="00DC0FFE" w:rsidP="00DC0FFE">
      <w:pPr>
        <w:pStyle w:val="BodyTextIndent"/>
      </w:pPr>
      <w:r>
        <w:t>As for street name signs, 850 mm long.</w:t>
      </w:r>
    </w:p>
    <w:p w14:paraId="283A74CA" w14:textId="77777777" w:rsidR="00DC0FFE" w:rsidRDefault="00DC0FFE" w:rsidP="00E83441">
      <w:pPr>
        <w:pStyle w:val="Heading4"/>
      </w:pPr>
      <w:bookmarkStart w:id="49" w:name="_Toc76029952"/>
      <w:r>
        <w:t>Brisb</w:t>
      </w:r>
      <w:r w:rsidR="00B05D2D">
        <w:t>ane City Council kerbside allocation sign codes</w:t>
      </w:r>
      <w:bookmarkEnd w:id="49"/>
    </w:p>
    <w:p w14:paraId="659F35F5" w14:textId="77777777" w:rsidR="00FE0866" w:rsidRDefault="00DC0FFE" w:rsidP="003D1596">
      <w:pPr>
        <w:pStyle w:val="BodyTextIndent"/>
      </w:pPr>
      <w:r>
        <w:t xml:space="preserve">The Brisbane City Council makes departures in sign design for kerbside control signs from </w:t>
      </w:r>
      <w:r w:rsidRPr="003D1596">
        <w:rPr>
          <w:rStyle w:val="BodyTextIndentItalicChar"/>
        </w:rPr>
        <w:t>AS 1742</w:t>
      </w:r>
      <w:r w:rsidR="003921DD">
        <w:rPr>
          <w:rStyle w:val="BodyTextIndentItalicChar"/>
        </w:rPr>
        <w:t xml:space="preserve"> </w:t>
      </w:r>
      <w:r>
        <w:t xml:space="preserve">and the </w:t>
      </w:r>
      <w:r w:rsidR="00DC7E7F" w:rsidRPr="00DC7E7F">
        <w:rPr>
          <w:i/>
        </w:rPr>
        <w:t>MUTCD</w:t>
      </w:r>
      <w:r>
        <w:t xml:space="preserve">.  These departures are known as kerbside allocation sign codes and are detailed on </w:t>
      </w:r>
      <w:r w:rsidR="00C40DAA" w:rsidRPr="00A42A38">
        <w:rPr>
          <w:rStyle w:val="BodyTextIndentItalicChar"/>
        </w:rPr>
        <w:t xml:space="preserve">Standard Drawing </w:t>
      </w:r>
      <w:r w:rsidR="00BB7F9C" w:rsidRPr="00BB7F9C">
        <w:rPr>
          <w:rStyle w:val="BodyTextIndentItalicChar"/>
        </w:rPr>
        <w:t>BSD-3101</w:t>
      </w:r>
      <w:r>
        <w:t>.</w:t>
      </w:r>
      <w:r w:rsidR="00FE0866">
        <w:t xml:space="preserve">  </w:t>
      </w:r>
      <w:r w:rsidR="00FE0866" w:rsidRPr="00FE0866">
        <w:t>Sample parking plate layouts are shown on</w:t>
      </w:r>
      <w:r w:rsidR="00FE0866" w:rsidRPr="00A42A38">
        <w:rPr>
          <w:rStyle w:val="BodyTextIndentItalicChar"/>
        </w:rPr>
        <w:t xml:space="preserve"> </w:t>
      </w:r>
      <w:r w:rsidR="00C40DAA" w:rsidRPr="00A42A38">
        <w:rPr>
          <w:rStyle w:val="BodyTextIndentItalicChar"/>
        </w:rPr>
        <w:t xml:space="preserve">Standard Drawings </w:t>
      </w:r>
      <w:r w:rsidR="00BB7F9C" w:rsidRPr="00BB7F9C">
        <w:rPr>
          <w:rStyle w:val="BodyTextIndentItalicChar"/>
        </w:rPr>
        <w:t>BSD-3105</w:t>
      </w:r>
      <w:r w:rsidR="0008498C">
        <w:rPr>
          <w:rStyle w:val="BodyTextIndentItalicChar"/>
        </w:rPr>
        <w:t xml:space="preserve"> </w:t>
      </w:r>
      <w:r w:rsidR="00FE0866" w:rsidRPr="00A42A38">
        <w:rPr>
          <w:rStyle w:val="BodyTextIndentItalicChar"/>
        </w:rPr>
        <w:t xml:space="preserve">to </w:t>
      </w:r>
      <w:r w:rsidR="00BB7F9C" w:rsidRPr="00BB7F9C">
        <w:rPr>
          <w:rStyle w:val="BodyTextIndentItalicChar"/>
        </w:rPr>
        <w:t>BSD-3113</w:t>
      </w:r>
      <w:r w:rsidR="00BB7F9C">
        <w:rPr>
          <w:rStyle w:val="BodyTextIndentItalicChar"/>
        </w:rPr>
        <w:t xml:space="preserve"> </w:t>
      </w:r>
      <w:r w:rsidR="00FE0866" w:rsidRPr="00FE0866">
        <w:t>inclusive</w:t>
      </w:r>
      <w:r w:rsidR="00FE0866">
        <w:t>.</w:t>
      </w:r>
    </w:p>
    <w:p w14:paraId="27E5EA45" w14:textId="77777777" w:rsidR="00CD2F8E" w:rsidRDefault="00CD2F8E" w:rsidP="00E83441">
      <w:pPr>
        <w:pStyle w:val="Heading4"/>
      </w:pPr>
      <w:bookmarkStart w:id="50" w:name="_Toc76029953"/>
      <w:r>
        <w:t>Bikeway wayfinding and direction signage</w:t>
      </w:r>
      <w:bookmarkEnd w:id="50"/>
    </w:p>
    <w:p w14:paraId="3A5932FB" w14:textId="77777777" w:rsidR="00CD2F8E" w:rsidRPr="0052690A" w:rsidRDefault="0052690A" w:rsidP="00BB7F9C">
      <w:pPr>
        <w:pStyle w:val="BodyTextIndent"/>
      </w:pPr>
      <w:r w:rsidRPr="0052690A">
        <w:t>Bikeway wayfinding and direction signage</w:t>
      </w:r>
      <w:r>
        <w:t xml:space="preserve"> to conform to the </w:t>
      </w:r>
      <w:r w:rsidR="00BB7F9C" w:rsidRPr="00BB7F9C">
        <w:rPr>
          <w:rStyle w:val="BodyTextIndentItalicChar"/>
        </w:rPr>
        <w:t>Brisbane City Council</w:t>
      </w:r>
      <w:r w:rsidR="00BB7F9C">
        <w:rPr>
          <w:rStyle w:val="BodyTextIndentItalicChar"/>
        </w:rPr>
        <w:t xml:space="preserve"> </w:t>
      </w:r>
      <w:r w:rsidR="00BB7F9C" w:rsidRPr="00BB7F9C">
        <w:rPr>
          <w:rStyle w:val="BodyTextIndentItalicChar"/>
        </w:rPr>
        <w:t>Bicycle Network and Local Facility</w:t>
      </w:r>
      <w:r w:rsidR="00BB7F9C">
        <w:rPr>
          <w:rStyle w:val="BodyTextIndentItalicChar"/>
        </w:rPr>
        <w:t xml:space="preserve"> </w:t>
      </w:r>
      <w:r w:rsidR="00BB7F9C" w:rsidRPr="00BB7F9C">
        <w:rPr>
          <w:rStyle w:val="BodyTextIndentItalicChar"/>
        </w:rPr>
        <w:t>Directional Signage Manual</w:t>
      </w:r>
      <w:r w:rsidR="00BB7F9C">
        <w:rPr>
          <w:rStyle w:val="BodyTextIndentItalicChar"/>
        </w:rPr>
        <w:t xml:space="preserve"> </w:t>
      </w:r>
      <w:r>
        <w:t xml:space="preserve">and the </w:t>
      </w:r>
      <w:r w:rsidRPr="00863BA9">
        <w:rPr>
          <w:rStyle w:val="BodyTextIndentItalicChar"/>
        </w:rPr>
        <w:t>Moreton Bay Cycleway Signage Manual</w:t>
      </w:r>
      <w:r>
        <w:t>.</w:t>
      </w:r>
    </w:p>
    <w:p w14:paraId="0B059FD4" w14:textId="77777777" w:rsidR="00CD2F8E" w:rsidRDefault="00CD2F8E" w:rsidP="00E83441">
      <w:pPr>
        <w:pStyle w:val="Heading4"/>
      </w:pPr>
      <w:bookmarkStart w:id="51" w:name="_Toc76029954"/>
      <w:r>
        <w:t xml:space="preserve">Bus </w:t>
      </w:r>
      <w:r w:rsidR="00D5172C">
        <w:t>stop signs</w:t>
      </w:r>
      <w:bookmarkEnd w:id="51"/>
    </w:p>
    <w:p w14:paraId="71D136EB" w14:textId="77777777" w:rsidR="009F0D47" w:rsidRDefault="008D69D5" w:rsidP="00594B31">
      <w:pPr>
        <w:pStyle w:val="BodyTextIndent"/>
      </w:pPr>
      <w:r>
        <w:t>Bus stop signs to conform to the</w:t>
      </w:r>
      <w:r w:rsidR="009F0D47">
        <w:t xml:space="preserve"> following</w:t>
      </w:r>
      <w:r>
        <w:t xml:space="preserve"> </w:t>
      </w:r>
      <w:r w:rsidR="009F0D47">
        <w:t>requirements:</w:t>
      </w:r>
    </w:p>
    <w:p w14:paraId="0234CA57" w14:textId="19D20AFC" w:rsidR="009F0D47" w:rsidRPr="009F0D47" w:rsidRDefault="009F0D47" w:rsidP="009F0D47">
      <w:pPr>
        <w:pStyle w:val="BodyTextIndentDot"/>
        <w:rPr>
          <w:rStyle w:val="BodyTextIndentItalicChar"/>
          <w:i w:val="0"/>
        </w:rPr>
      </w:pPr>
      <w:r>
        <w:t xml:space="preserve">Brisbane City Council ‘J’ Pole and ‘Flag’ information signs: </w:t>
      </w:r>
      <w:r w:rsidR="00594B31" w:rsidRPr="009F0D47">
        <w:rPr>
          <w:i/>
        </w:rPr>
        <w:t>Brisbane City Council Transport Signs Manual</w:t>
      </w:r>
      <w:r>
        <w:t xml:space="preserve"> and</w:t>
      </w:r>
      <w:r w:rsidR="00594B31">
        <w:t xml:space="preserve"> </w:t>
      </w:r>
      <w:r w:rsidR="008D69D5" w:rsidRPr="00863BA9">
        <w:rPr>
          <w:rStyle w:val="BodyTextIndentItalicChar"/>
        </w:rPr>
        <w:t xml:space="preserve">Standard Drawing </w:t>
      </w:r>
      <w:r w:rsidR="00BB7F9C" w:rsidRPr="00BB7F9C">
        <w:rPr>
          <w:rStyle w:val="BodyTextIndentItalicChar"/>
        </w:rPr>
        <w:t>BSD-3104</w:t>
      </w:r>
      <w:r>
        <w:rPr>
          <w:rStyle w:val="BodyTextIndentItalicChar"/>
        </w:rPr>
        <w:t>;</w:t>
      </w:r>
    </w:p>
    <w:p w14:paraId="3E430D8C" w14:textId="77777777" w:rsidR="009F0D47" w:rsidRPr="009F0D47" w:rsidRDefault="009F0D47" w:rsidP="009F0D47">
      <w:pPr>
        <w:pStyle w:val="BodyTextIndentDot"/>
        <w:rPr>
          <w:i/>
        </w:rPr>
      </w:pPr>
      <w:r w:rsidRPr="009F0D47">
        <w:rPr>
          <w:rStyle w:val="BodyTextIndentItalicChar"/>
          <w:i w:val="0"/>
        </w:rPr>
        <w:t xml:space="preserve">Brisbane City Council ‘Flag’ sign: </w:t>
      </w:r>
      <w:r w:rsidRPr="0053580B">
        <w:rPr>
          <w:rStyle w:val="BodyTextIndentItalicChar"/>
        </w:rPr>
        <w:t>Translink</w:t>
      </w:r>
      <w:r w:rsidRPr="009F0D47">
        <w:rPr>
          <w:rStyle w:val="BodyTextIndentItalicChar"/>
        </w:rPr>
        <w:t xml:space="preserve"> Transit Authority </w:t>
      </w:r>
      <w:r w:rsidRPr="0053580B">
        <w:rPr>
          <w:rStyle w:val="BodyTextIndentItalicChar"/>
        </w:rPr>
        <w:t>Standard Drawing TL0015 (Superseded)</w:t>
      </w:r>
      <w:r>
        <w:rPr>
          <w:rStyle w:val="BodyTextIndentItalicChar"/>
          <w:i w:val="0"/>
        </w:rPr>
        <w:t xml:space="preserve"> (Refer Appendix ‘A’); </w:t>
      </w:r>
      <w:r w:rsidR="008D69D5" w:rsidRPr="009F0D47">
        <w:rPr>
          <w:i/>
        </w:rPr>
        <w:t>an</w:t>
      </w:r>
      <w:r w:rsidR="00B63FCE" w:rsidRPr="009F0D47">
        <w:rPr>
          <w:i/>
        </w:rPr>
        <w:t>d</w:t>
      </w:r>
      <w:permStart w:id="1148326644" w:edGrp="everyone"/>
      <w:permEnd w:id="1148326644"/>
    </w:p>
    <w:p w14:paraId="2D6B9891" w14:textId="77777777" w:rsidR="00CD2F8E" w:rsidRDefault="009F0D47" w:rsidP="009F0D47">
      <w:pPr>
        <w:pStyle w:val="BodyTextIndentDot"/>
      </w:pPr>
      <w:r>
        <w:t>Other bus stop signage:</w:t>
      </w:r>
      <w:r>
        <w:rPr>
          <w:rStyle w:val="BodyTextIndentItalicChar"/>
        </w:rPr>
        <w:t xml:space="preserve"> </w:t>
      </w:r>
      <w:r w:rsidR="00594B31" w:rsidRPr="00594B31">
        <w:rPr>
          <w:rStyle w:val="BodyTextIndentItalicChar"/>
        </w:rPr>
        <w:t>DTMR</w:t>
      </w:r>
      <w:r w:rsidR="00594B31">
        <w:t xml:space="preserve"> </w:t>
      </w:r>
      <w:r w:rsidR="00B63FCE" w:rsidRPr="00863BA9">
        <w:rPr>
          <w:rStyle w:val="BodyTextIndentItalicChar"/>
        </w:rPr>
        <w:t xml:space="preserve">Translink </w:t>
      </w:r>
      <w:r w:rsidR="00594B31" w:rsidRPr="00594B31">
        <w:rPr>
          <w:rStyle w:val="BodyTextIndentItalicChar"/>
        </w:rPr>
        <w:t xml:space="preserve">Bus Network Infrastructure Signage </w:t>
      </w:r>
      <w:r w:rsidRPr="00594B31">
        <w:rPr>
          <w:rStyle w:val="BodyTextIndentItalicChar"/>
        </w:rPr>
        <w:t>Manual</w:t>
      </w:r>
      <w:r w:rsidR="00B63FCE">
        <w:t>.</w:t>
      </w:r>
    </w:p>
    <w:p w14:paraId="13C8C1F4" w14:textId="77777777" w:rsidR="00CD2F8E" w:rsidRPr="005B48CE" w:rsidRDefault="00CD2F8E" w:rsidP="00E83441">
      <w:pPr>
        <w:pStyle w:val="Heading3"/>
      </w:pPr>
      <w:bookmarkStart w:id="52" w:name="_Toc76029955"/>
      <w:r w:rsidRPr="005B48CE">
        <w:t>Traffic Sign Standards</w:t>
      </w:r>
      <w:r w:rsidR="00D5172C">
        <w:t xml:space="preserve"> (POSTS)</w:t>
      </w:r>
      <w:bookmarkEnd w:id="52"/>
    </w:p>
    <w:p w14:paraId="17C567DD" w14:textId="77777777" w:rsidR="00DB4728" w:rsidRDefault="00DB4728" w:rsidP="00863BA9">
      <w:pPr>
        <w:pStyle w:val="BodyTextIndent"/>
      </w:pPr>
      <w:r w:rsidRPr="00DB4728">
        <w:t xml:space="preserve">Posts for road signs shall generally be circular hollow section </w:t>
      </w:r>
      <w:r>
        <w:t xml:space="preserve">(CHS) </w:t>
      </w:r>
      <w:r w:rsidRPr="00DB4728">
        <w:t>unless specifically shown otherwise in the design documentation.</w:t>
      </w:r>
    </w:p>
    <w:p w14:paraId="0B2E41EF" w14:textId="74D4D743" w:rsidR="00CD2F8E" w:rsidRDefault="00CD2F8E" w:rsidP="00863BA9">
      <w:pPr>
        <w:pStyle w:val="BodyTextIndent"/>
      </w:pPr>
      <w:r>
        <w:lastRenderedPageBreak/>
        <w:t xml:space="preserve">Traffic signs </w:t>
      </w:r>
      <w:r w:rsidRPr="003745DB">
        <w:t>standards 2.8</w:t>
      </w:r>
      <w:r w:rsidR="00395FBA" w:rsidRPr="00A2648D">
        <w:t> </w:t>
      </w:r>
      <w:r w:rsidRPr="003745DB">
        <w:t>m, 3.2</w:t>
      </w:r>
      <w:r w:rsidR="00395FBA" w:rsidRPr="00A2648D">
        <w:t> </w:t>
      </w:r>
      <w:r w:rsidRPr="003745DB">
        <w:t>m and 3.8</w:t>
      </w:r>
      <w:r w:rsidR="00395FBA" w:rsidRPr="00A2648D">
        <w:t> </w:t>
      </w:r>
      <w:r w:rsidRPr="003745DB">
        <w:t xml:space="preserve">m long </w:t>
      </w:r>
      <w:r w:rsidR="00DB4728" w:rsidRPr="003745DB">
        <w:t>with a total area of attached signs less than 1.0</w:t>
      </w:r>
      <w:r w:rsidR="00395FBA" w:rsidRPr="00A2648D">
        <w:t> </w:t>
      </w:r>
      <w:r w:rsidR="00DB4728" w:rsidRPr="003745DB">
        <w:t>m</w:t>
      </w:r>
      <w:r w:rsidR="00395FBA" w:rsidRPr="00A2648D">
        <w:rPr>
          <w:vertAlign w:val="superscript"/>
        </w:rPr>
        <w:t>2</w:t>
      </w:r>
      <w:r w:rsidR="00DB4728" w:rsidRPr="003745DB">
        <w:t xml:space="preserve"> with a maximum sign width of 1000</w:t>
      </w:r>
      <w:r w:rsidR="00395FBA" w:rsidRPr="00A2648D">
        <w:t> </w:t>
      </w:r>
      <w:r w:rsidR="00DB4728" w:rsidRPr="003745DB">
        <w:t>mm</w:t>
      </w:r>
      <w:r w:rsidR="00DB4728">
        <w:t xml:space="preserve"> </w:t>
      </w:r>
      <w:r>
        <w:t>shall be manufactured</w:t>
      </w:r>
      <w:r w:rsidR="00121219">
        <w:t xml:space="preserve"> </w:t>
      </w:r>
      <w:r w:rsidR="00736AAB">
        <w:t>to</w:t>
      </w:r>
      <w:r>
        <w:t xml:space="preserve"> </w:t>
      </w:r>
      <w:r w:rsidR="00736AAB">
        <w:rPr>
          <w:rStyle w:val="BodyTextIndentItalicChar"/>
        </w:rPr>
        <w:t xml:space="preserve">Standard Drawing </w:t>
      </w:r>
      <w:r w:rsidR="00736AAB" w:rsidRPr="00F01333">
        <w:rPr>
          <w:rStyle w:val="BodyTextIndentItalicChar"/>
        </w:rPr>
        <w:t>BSD-7122</w:t>
      </w:r>
      <w:r w:rsidR="0008705D">
        <w:rPr>
          <w:rStyle w:val="BodyTextIndentItalicChar"/>
        </w:rPr>
        <w:t xml:space="preserve"> </w:t>
      </w:r>
      <w:r>
        <w:t xml:space="preserve">from galvanised, </w:t>
      </w:r>
      <w:r w:rsidR="00DB4728">
        <w:t xml:space="preserve">CHS </w:t>
      </w:r>
      <w:r>
        <w:t xml:space="preserve">Grade </w:t>
      </w:r>
      <w:r w:rsidR="005A4483">
        <w:t>C350L0</w:t>
      </w:r>
      <w:r>
        <w:t>, 60</w:t>
      </w:r>
      <w:r w:rsidRPr="003745DB">
        <w:t>.3</w:t>
      </w:r>
      <w:r w:rsidR="00395FBA" w:rsidRPr="00A2648D">
        <w:t> </w:t>
      </w:r>
      <w:r w:rsidRPr="003745DB">
        <w:t>x</w:t>
      </w:r>
      <w:r w:rsidR="00395FBA" w:rsidRPr="00A2648D">
        <w:t> </w:t>
      </w:r>
      <w:r w:rsidRPr="003745DB">
        <w:t>2.3</w:t>
      </w:r>
      <w:r>
        <w:t xml:space="preserve"> to </w:t>
      </w:r>
      <w:r w:rsidR="00863BA9" w:rsidRPr="00863BA9">
        <w:rPr>
          <w:rStyle w:val="BodyTextIndentItalicChar"/>
        </w:rPr>
        <w:t>AS/NZS 1163</w:t>
      </w:r>
      <w:r>
        <w:t>.</w:t>
      </w:r>
    </w:p>
    <w:p w14:paraId="08A42D98" w14:textId="0E95C41F" w:rsidR="00CD2F8E" w:rsidRDefault="00CD2F8E" w:rsidP="00CD2F8E">
      <w:pPr>
        <w:pStyle w:val="BodyTextIndent"/>
      </w:pPr>
      <w:r w:rsidRPr="003745DB">
        <w:t>Traffic sign standards 4.65</w:t>
      </w:r>
      <w:r w:rsidR="00395FBA" w:rsidRPr="00A2648D">
        <w:t> </w:t>
      </w:r>
      <w:r w:rsidRPr="003745DB">
        <w:t xml:space="preserve">m long </w:t>
      </w:r>
      <w:r w:rsidR="00DB4728" w:rsidRPr="003745DB">
        <w:t>with a total area of attached signs less than 1.0</w:t>
      </w:r>
      <w:r w:rsidR="00395FBA" w:rsidRPr="00A2648D">
        <w:t> </w:t>
      </w:r>
      <w:r w:rsidR="00DB4728" w:rsidRPr="003745DB">
        <w:t>m</w:t>
      </w:r>
      <w:r w:rsidR="00395FBA" w:rsidRPr="00A2648D">
        <w:rPr>
          <w:vertAlign w:val="superscript"/>
        </w:rPr>
        <w:t>2</w:t>
      </w:r>
      <w:r w:rsidR="00DB4728" w:rsidRPr="003745DB">
        <w:t xml:space="preserve"> with a maximum sign width of 1000</w:t>
      </w:r>
      <w:r w:rsidR="00395FBA" w:rsidRPr="00A2648D">
        <w:t> </w:t>
      </w:r>
      <w:r w:rsidR="00DB4728" w:rsidRPr="003745DB">
        <w:t xml:space="preserve">mm </w:t>
      </w:r>
      <w:r w:rsidRPr="00A2648D">
        <w:t>shall be manufactured</w:t>
      </w:r>
      <w:r w:rsidR="00121219">
        <w:t xml:space="preserve"> to</w:t>
      </w:r>
      <w:r w:rsidRPr="00A2648D">
        <w:t xml:space="preserve"> </w:t>
      </w:r>
      <w:r w:rsidR="00121219">
        <w:rPr>
          <w:rStyle w:val="BodyTextIndentItalicChar"/>
        </w:rPr>
        <w:t xml:space="preserve">Standard Drawing </w:t>
      </w:r>
      <w:r w:rsidR="00121219" w:rsidRPr="00F01333">
        <w:rPr>
          <w:rStyle w:val="BodyTextIndentItalicChar"/>
        </w:rPr>
        <w:t>BSD-7122</w:t>
      </w:r>
      <w:r w:rsidR="00121219">
        <w:rPr>
          <w:rStyle w:val="BodyTextIndentItalicChar"/>
        </w:rPr>
        <w:t xml:space="preserve"> </w:t>
      </w:r>
      <w:r w:rsidRPr="00A2648D">
        <w:t xml:space="preserve">from galvanised, </w:t>
      </w:r>
      <w:r w:rsidR="00DB4728" w:rsidRPr="00A2648D">
        <w:t xml:space="preserve">CHS </w:t>
      </w:r>
      <w:r w:rsidRPr="00A2648D">
        <w:t xml:space="preserve">Grade </w:t>
      </w:r>
      <w:r w:rsidR="005A4483" w:rsidRPr="00A2648D">
        <w:t>C350L</w:t>
      </w:r>
      <w:r w:rsidR="005A4483">
        <w:t>0</w:t>
      </w:r>
      <w:r w:rsidRPr="00A2648D">
        <w:t>, 60.3</w:t>
      </w:r>
      <w:r w:rsidR="00395FBA" w:rsidRPr="00A2648D">
        <w:t> </w:t>
      </w:r>
      <w:r w:rsidRPr="003745DB">
        <w:t>x</w:t>
      </w:r>
      <w:r w:rsidR="00395FBA" w:rsidRPr="00A2648D">
        <w:t> </w:t>
      </w:r>
      <w:r w:rsidRPr="003745DB">
        <w:t>2.9</w:t>
      </w:r>
      <w:r>
        <w:t xml:space="preserve"> to </w:t>
      </w:r>
      <w:r w:rsidR="00863BA9" w:rsidRPr="00863BA9">
        <w:rPr>
          <w:rStyle w:val="BodyTextIndentItalicChar"/>
        </w:rPr>
        <w:t>AS/NZS 1163</w:t>
      </w:r>
      <w:r w:rsidR="00863BA9">
        <w:t>.</w:t>
      </w:r>
    </w:p>
    <w:p w14:paraId="455D0327" w14:textId="5D145D3D" w:rsidR="004569A8" w:rsidRPr="000B3866" w:rsidRDefault="0075652D" w:rsidP="007255F6">
      <w:pPr>
        <w:pStyle w:val="BodyTextIndent"/>
      </w:pPr>
      <w:r w:rsidRPr="000B3866">
        <w:t>S</w:t>
      </w:r>
      <w:r w:rsidR="00052EF9" w:rsidRPr="000B3866">
        <w:t xml:space="preserve">hort sign </w:t>
      </w:r>
      <w:r w:rsidRPr="000B3866">
        <w:t>s</w:t>
      </w:r>
      <w:r w:rsidR="00052EF9" w:rsidRPr="000B3866">
        <w:t xml:space="preserve">tandards </w:t>
      </w:r>
      <w:r w:rsidR="00774190" w:rsidRPr="000B3866">
        <w:t>(</w:t>
      </w:r>
      <w:r w:rsidR="0008498C" w:rsidRPr="000B3866">
        <w:t>for example</w:t>
      </w:r>
      <w:r w:rsidR="00774190" w:rsidRPr="000B3866">
        <w:t xml:space="preserve"> </w:t>
      </w:r>
      <w:r w:rsidR="00CD2F8E" w:rsidRPr="000B3866">
        <w:t>‘KEEP LEFT’ (R2-3L) signs</w:t>
      </w:r>
      <w:r w:rsidR="00774190" w:rsidRPr="000B3866">
        <w:t>)</w:t>
      </w:r>
      <w:r w:rsidR="00CD2F8E" w:rsidRPr="000B3866">
        <w:t xml:space="preserve"> shall be manufactured </w:t>
      </w:r>
      <w:r w:rsidR="00736AAB" w:rsidRPr="000B3866">
        <w:t xml:space="preserve">to </w:t>
      </w:r>
      <w:r w:rsidR="00D2488B" w:rsidRPr="000B3866">
        <w:rPr>
          <w:rStyle w:val="BodyTextIndentItalicChar"/>
        </w:rPr>
        <w:t xml:space="preserve">Standard Drawing BSD-7122 </w:t>
      </w:r>
      <w:r w:rsidR="00CD2F8E" w:rsidRPr="000B3866">
        <w:t xml:space="preserve">from </w:t>
      </w:r>
      <w:r w:rsidR="004569A8" w:rsidRPr="000B3866">
        <w:t>either:</w:t>
      </w:r>
    </w:p>
    <w:p w14:paraId="1D75C370" w14:textId="6EBD1F8E" w:rsidR="00CD2F8E" w:rsidRPr="000B3866" w:rsidRDefault="00941511" w:rsidP="004569A8">
      <w:pPr>
        <w:pStyle w:val="BodyTextIndentDot"/>
      </w:pPr>
      <w:r w:rsidRPr="000B3866">
        <w:t xml:space="preserve">New stock: </w:t>
      </w:r>
      <w:r w:rsidR="004569A8" w:rsidRPr="000B3866">
        <w:t>Galvanised</w:t>
      </w:r>
      <w:r w:rsidR="00CD2F8E" w:rsidRPr="000B3866">
        <w:t xml:space="preserve">, </w:t>
      </w:r>
      <w:r w:rsidR="00DB4728" w:rsidRPr="000B3866">
        <w:t xml:space="preserve">CHS </w:t>
      </w:r>
      <w:r w:rsidR="00CD2F8E" w:rsidRPr="000B3866">
        <w:t xml:space="preserve">Grade </w:t>
      </w:r>
      <w:r w:rsidR="005A4483" w:rsidRPr="000B3866">
        <w:t>C250L0</w:t>
      </w:r>
      <w:r w:rsidR="00CD2F8E" w:rsidRPr="000B3866">
        <w:t>, 48.</w:t>
      </w:r>
      <w:r w:rsidR="00134E27" w:rsidRPr="000B3866">
        <w:t>3</w:t>
      </w:r>
      <w:r w:rsidR="00395FBA" w:rsidRPr="000B3866">
        <w:t> </w:t>
      </w:r>
      <w:r w:rsidR="00CD2F8E" w:rsidRPr="000B3866">
        <w:t>x</w:t>
      </w:r>
      <w:r w:rsidR="00395FBA" w:rsidRPr="000B3866">
        <w:t> </w:t>
      </w:r>
      <w:r w:rsidR="00CD2F8E" w:rsidRPr="000B3866">
        <w:t>2.</w:t>
      </w:r>
      <w:r w:rsidR="00134E27" w:rsidRPr="000B3866">
        <w:t xml:space="preserve">9 </w:t>
      </w:r>
      <w:r w:rsidR="00CD2F8E" w:rsidRPr="000B3866">
        <w:t xml:space="preserve">to </w:t>
      </w:r>
      <w:r w:rsidR="00863BA9" w:rsidRPr="000B3866">
        <w:rPr>
          <w:rStyle w:val="BodyTextIndentItalicChar"/>
        </w:rPr>
        <w:t>AS/NZS 1163</w:t>
      </w:r>
      <w:r w:rsidR="004569A8" w:rsidRPr="000B3866">
        <w:t>; or</w:t>
      </w:r>
    </w:p>
    <w:p w14:paraId="2B3A6F14" w14:textId="3BDDE329" w:rsidR="004569A8" w:rsidRPr="000B3866" w:rsidRDefault="00941511" w:rsidP="004569A8">
      <w:pPr>
        <w:pStyle w:val="BodyTextIndentDot"/>
      </w:pPr>
      <w:r w:rsidRPr="000B3866">
        <w:t xml:space="preserve">Recycled/recovered stock: </w:t>
      </w:r>
      <w:r w:rsidR="009C0089" w:rsidRPr="000B3866">
        <w:t>Cut to length recycled (damaged) traffic sign standard</w:t>
      </w:r>
      <w:r w:rsidR="006C6837" w:rsidRPr="000B3866">
        <w:t>s</w:t>
      </w:r>
      <w:r w:rsidRPr="000B3866">
        <w:t>.</w:t>
      </w:r>
    </w:p>
    <w:p w14:paraId="49D76166" w14:textId="77777777" w:rsidR="00DC7E7F" w:rsidRDefault="00DC7E7F" w:rsidP="007255F6">
      <w:pPr>
        <w:pStyle w:val="BodyTextIndent"/>
      </w:pPr>
      <w:r w:rsidRPr="00DC7E7F">
        <w:t xml:space="preserve">Footings shall comply with </w:t>
      </w:r>
      <w:r w:rsidRPr="00DC7E7F">
        <w:rPr>
          <w:i/>
        </w:rPr>
        <w:t xml:space="preserve">Section 4.2 </w:t>
      </w:r>
      <w:r>
        <w:t xml:space="preserve">and </w:t>
      </w:r>
      <w:r w:rsidRPr="00DC7E7F">
        <w:rPr>
          <w:i/>
        </w:rPr>
        <w:t>Section 4.3</w:t>
      </w:r>
      <w:r>
        <w:t xml:space="preserve"> of this Reference Specification.</w:t>
      </w:r>
    </w:p>
    <w:p w14:paraId="66C06B5B" w14:textId="77777777" w:rsidR="002079E5" w:rsidRDefault="00DB4728" w:rsidP="002079E5">
      <w:pPr>
        <w:pStyle w:val="BodyTextIndent"/>
      </w:pPr>
      <w:r>
        <w:t>For other signs, the size of posts and numbers of posts for each sign shall be as shown in the design documentation. CHS shall be Grade 250/350/</w:t>
      </w:r>
      <w:r w:rsidR="005A4483">
        <w:t xml:space="preserve">450L0 </w:t>
      </w:r>
      <w:r>
        <w:t xml:space="preserve">to </w:t>
      </w:r>
      <w:r w:rsidRPr="00DB4728">
        <w:rPr>
          <w:i/>
        </w:rPr>
        <w:t>AS/NZS</w:t>
      </w:r>
      <w:r w:rsidRPr="00DB4728">
        <w:rPr>
          <w:rStyle w:val="BodyTextIndentItalicChar"/>
          <w:i w:val="0"/>
        </w:rPr>
        <w:t> </w:t>
      </w:r>
      <w:r w:rsidRPr="00DB4728">
        <w:rPr>
          <w:i/>
        </w:rPr>
        <w:t>1163</w:t>
      </w:r>
      <w:r>
        <w:t xml:space="preserve"> as shown in the design documentation.</w:t>
      </w:r>
    </w:p>
    <w:p w14:paraId="7EE37213" w14:textId="77777777" w:rsidR="002079E5" w:rsidRDefault="002079E5" w:rsidP="002079E5">
      <w:pPr>
        <w:pStyle w:val="BodyTextIndent"/>
      </w:pPr>
      <w:r w:rsidRPr="00DB4728">
        <w:t xml:space="preserve">The location and height of signs shall comply with the requirements of the </w:t>
      </w:r>
      <w:r w:rsidRPr="00DC7E7F">
        <w:rPr>
          <w:i/>
        </w:rPr>
        <w:t>MUTCD</w:t>
      </w:r>
      <w:r>
        <w:t>.</w:t>
      </w:r>
    </w:p>
    <w:p w14:paraId="769C31F1" w14:textId="77777777" w:rsidR="00DB4728" w:rsidRDefault="00DB4728" w:rsidP="00DB4728">
      <w:pPr>
        <w:pStyle w:val="BodyTextIndent"/>
      </w:pPr>
      <w:r>
        <w:t>The spacing of posts and footings for posts shall be as shown in the design documentation.</w:t>
      </w:r>
    </w:p>
    <w:p w14:paraId="6134F23F" w14:textId="5E37D505" w:rsidR="00DB4728" w:rsidRDefault="00DB4728" w:rsidP="00DB4728">
      <w:pPr>
        <w:pStyle w:val="BodyTextIndent"/>
      </w:pPr>
      <w:r>
        <w:t xml:space="preserve">Slip bases and fuse plates for posts, where required, shall be fabricated in accordance with the details shown on </w:t>
      </w:r>
      <w:r w:rsidR="007443C3">
        <w:rPr>
          <w:i/>
        </w:rPr>
        <w:t>D</w:t>
      </w:r>
      <w:r w:rsidR="007443C3" w:rsidRPr="002079E5">
        <w:rPr>
          <w:i/>
        </w:rPr>
        <w:t xml:space="preserve">TMR </w:t>
      </w:r>
      <w:r w:rsidRPr="002079E5">
        <w:rPr>
          <w:i/>
        </w:rPr>
        <w:t xml:space="preserve">Standard Drawings </w:t>
      </w:r>
      <w:r w:rsidR="009520BE">
        <w:rPr>
          <w:i/>
        </w:rPr>
        <w:t>SD</w:t>
      </w:r>
      <w:r w:rsidRPr="002079E5">
        <w:rPr>
          <w:i/>
        </w:rPr>
        <w:t xml:space="preserve">1365 </w:t>
      </w:r>
      <w:r>
        <w:t xml:space="preserve">and </w:t>
      </w:r>
      <w:r w:rsidR="009520BE">
        <w:t>SD</w:t>
      </w:r>
      <w:r w:rsidRPr="002079E5">
        <w:rPr>
          <w:i/>
        </w:rPr>
        <w:t>1368</w:t>
      </w:r>
      <w:r>
        <w:t>.</w:t>
      </w:r>
    </w:p>
    <w:p w14:paraId="473E32ED" w14:textId="36B11AC8" w:rsidR="002079E5" w:rsidRDefault="002079E5" w:rsidP="00DB4728">
      <w:pPr>
        <w:pStyle w:val="BodyTextIndent"/>
      </w:pPr>
      <w:r w:rsidRPr="002079E5">
        <w:t xml:space="preserve">Steel posts, stays and rails shall comply with the requirements of </w:t>
      </w:r>
      <w:r w:rsidRPr="002079E5">
        <w:rPr>
          <w:i/>
        </w:rPr>
        <w:t>AS</w:t>
      </w:r>
      <w:r w:rsidR="00B4236C">
        <w:rPr>
          <w:i/>
        </w:rPr>
        <w:t>/NZS</w:t>
      </w:r>
      <w:r w:rsidRPr="002079E5">
        <w:rPr>
          <w:rStyle w:val="BodyTextIndentItalicChar"/>
          <w:i w:val="0"/>
        </w:rPr>
        <w:t> </w:t>
      </w:r>
      <w:r w:rsidRPr="002079E5">
        <w:rPr>
          <w:i/>
        </w:rPr>
        <w:t>1163</w:t>
      </w:r>
      <w:r w:rsidRPr="002079E5">
        <w:t xml:space="preserve"> and galvanised in accordance with </w:t>
      </w:r>
      <w:r w:rsidRPr="002079E5">
        <w:rPr>
          <w:i/>
        </w:rPr>
        <w:t>AS/NZS</w:t>
      </w:r>
      <w:r w:rsidRPr="002079E5">
        <w:rPr>
          <w:rStyle w:val="BodyTextIndentItalicChar"/>
          <w:i w:val="0"/>
        </w:rPr>
        <w:t> </w:t>
      </w:r>
      <w:r w:rsidRPr="002079E5">
        <w:rPr>
          <w:i/>
        </w:rPr>
        <w:t>4680</w:t>
      </w:r>
      <w:r>
        <w:t>.</w:t>
      </w:r>
    </w:p>
    <w:p w14:paraId="435D31FE" w14:textId="13D7C0F8" w:rsidR="003456E2" w:rsidRPr="000B3866" w:rsidRDefault="00F84C86" w:rsidP="00E83441">
      <w:pPr>
        <w:pStyle w:val="Heading4"/>
      </w:pPr>
      <w:bookmarkStart w:id="53" w:name="_Toc76029956"/>
      <w:r w:rsidRPr="000B3866">
        <w:t xml:space="preserve">Enhanced </w:t>
      </w:r>
      <w:r w:rsidR="00F86EE7" w:rsidRPr="000B3866">
        <w:t>Loading Zone</w:t>
      </w:r>
      <w:r w:rsidRPr="000B3866">
        <w:t xml:space="preserve"> Sign</w:t>
      </w:r>
      <w:r w:rsidR="00007B5D" w:rsidRPr="000B3866">
        <w:t>s</w:t>
      </w:r>
      <w:r w:rsidR="008B2C66" w:rsidRPr="000B3866">
        <w:t xml:space="preserve"> </w:t>
      </w:r>
      <w:r w:rsidR="00007B5D" w:rsidRPr="000B3866">
        <w:t>s</w:t>
      </w:r>
      <w:r w:rsidR="008B2C66" w:rsidRPr="000B3866">
        <w:t>tandard</w:t>
      </w:r>
      <w:r w:rsidRPr="000B3866">
        <w:t>s</w:t>
      </w:r>
      <w:r w:rsidR="004911A6" w:rsidRPr="000B3866">
        <w:t xml:space="preserve"> (</w:t>
      </w:r>
      <w:r w:rsidR="00007B5D" w:rsidRPr="000B3866">
        <w:t>p</w:t>
      </w:r>
      <w:r w:rsidR="004911A6" w:rsidRPr="000B3866">
        <w:t>osts)</w:t>
      </w:r>
      <w:bookmarkEnd w:id="53"/>
    </w:p>
    <w:p w14:paraId="2368FF2B" w14:textId="218B39F1" w:rsidR="00AE22D6" w:rsidRPr="000B3866" w:rsidRDefault="004911A6" w:rsidP="006C732C">
      <w:pPr>
        <w:pStyle w:val="BodyTextIndent"/>
      </w:pPr>
      <w:r w:rsidRPr="000B3866">
        <w:t xml:space="preserve">Enhanced Loading Zone </w:t>
      </w:r>
      <w:r w:rsidR="00F86EE7" w:rsidRPr="000B3866">
        <w:t xml:space="preserve">signs standards </w:t>
      </w:r>
      <w:r w:rsidR="00411AD8" w:rsidRPr="000B3866">
        <w:t xml:space="preserve">materials </w:t>
      </w:r>
      <w:r w:rsidR="00F86EE7" w:rsidRPr="000B3866">
        <w:t>for</w:t>
      </w:r>
      <w:r w:rsidR="00AE22D6" w:rsidRPr="000B3866">
        <w:t xml:space="preserve"> the following Council </w:t>
      </w:r>
      <w:r w:rsidR="00AC054E" w:rsidRPr="000B3866">
        <w:t>sign</w:t>
      </w:r>
      <w:r w:rsidR="0065700E" w:rsidRPr="000B3866">
        <w:t>s</w:t>
      </w:r>
      <w:r w:rsidR="00AC054E" w:rsidRPr="000B3866">
        <w:t xml:space="preserve"> </w:t>
      </w:r>
      <w:r w:rsidR="00411AD8" w:rsidRPr="000B3866">
        <w:t>to comply with the requirements for the Traffic signs standards</w:t>
      </w:r>
      <w:r w:rsidR="003146E0" w:rsidRPr="000B3866">
        <w:t>.</w:t>
      </w:r>
    </w:p>
    <w:p w14:paraId="3C7C3B19" w14:textId="1B879039" w:rsidR="006C732C" w:rsidRPr="000B3866" w:rsidRDefault="00AE22D6" w:rsidP="00D11FB5">
      <w:pPr>
        <w:pStyle w:val="BodyTextIndentDot"/>
      </w:pPr>
      <w:r w:rsidRPr="000B3866">
        <w:t xml:space="preserve">Enhanced Commercial Loading Zone </w:t>
      </w:r>
      <w:r w:rsidR="006C732C" w:rsidRPr="000B3866">
        <w:t xml:space="preserve">(CLZ) </w:t>
      </w:r>
      <w:r w:rsidR="003F2E1D" w:rsidRPr="000B3866">
        <w:t>s</w:t>
      </w:r>
      <w:r w:rsidRPr="000B3866">
        <w:t>ign</w:t>
      </w:r>
      <w:r w:rsidR="00D11FB5" w:rsidRPr="000B3866">
        <w:t>;</w:t>
      </w:r>
    </w:p>
    <w:p w14:paraId="04F3FEEF" w14:textId="1067870B" w:rsidR="006C732C" w:rsidRPr="000B3866" w:rsidRDefault="00D11FB5" w:rsidP="00D11FB5">
      <w:pPr>
        <w:pStyle w:val="BodyTextIndentDot"/>
      </w:pPr>
      <w:r w:rsidRPr="000B3866">
        <w:t xml:space="preserve">Enhanced Passenger and Commercial Loading Zone (PCLZ) </w:t>
      </w:r>
      <w:r w:rsidR="003F2E1D" w:rsidRPr="000B3866">
        <w:t>s</w:t>
      </w:r>
      <w:r w:rsidRPr="000B3866">
        <w:t>ign</w:t>
      </w:r>
      <w:r w:rsidR="003F2E1D" w:rsidRPr="000B3866">
        <w:t>;</w:t>
      </w:r>
    </w:p>
    <w:p w14:paraId="2897AEA2" w14:textId="62CD26FF" w:rsidR="00F84C86" w:rsidRPr="000B3866" w:rsidRDefault="003F2E1D" w:rsidP="00D11FB5">
      <w:pPr>
        <w:pStyle w:val="BodyTextIndentDot"/>
      </w:pPr>
      <w:r w:rsidRPr="000B3866">
        <w:t xml:space="preserve">Enhanced Passenger Loading Zone </w:t>
      </w:r>
      <w:r w:rsidR="006C732C" w:rsidRPr="000B3866">
        <w:t xml:space="preserve">(PLZ) </w:t>
      </w:r>
      <w:r w:rsidRPr="000B3866">
        <w:t>sign;</w:t>
      </w:r>
      <w:r w:rsidR="00AC054E" w:rsidRPr="000B3866">
        <w:t xml:space="preserve"> and</w:t>
      </w:r>
    </w:p>
    <w:p w14:paraId="3621F833" w14:textId="20EDFC1B" w:rsidR="00F86EE7" w:rsidRPr="000B3866" w:rsidRDefault="003F2E1D" w:rsidP="00D11FB5">
      <w:pPr>
        <w:pStyle w:val="BodyTextIndentDot"/>
      </w:pPr>
      <w:r w:rsidRPr="000B3866">
        <w:t xml:space="preserve">Enhanced School Loading Zone </w:t>
      </w:r>
      <w:r w:rsidR="00F86EE7" w:rsidRPr="000B3866">
        <w:t>(SLZ)</w:t>
      </w:r>
      <w:r w:rsidR="00AC054E" w:rsidRPr="000B3866">
        <w:t xml:space="preserve"> sign.</w:t>
      </w:r>
    </w:p>
    <w:p w14:paraId="38349859" w14:textId="77777777" w:rsidR="00CE20E3" w:rsidRPr="00CE20E3" w:rsidRDefault="00CE20E3" w:rsidP="00E83441">
      <w:pPr>
        <w:pStyle w:val="Heading2"/>
      </w:pPr>
      <w:bookmarkStart w:id="54" w:name="_Toc76029957"/>
      <w:r w:rsidRPr="00CE20E3">
        <w:t>INSTALLATION OF TRAFFIC SIGNS</w:t>
      </w:r>
      <w:bookmarkEnd w:id="54"/>
    </w:p>
    <w:p w14:paraId="54C55789" w14:textId="77777777" w:rsidR="00CE20E3" w:rsidRPr="005B48CE" w:rsidRDefault="005B48CE" w:rsidP="00E83441">
      <w:pPr>
        <w:pStyle w:val="Heading3"/>
      </w:pPr>
      <w:bookmarkStart w:id="55" w:name="_Toc76029958"/>
      <w:r w:rsidRPr="005B48CE">
        <w:t>Sign Fixing</w:t>
      </w:r>
      <w:bookmarkEnd w:id="55"/>
    </w:p>
    <w:p w14:paraId="31BC0E5E" w14:textId="77777777" w:rsidR="00CE20E3" w:rsidRPr="00C27F8A" w:rsidRDefault="00D5172C" w:rsidP="00E83441">
      <w:pPr>
        <w:pStyle w:val="Heading4"/>
      </w:pPr>
      <w:bookmarkStart w:id="56" w:name="_Toc76029959"/>
      <w:r w:rsidRPr="00007B5D">
        <w:t>Fixing clamps</w:t>
      </w:r>
      <w:bookmarkEnd w:id="56"/>
    </w:p>
    <w:p w14:paraId="167FFFB2" w14:textId="77777777" w:rsidR="00AB19BF" w:rsidRDefault="005C7DC1" w:rsidP="00CE20E3">
      <w:pPr>
        <w:pStyle w:val="BodyTextIndent"/>
      </w:pPr>
      <w:r>
        <w:t xml:space="preserve">Traffic signs </w:t>
      </w:r>
      <w:r w:rsidR="00AB19BF">
        <w:t>– Two-piece extruded aluminium</w:t>
      </w:r>
      <w:r w:rsidR="00AB19BF" w:rsidRPr="00C62834">
        <w:t xml:space="preserve"> </w:t>
      </w:r>
      <w:r w:rsidR="00AB19BF">
        <w:t>b</w:t>
      </w:r>
      <w:r w:rsidR="00AB19BF" w:rsidRPr="00C62834">
        <w:t>racket</w:t>
      </w:r>
      <w:r w:rsidR="00AB19BF">
        <w:t>: single (Type TD1) or double (Type TD2) sided or equivalent.</w:t>
      </w:r>
    </w:p>
    <w:p w14:paraId="47811772" w14:textId="77777777" w:rsidR="00CE20E3" w:rsidRDefault="00CE20E3" w:rsidP="00CE20E3">
      <w:pPr>
        <w:pStyle w:val="BodyTextIndent"/>
      </w:pPr>
      <w:r>
        <w:t xml:space="preserve">Parking signs – </w:t>
      </w:r>
      <w:r w:rsidR="005C7DC1">
        <w:t>Two-piece p</w:t>
      </w:r>
      <w:r w:rsidR="00C62834" w:rsidRPr="00C62834">
        <w:t xml:space="preserve">ressed </w:t>
      </w:r>
      <w:r w:rsidR="005C7DC1">
        <w:t>m</w:t>
      </w:r>
      <w:r w:rsidR="00C62834" w:rsidRPr="00C62834">
        <w:t xml:space="preserve">etal </w:t>
      </w:r>
      <w:r w:rsidR="005C7DC1">
        <w:t>b</w:t>
      </w:r>
      <w:r w:rsidR="00C62834" w:rsidRPr="00C62834">
        <w:t>racket</w:t>
      </w:r>
      <w:r w:rsidR="005C7DC1">
        <w:t xml:space="preserve"> (</w:t>
      </w:r>
      <w:r>
        <w:t>single or double sided</w:t>
      </w:r>
      <w:r w:rsidR="005C7DC1">
        <w:t>)</w:t>
      </w:r>
      <w:r>
        <w:t xml:space="preserve"> or equivalent</w:t>
      </w:r>
      <w:r w:rsidR="00C62834">
        <w:t xml:space="preserve"> (Type TD1 or TD2)</w:t>
      </w:r>
      <w:r>
        <w:t>.</w:t>
      </w:r>
    </w:p>
    <w:p w14:paraId="3E6D4AB4" w14:textId="77777777" w:rsidR="009F1B58" w:rsidRDefault="008F36B3" w:rsidP="00CE20E3">
      <w:pPr>
        <w:pStyle w:val="BodyTextIndent"/>
      </w:pPr>
      <w:r>
        <w:t>End mounted s</w:t>
      </w:r>
      <w:r w:rsidR="00CE20E3">
        <w:t xml:space="preserve">treet name </w:t>
      </w:r>
      <w:r>
        <w:t>and no t</w:t>
      </w:r>
      <w:r w:rsidRPr="008F36B3">
        <w:t xml:space="preserve">hrough </w:t>
      </w:r>
      <w:r>
        <w:t>r</w:t>
      </w:r>
      <w:r w:rsidRPr="008F36B3">
        <w:t xml:space="preserve">oad </w:t>
      </w:r>
      <w:r w:rsidR="00CE20E3">
        <w:t xml:space="preserve">signs – </w:t>
      </w:r>
      <w:r w:rsidR="004D0D78">
        <w:t>Two-piece a</w:t>
      </w:r>
      <w:r w:rsidR="00CE20E3">
        <w:t>luminium fixing bracket</w:t>
      </w:r>
      <w:r w:rsidR="004D0D78">
        <w:t xml:space="preserve"> with</w:t>
      </w:r>
      <w:r w:rsidR="009F1B58">
        <w:t>:</w:t>
      </w:r>
    </w:p>
    <w:p w14:paraId="01D7B083" w14:textId="77777777" w:rsidR="004D0D78" w:rsidRDefault="004D0D78" w:rsidP="00CB39D0">
      <w:pPr>
        <w:pStyle w:val="BodyTextIndentDot"/>
      </w:pPr>
      <w:r>
        <w:t xml:space="preserve">Overall length: </w:t>
      </w:r>
      <w:r w:rsidRPr="00A2648D">
        <w:t>169</w:t>
      </w:r>
      <w:r w:rsidR="00395FBA" w:rsidRPr="00A2648D">
        <w:t> </w:t>
      </w:r>
      <w:r w:rsidRPr="00A2648D">
        <w:t>m</w:t>
      </w:r>
      <w:r>
        <w:t>m</w:t>
      </w:r>
    </w:p>
    <w:p w14:paraId="4A9B5241" w14:textId="77777777" w:rsidR="004D0D78" w:rsidRDefault="004D0D78" w:rsidP="00CB39D0">
      <w:pPr>
        <w:pStyle w:val="BodyTextIndentDot"/>
      </w:pPr>
      <w:r>
        <w:t xml:space="preserve">Two </w:t>
      </w:r>
      <w:r w:rsidRPr="00A2648D">
        <w:t>Ø11</w:t>
      </w:r>
      <w:r w:rsidR="00395FBA" w:rsidRPr="00A2648D">
        <w:t> </w:t>
      </w:r>
      <w:r w:rsidRPr="00A2648D">
        <w:t>m</w:t>
      </w:r>
      <w:r>
        <w:t>m holes to match standard street name sign – refer BSD-3102;</w:t>
      </w:r>
    </w:p>
    <w:p w14:paraId="43AF5817" w14:textId="77777777" w:rsidR="004D0D78" w:rsidRDefault="004D0D78" w:rsidP="00CB39D0">
      <w:pPr>
        <w:pStyle w:val="BodyTextIndentDot"/>
      </w:pPr>
      <w:r>
        <w:t xml:space="preserve">To suit </w:t>
      </w:r>
      <w:r w:rsidRPr="00CB39D0">
        <w:t>60</w:t>
      </w:r>
      <w:r>
        <w:t>NB</w:t>
      </w:r>
      <w:r w:rsidRPr="00CB39D0">
        <w:t xml:space="preserve"> post</w:t>
      </w:r>
      <w:r>
        <w:t>;</w:t>
      </w:r>
    </w:p>
    <w:p w14:paraId="38D337FB" w14:textId="77777777" w:rsidR="009F1B58" w:rsidRDefault="009F1B58" w:rsidP="00CB39D0">
      <w:pPr>
        <w:pStyle w:val="BodyTextIndentDot"/>
      </w:pPr>
      <w:r>
        <w:t xml:space="preserve">Single blade </w:t>
      </w:r>
      <w:r w:rsidR="004D0D78">
        <w:t>–</w:t>
      </w:r>
      <w:r w:rsidR="00CB39D0" w:rsidRPr="00CB39D0">
        <w:t xml:space="preserve"> </w:t>
      </w:r>
      <w:r w:rsidR="004D0D78">
        <w:t xml:space="preserve">Bracket </w:t>
      </w:r>
      <w:r w:rsidR="00CB39D0">
        <w:t>for Single Sign</w:t>
      </w:r>
      <w:r w:rsidR="004D0D78">
        <w:t>:</w:t>
      </w:r>
      <w:r w:rsidR="00CB39D0">
        <w:t xml:space="preserve"> </w:t>
      </w:r>
      <w:r>
        <w:t>T</w:t>
      </w:r>
      <w:r w:rsidR="00CE20E3">
        <w:t xml:space="preserve">ype </w:t>
      </w:r>
      <w:r w:rsidR="00CB39D0">
        <w:t>AL18</w:t>
      </w:r>
      <w:r w:rsidR="004D0D78">
        <w:t xml:space="preserve"> or equivalent</w:t>
      </w:r>
      <w:r w:rsidR="00CB39D0">
        <w:t>;</w:t>
      </w:r>
    </w:p>
    <w:p w14:paraId="1A1778EB" w14:textId="77777777" w:rsidR="009F1B58" w:rsidRDefault="009F1B58" w:rsidP="009F1B58">
      <w:pPr>
        <w:pStyle w:val="BodyTextIndentDot"/>
      </w:pPr>
      <w:r>
        <w:t>Two-way blade –</w:t>
      </w:r>
      <w:r w:rsidR="004D0D78">
        <w:t xml:space="preserve"> </w:t>
      </w:r>
      <w:r w:rsidR="00CB39D0" w:rsidRPr="00CB39D0">
        <w:t xml:space="preserve">Bracket </w:t>
      </w:r>
      <w:r w:rsidR="005C7DC1">
        <w:t>Double</w:t>
      </w:r>
      <w:r w:rsidR="00CB39D0">
        <w:t xml:space="preserve"> Signs</w:t>
      </w:r>
      <w:r w:rsidR="005C7DC1">
        <w:t>:</w:t>
      </w:r>
      <w:r w:rsidR="00CB39D0">
        <w:t xml:space="preserve"> </w:t>
      </w:r>
      <w:r>
        <w:t>Type AL28</w:t>
      </w:r>
      <w:r w:rsidR="00CB39D0" w:rsidRPr="00CB39D0">
        <w:t xml:space="preserve"> </w:t>
      </w:r>
      <w:r w:rsidR="005C7DC1">
        <w:t>or equivalent</w:t>
      </w:r>
      <w:r w:rsidR="00CB39D0">
        <w:t>;</w:t>
      </w:r>
    </w:p>
    <w:p w14:paraId="118695F5" w14:textId="77777777" w:rsidR="009F1B58" w:rsidRDefault="009F1B58" w:rsidP="009F1B58">
      <w:pPr>
        <w:pStyle w:val="BodyTextIndentDot"/>
      </w:pPr>
      <w:r>
        <w:t>Three-way blade –</w:t>
      </w:r>
      <w:r w:rsidR="005C7DC1">
        <w:t xml:space="preserve"> </w:t>
      </w:r>
      <w:r w:rsidR="00CB39D0" w:rsidRPr="00CB39D0">
        <w:t xml:space="preserve">Bracket </w:t>
      </w:r>
      <w:r w:rsidR="00CB39D0">
        <w:t xml:space="preserve">for </w:t>
      </w:r>
      <w:r w:rsidR="00C62834">
        <w:t>T</w:t>
      </w:r>
      <w:r w:rsidR="005C7DC1">
        <w:t xml:space="preserve">riple Signs: </w:t>
      </w:r>
      <w:r w:rsidR="00CB39D0">
        <w:t>Type AL38</w:t>
      </w:r>
      <w:r w:rsidR="00CB39D0" w:rsidRPr="00CB39D0">
        <w:t xml:space="preserve"> </w:t>
      </w:r>
      <w:r w:rsidR="005C7DC1">
        <w:t>or equivalent.</w:t>
      </w:r>
    </w:p>
    <w:p w14:paraId="73338F86" w14:textId="77777777" w:rsidR="008F36B3" w:rsidRDefault="008F36B3" w:rsidP="00CE20E3">
      <w:pPr>
        <w:pStyle w:val="BodyTextIndent"/>
      </w:pPr>
      <w:r>
        <w:t xml:space="preserve">Centre mounted street name signs – </w:t>
      </w:r>
      <w:r w:rsidR="00C62834">
        <w:t xml:space="preserve">Post clamp with </w:t>
      </w:r>
      <w:r w:rsidR="005C7DC1">
        <w:t xml:space="preserve">top and bottom </w:t>
      </w:r>
      <w:r w:rsidR="00C62834">
        <w:t>holding bracket</w:t>
      </w:r>
      <w:r w:rsidRPr="008F36B3">
        <w:t xml:space="preserve"> </w:t>
      </w:r>
      <w:r>
        <w:t>or equivalent to suit 200 mm blade extrusion.</w:t>
      </w:r>
    </w:p>
    <w:p w14:paraId="1C15F860" w14:textId="3E0D856B" w:rsidR="00CE20E3" w:rsidRDefault="00CE20E3" w:rsidP="00CE20E3">
      <w:pPr>
        <w:pStyle w:val="BodyTextIndent"/>
      </w:pPr>
      <w:r>
        <w:t xml:space="preserve">Direction signs – </w:t>
      </w:r>
      <w:r w:rsidR="002D01D3" w:rsidRPr="002D01D3">
        <w:t>50NB (60</w:t>
      </w:r>
      <w:r w:rsidR="002D01D3">
        <w:t> mm</w:t>
      </w:r>
      <w:r w:rsidR="009D7224">
        <w:t> </w:t>
      </w:r>
      <w:r w:rsidR="002D01D3" w:rsidRPr="002D01D3">
        <w:t>OD), 65NB (76</w:t>
      </w:r>
      <w:r w:rsidR="002D01D3">
        <w:t> mm</w:t>
      </w:r>
      <w:r w:rsidR="009D7224">
        <w:t> </w:t>
      </w:r>
      <w:r w:rsidR="002D01D3" w:rsidRPr="002D01D3">
        <w:t>OD), or 80NB (89</w:t>
      </w:r>
      <w:r w:rsidR="002D01D3">
        <w:t> mm</w:t>
      </w:r>
      <w:r w:rsidR="009D7224">
        <w:t> </w:t>
      </w:r>
      <w:r w:rsidR="002D01D3" w:rsidRPr="002D01D3">
        <w:t>OD)</w:t>
      </w:r>
      <w:r w:rsidR="002D01D3">
        <w:t xml:space="preserve"> </w:t>
      </w:r>
      <w:r>
        <w:t>sign fix</w:t>
      </w:r>
      <w:r w:rsidR="00CF592D">
        <w:t>ing</w:t>
      </w:r>
      <w:r>
        <w:t xml:space="preserve"> </w:t>
      </w:r>
      <w:r w:rsidR="00C01D7F">
        <w:t xml:space="preserve">saddle </w:t>
      </w:r>
      <w:r>
        <w:t>clamps</w:t>
      </w:r>
      <w:r w:rsidR="002D01D3">
        <w:t xml:space="preserve"> or brackets</w:t>
      </w:r>
      <w:r w:rsidR="00CF592D">
        <w:t>.</w:t>
      </w:r>
    </w:p>
    <w:p w14:paraId="11E6358C" w14:textId="77777777" w:rsidR="00CE20E3" w:rsidRDefault="00CE20E3" w:rsidP="00E83441">
      <w:pPr>
        <w:pStyle w:val="Heading4"/>
      </w:pPr>
      <w:bookmarkStart w:id="57" w:name="_Toc76029960"/>
      <w:r>
        <w:t xml:space="preserve">Other </w:t>
      </w:r>
      <w:r w:rsidR="00D5172C">
        <w:t>fixing methods</w:t>
      </w:r>
      <w:bookmarkEnd w:id="57"/>
    </w:p>
    <w:p w14:paraId="47A0F7F4" w14:textId="77777777" w:rsidR="00CE20E3" w:rsidRPr="00A2648D" w:rsidRDefault="00CE20E3" w:rsidP="00CE20E3">
      <w:pPr>
        <w:pStyle w:val="BodyTextIndent"/>
      </w:pPr>
      <w:r>
        <w:t xml:space="preserve">Fixing to timber poles (electricity/utility poles) – </w:t>
      </w:r>
      <w:r w:rsidRPr="00A2648D">
        <w:t>10 mm</w:t>
      </w:r>
      <w:r w:rsidR="00395FBA" w:rsidRPr="00A2648D">
        <w:t> </w:t>
      </w:r>
      <w:r w:rsidRPr="00A2648D">
        <w:t>x</w:t>
      </w:r>
      <w:r w:rsidR="00395FBA" w:rsidRPr="00A2648D">
        <w:t> </w:t>
      </w:r>
      <w:r w:rsidRPr="00A2648D">
        <w:t>35 mm galvanised coach bolts (fix through sign only) or 10 mm</w:t>
      </w:r>
      <w:r w:rsidR="00395FBA" w:rsidRPr="00A2648D">
        <w:t> </w:t>
      </w:r>
      <w:r w:rsidRPr="00A2648D">
        <w:t>x</w:t>
      </w:r>
      <w:r w:rsidR="00395FBA" w:rsidRPr="00A2648D">
        <w:t> </w:t>
      </w:r>
      <w:r w:rsidRPr="00A2648D">
        <w:t>90 mm galvanised coach bolts (fix through sign and stiffening extrusion)</w:t>
      </w:r>
    </w:p>
    <w:p w14:paraId="0555190C" w14:textId="77777777" w:rsidR="00CE20E3" w:rsidRDefault="00CE20E3" w:rsidP="00CE20E3">
      <w:pPr>
        <w:pStyle w:val="BodyTextIndent"/>
      </w:pPr>
      <w:r>
        <w:t>Fixing to steel poles (&gt;80 mm</w:t>
      </w:r>
      <w:r w:rsidR="00135CDB">
        <w:t xml:space="preserve"> diameter</w:t>
      </w:r>
      <w:r>
        <w:t>, electricity/utility poles) – 13 mm wide ‘Band-it’ stainless steel strapping or approved equivalent.</w:t>
      </w:r>
    </w:p>
    <w:p w14:paraId="2CAE86D3" w14:textId="77777777" w:rsidR="00463567" w:rsidRPr="005B48CE" w:rsidRDefault="005B48CE" w:rsidP="00E83441">
      <w:pPr>
        <w:pStyle w:val="Heading3"/>
      </w:pPr>
      <w:bookmarkStart w:id="58" w:name="_Toc76029961"/>
      <w:r w:rsidRPr="005B48CE">
        <w:lastRenderedPageBreak/>
        <w:t>Sign Ferrules</w:t>
      </w:r>
      <w:bookmarkEnd w:id="58"/>
    </w:p>
    <w:p w14:paraId="3E771F99" w14:textId="77777777" w:rsidR="00463567" w:rsidRDefault="00463567" w:rsidP="0052690A">
      <w:pPr>
        <w:pStyle w:val="BodyTextIndent"/>
      </w:pPr>
      <w:r>
        <w:t xml:space="preserve">Sign ferrules shall be constructed in accordance with </w:t>
      </w:r>
      <w:r w:rsidR="00CF592D">
        <w:t>Council requirements</w:t>
      </w:r>
      <w:r>
        <w:t xml:space="preserve"> from galvanised </w:t>
      </w:r>
      <w:r w:rsidR="00B4236C">
        <w:t xml:space="preserve">CHS </w:t>
      </w:r>
      <w:r>
        <w:t>Grade C250</w:t>
      </w:r>
      <w:r w:rsidRPr="00A2648D">
        <w:t>, 60.3</w:t>
      </w:r>
      <w:r w:rsidR="00395FBA" w:rsidRPr="00A2648D">
        <w:t> </w:t>
      </w:r>
      <w:r w:rsidRPr="00A2648D">
        <w:t>x</w:t>
      </w:r>
      <w:r w:rsidR="00395FBA" w:rsidRPr="00A2648D">
        <w:t> </w:t>
      </w:r>
      <w:r w:rsidRPr="00A2648D">
        <w:t xml:space="preserve">4.5 </w:t>
      </w:r>
      <w:r w:rsidR="00FD54DD" w:rsidRPr="00A2648D">
        <w:t>to</w:t>
      </w:r>
      <w:r w:rsidR="00FD54DD">
        <w:t xml:space="preserve"> </w:t>
      </w:r>
      <w:r w:rsidR="0052690A" w:rsidRPr="00863BA9">
        <w:rPr>
          <w:rStyle w:val="BodyTextIndentItalicChar"/>
        </w:rPr>
        <w:t>AS/NZS 1163</w:t>
      </w:r>
      <w:r w:rsidR="00FD54DD">
        <w:t>.</w:t>
      </w:r>
    </w:p>
    <w:p w14:paraId="7B040D57" w14:textId="77777777" w:rsidR="00FD54DD" w:rsidRPr="00FD54DD" w:rsidRDefault="00FD54DD" w:rsidP="00463567">
      <w:pPr>
        <w:pStyle w:val="BodyTextIndent"/>
      </w:pPr>
      <w:r w:rsidRPr="00FD54DD">
        <w:t xml:space="preserve">Ferrules shall be installed with the bottom of the </w:t>
      </w:r>
      <w:r w:rsidRPr="00A2648D">
        <w:t>bolt holes 25</w:t>
      </w:r>
      <w:r w:rsidR="00CF592D" w:rsidRPr="00A2648D">
        <w:t> </w:t>
      </w:r>
      <w:r w:rsidRPr="00A2648D">
        <w:t>mm</w:t>
      </w:r>
      <w:r w:rsidRPr="00FD54DD">
        <w:t xml:space="preserve"> above the surface of the traffic island.  They shall be placed so that the bolt shall be parallel to the sign plate and so that the sign is square to the oncoming traffic.</w:t>
      </w:r>
    </w:p>
    <w:p w14:paraId="6580BDDC" w14:textId="77777777" w:rsidR="00CE20E3" w:rsidRPr="00C008B0" w:rsidRDefault="00C008B0" w:rsidP="00E83441">
      <w:pPr>
        <w:pStyle w:val="Heading3"/>
      </w:pPr>
      <w:bookmarkStart w:id="59" w:name="_Toc76029962"/>
      <w:r w:rsidRPr="00C008B0">
        <w:t>Standards</w:t>
      </w:r>
      <w:r w:rsidR="00774190">
        <w:t xml:space="preserve"> (</w:t>
      </w:r>
      <w:r w:rsidR="00E019C0">
        <w:t>POSTS</w:t>
      </w:r>
      <w:r w:rsidR="00774190">
        <w:t>)</w:t>
      </w:r>
      <w:r w:rsidRPr="00C008B0">
        <w:t xml:space="preserve"> Installation</w:t>
      </w:r>
      <w:bookmarkEnd w:id="59"/>
    </w:p>
    <w:p w14:paraId="1700997C" w14:textId="77777777" w:rsidR="00731F06" w:rsidRPr="00F96912" w:rsidRDefault="00D5172C" w:rsidP="00E83441">
      <w:pPr>
        <w:pStyle w:val="Heading4"/>
        <w:rPr>
          <w:rStyle w:val="BodyTextIndentBoldUnderlineChar"/>
          <w:rFonts w:ascii="Arial Bold" w:hAnsi="Arial Bold"/>
          <w:b/>
          <w:u w:val="none"/>
        </w:rPr>
      </w:pPr>
      <w:bookmarkStart w:id="60" w:name="_Toc76029963"/>
      <w:r w:rsidRPr="00F96912">
        <w:rPr>
          <w:rStyle w:val="BodyTextIndentBoldUnderlineChar"/>
          <w:rFonts w:ascii="Arial Bold" w:hAnsi="Arial Bold"/>
          <w:b/>
          <w:u w:val="none"/>
        </w:rPr>
        <w:t>Single post installations</w:t>
      </w:r>
      <w:bookmarkEnd w:id="60"/>
    </w:p>
    <w:p w14:paraId="0D0CE77E" w14:textId="77777777" w:rsidR="00463567" w:rsidRDefault="00463567" w:rsidP="00463567">
      <w:pPr>
        <w:pStyle w:val="BodyTextIndent"/>
        <w:rPr>
          <w:rStyle w:val="BodyTextIndentBoldUnderlineChar"/>
          <w:b w:val="0"/>
          <w:u w:val="none"/>
        </w:rPr>
      </w:pPr>
      <w:r w:rsidRPr="00463567">
        <w:rPr>
          <w:rStyle w:val="BodyTextIndentBoldUnderlineChar"/>
          <w:b w:val="0"/>
          <w:u w:val="none"/>
        </w:rPr>
        <w:t>Signs are generally to be installed in the same position as existing signs.  If this position is no longer suitable (</w:t>
      </w:r>
      <w:r w:rsidR="0008498C">
        <w:rPr>
          <w:rStyle w:val="BodyTextIndentBoldUnderlineChar"/>
          <w:b w:val="0"/>
          <w:u w:val="none"/>
        </w:rPr>
        <w:t>for example</w:t>
      </w:r>
      <w:r w:rsidRPr="00463567">
        <w:rPr>
          <w:rStyle w:val="BodyTextIndentBoldUnderlineChar"/>
          <w:b w:val="0"/>
          <w:u w:val="none"/>
        </w:rPr>
        <w:t xml:space="preserve"> the sign is obscured by trees) or installation of the sign in the existing location conflicts with directions issued elsewhere</w:t>
      </w:r>
      <w:r>
        <w:rPr>
          <w:rStyle w:val="BodyTextIndentBoldUnderlineChar"/>
          <w:b w:val="0"/>
          <w:u w:val="none"/>
        </w:rPr>
        <w:t>,</w:t>
      </w:r>
      <w:r w:rsidRPr="00463567">
        <w:rPr>
          <w:rStyle w:val="BodyTextIndentBoldUnderlineChar"/>
          <w:b w:val="0"/>
          <w:u w:val="none"/>
        </w:rPr>
        <w:t xml:space="preserve"> contact Council concerning alternative placement of the sign.  </w:t>
      </w:r>
      <w:r w:rsidR="0055511D">
        <w:rPr>
          <w:rStyle w:val="BodyTextIndentBoldUnderlineChar"/>
          <w:b w:val="0"/>
          <w:u w:val="none"/>
        </w:rPr>
        <w:t>M</w:t>
      </w:r>
      <w:r w:rsidRPr="00463567">
        <w:rPr>
          <w:rStyle w:val="BodyTextIndentBoldUnderlineChar"/>
          <w:b w:val="0"/>
          <w:u w:val="none"/>
        </w:rPr>
        <w:t xml:space="preserve">inor tree trimming </w:t>
      </w:r>
      <w:r w:rsidR="0055511D">
        <w:rPr>
          <w:rStyle w:val="BodyTextIndentBoldUnderlineChar"/>
          <w:b w:val="0"/>
          <w:u w:val="none"/>
        </w:rPr>
        <w:t>may</w:t>
      </w:r>
      <w:r w:rsidR="00A91E94">
        <w:rPr>
          <w:rStyle w:val="BodyTextIndentBoldUnderlineChar"/>
          <w:b w:val="0"/>
          <w:u w:val="none"/>
        </w:rPr>
        <w:t xml:space="preserve"> </w:t>
      </w:r>
      <w:r w:rsidR="0055511D">
        <w:rPr>
          <w:rStyle w:val="BodyTextIndentBoldUnderlineChar"/>
          <w:b w:val="0"/>
          <w:u w:val="none"/>
        </w:rPr>
        <w:t xml:space="preserve">be </w:t>
      </w:r>
      <w:r w:rsidRPr="00463567">
        <w:rPr>
          <w:rStyle w:val="BodyTextIndentBoldUnderlineChar"/>
          <w:b w:val="0"/>
          <w:u w:val="none"/>
        </w:rPr>
        <w:t>necessary to provide a clear view of any sign.</w:t>
      </w:r>
    </w:p>
    <w:p w14:paraId="43197E27" w14:textId="635FDD79" w:rsidR="0055511D" w:rsidRPr="0055511D" w:rsidRDefault="0055511D" w:rsidP="0055511D">
      <w:pPr>
        <w:pStyle w:val="BodyTextIndent"/>
        <w:rPr>
          <w:rStyle w:val="BodyTextIndentBoldUnderlineChar"/>
          <w:b w:val="0"/>
          <w:u w:val="none"/>
        </w:rPr>
      </w:pPr>
      <w:r w:rsidRPr="0055511D">
        <w:rPr>
          <w:rStyle w:val="BodyTextIndentBoldUnderlineChar"/>
          <w:b w:val="0"/>
          <w:u w:val="none"/>
        </w:rPr>
        <w:t xml:space="preserve">Sign </w:t>
      </w:r>
      <w:r w:rsidR="00C914E5">
        <w:t>standards</w:t>
      </w:r>
      <w:r w:rsidR="00E019C0">
        <w:t xml:space="preserve"> (posts)</w:t>
      </w:r>
      <w:r w:rsidR="00C914E5">
        <w:t xml:space="preserve"> </w:t>
      </w:r>
      <w:r w:rsidRPr="0055511D">
        <w:rPr>
          <w:rStyle w:val="BodyTextIndentBoldUnderlineChar"/>
          <w:b w:val="0"/>
          <w:u w:val="none"/>
        </w:rPr>
        <w:t>shall be installed at an angle of 90</w:t>
      </w:r>
      <w:r w:rsidR="00B201AD">
        <w:t> </w:t>
      </w:r>
      <w:r w:rsidRPr="0055511D">
        <w:rPr>
          <w:rStyle w:val="BodyTextIndentBoldUnderlineChar"/>
          <w:b w:val="0"/>
          <w:u w:val="none"/>
        </w:rPr>
        <w:t>degrees to the horizontal in all directions as measured with a spirit level.  A maximum tolerance of two degrees from vertical will be deemed acceptable.</w:t>
      </w:r>
    </w:p>
    <w:p w14:paraId="44096C8B" w14:textId="77777777" w:rsidR="0055511D" w:rsidRPr="0055511D" w:rsidRDefault="00C914E5" w:rsidP="0055511D">
      <w:pPr>
        <w:pStyle w:val="BodyTextIndent"/>
        <w:rPr>
          <w:rStyle w:val="BodyTextIndentBoldUnderlineChar"/>
          <w:b w:val="0"/>
          <w:u w:val="none"/>
        </w:rPr>
      </w:pPr>
      <w:r>
        <w:t xml:space="preserve">Standards </w:t>
      </w:r>
      <w:r w:rsidR="00E019C0">
        <w:t xml:space="preserve">(posts) </w:t>
      </w:r>
      <w:r w:rsidR="0055511D" w:rsidRPr="0055511D">
        <w:rPr>
          <w:rStyle w:val="BodyTextIndentBoldUnderlineChar"/>
          <w:b w:val="0"/>
          <w:u w:val="none"/>
        </w:rPr>
        <w:t>shall be placed laterally so that the outer edge of the sign is not less than 300</w:t>
      </w:r>
      <w:r w:rsidR="00CF592D">
        <w:t> </w:t>
      </w:r>
      <w:r w:rsidR="0055511D" w:rsidRPr="0055511D">
        <w:rPr>
          <w:rStyle w:val="BodyTextIndentBoldUnderlineChar"/>
          <w:b w:val="0"/>
          <w:u w:val="none"/>
        </w:rPr>
        <w:t>mm from the face of the kerb.</w:t>
      </w:r>
    </w:p>
    <w:p w14:paraId="3895EA30" w14:textId="3FED3695" w:rsidR="0055511D" w:rsidRPr="0055511D" w:rsidRDefault="00E019C0" w:rsidP="0055511D">
      <w:pPr>
        <w:pStyle w:val="BodyTextIndent"/>
        <w:rPr>
          <w:rStyle w:val="BodyTextIndentBoldUnderlineChar"/>
          <w:b w:val="0"/>
          <w:u w:val="none"/>
        </w:rPr>
      </w:pPr>
      <w:r>
        <w:rPr>
          <w:rStyle w:val="BodyTextIndentBoldUnderlineChar"/>
          <w:b w:val="0"/>
          <w:u w:val="none"/>
        </w:rPr>
        <w:t>“</w:t>
      </w:r>
      <w:r w:rsidR="0055511D" w:rsidRPr="0055511D">
        <w:rPr>
          <w:rStyle w:val="BodyTextIndentBoldUnderlineChar"/>
          <w:b w:val="0"/>
          <w:u w:val="none"/>
        </w:rPr>
        <w:t>K</w:t>
      </w:r>
      <w:r>
        <w:rPr>
          <w:rStyle w:val="BodyTextIndentBoldUnderlineChar"/>
          <w:b w:val="0"/>
          <w:u w:val="none"/>
        </w:rPr>
        <w:t>EEP</w:t>
      </w:r>
      <w:r w:rsidR="0055511D" w:rsidRPr="0055511D">
        <w:rPr>
          <w:rStyle w:val="BodyTextIndentBoldUnderlineChar"/>
          <w:b w:val="0"/>
          <w:u w:val="none"/>
        </w:rPr>
        <w:t xml:space="preserve"> </w:t>
      </w:r>
      <w:r>
        <w:rPr>
          <w:rStyle w:val="BodyTextIndentBoldUnderlineChar"/>
          <w:b w:val="0"/>
          <w:u w:val="none"/>
        </w:rPr>
        <w:t>LEFT”</w:t>
      </w:r>
      <w:r w:rsidR="0055511D" w:rsidRPr="0055511D">
        <w:rPr>
          <w:rStyle w:val="BodyTextIndentBoldUnderlineChar"/>
          <w:b w:val="0"/>
          <w:u w:val="none"/>
        </w:rPr>
        <w:t xml:space="preserve"> </w:t>
      </w:r>
      <w:r w:rsidR="00C27F8A">
        <w:rPr>
          <w:rStyle w:val="BodyTextIndentBoldUnderlineChar"/>
          <w:b w:val="0"/>
          <w:u w:val="none"/>
        </w:rPr>
        <w:t xml:space="preserve">(R2-3L) </w:t>
      </w:r>
      <w:r w:rsidR="0055511D" w:rsidRPr="0055511D">
        <w:rPr>
          <w:rStyle w:val="BodyTextIndentBoldUnderlineChar"/>
          <w:b w:val="0"/>
          <w:u w:val="none"/>
        </w:rPr>
        <w:t>signs shall be installed in ferrules at a distance of 3</w:t>
      </w:r>
      <w:r w:rsidR="00CF592D">
        <w:t> </w:t>
      </w:r>
      <w:r w:rsidR="0055511D" w:rsidRPr="0055511D">
        <w:rPr>
          <w:rStyle w:val="BodyTextIndentBoldUnderlineChar"/>
          <w:b w:val="0"/>
          <w:u w:val="none"/>
        </w:rPr>
        <w:t>m from the nose of a traffic island, square to and facing traffic approaching the island.</w:t>
      </w:r>
    </w:p>
    <w:p w14:paraId="6A45F72C" w14:textId="77777777" w:rsidR="0055511D" w:rsidRPr="0055511D" w:rsidRDefault="0055511D" w:rsidP="0055511D">
      <w:pPr>
        <w:pStyle w:val="BodyTextIndent"/>
        <w:rPr>
          <w:rStyle w:val="BodyTextIndentBoldUnderlineChar"/>
          <w:b w:val="0"/>
          <w:u w:val="none"/>
        </w:rPr>
      </w:pPr>
      <w:r w:rsidRPr="0055511D">
        <w:rPr>
          <w:rStyle w:val="BodyTextIndentBoldUnderlineChar"/>
          <w:b w:val="0"/>
          <w:u w:val="none"/>
        </w:rPr>
        <w:t>Hazard markers are to be installed so that the outer edge of the sign is not less than 300</w:t>
      </w:r>
      <w:r w:rsidR="00CF592D">
        <w:t> </w:t>
      </w:r>
      <w:r w:rsidRPr="0055511D">
        <w:rPr>
          <w:rStyle w:val="BodyTextIndentBoldUnderlineChar"/>
          <w:b w:val="0"/>
          <w:u w:val="none"/>
        </w:rPr>
        <w:t>mm from the face of the kerb.  These are to be installed square to the oncoming traffic, which may not necessarily be square to the kerb.</w:t>
      </w:r>
    </w:p>
    <w:p w14:paraId="1928349E" w14:textId="5FB5B698" w:rsidR="00CD2F8E" w:rsidRPr="00C24BDC" w:rsidRDefault="00CE20E3" w:rsidP="00296B84">
      <w:pPr>
        <w:pStyle w:val="MinorHead"/>
      </w:pPr>
      <w:r w:rsidRPr="00296B84">
        <w:t xml:space="preserve">50 mm NB </w:t>
      </w:r>
      <w:r w:rsidR="00D5172C" w:rsidRPr="00296B84">
        <w:t>standards</w:t>
      </w:r>
    </w:p>
    <w:p w14:paraId="36775EE0" w14:textId="77777777" w:rsidR="00CE20E3" w:rsidRDefault="00CE20E3" w:rsidP="00CE20E3">
      <w:pPr>
        <w:pStyle w:val="BodyTextIndent"/>
      </w:pPr>
      <w:r>
        <w:t>For normal ground conditions and no constructed surface (concrete path for example), minimum 450 mm deep post spike maybe used.</w:t>
      </w:r>
    </w:p>
    <w:p w14:paraId="1C7F8A2C" w14:textId="77777777" w:rsidR="00CE20E3" w:rsidRDefault="00CE20E3" w:rsidP="00CE20E3">
      <w:pPr>
        <w:pStyle w:val="BodyTextIndent"/>
      </w:pPr>
      <w:r>
        <w:t>For permanent sign installation where constructed surface exists cleanly punch hole through surface and install in minimum 300 mm deep concrete footing.  Reinstate surface neatly to match existing.</w:t>
      </w:r>
    </w:p>
    <w:p w14:paraId="63E488CF" w14:textId="77777777" w:rsidR="0052690A" w:rsidRPr="00A2648D" w:rsidRDefault="00CE20E3" w:rsidP="00A2648D">
      <w:pPr>
        <w:pStyle w:val="BodyTextIndent"/>
      </w:pPr>
      <w:r w:rsidRPr="00A2648D">
        <w:t>For temporary sign installation where constructed surface exists, either cleanly punch hole through surface and install in minimum 300 mm deep rammed earth footing or weld 100 mm</w:t>
      </w:r>
      <w:r w:rsidR="00A2648D" w:rsidRPr="00A2648D">
        <w:t> </w:t>
      </w:r>
      <w:r w:rsidRPr="00A2648D">
        <w:t>x</w:t>
      </w:r>
      <w:r w:rsidR="00A2648D" w:rsidRPr="00A2648D">
        <w:t> </w:t>
      </w:r>
      <w:r w:rsidRPr="00A2648D">
        <w:t>100 mm</w:t>
      </w:r>
      <w:r w:rsidR="00395FBA" w:rsidRPr="00A2648D">
        <w:rPr>
          <w:rStyle w:val="BodyTextIndentItalicChar"/>
          <w:i w:val="0"/>
        </w:rPr>
        <w:t> </w:t>
      </w:r>
      <w:r w:rsidRPr="00A2648D">
        <w:t>x</w:t>
      </w:r>
      <w:r w:rsidR="00395FBA" w:rsidRPr="00A2648D">
        <w:rPr>
          <w:rStyle w:val="BodyTextIndentItalicChar"/>
          <w:i w:val="0"/>
        </w:rPr>
        <w:t> </w:t>
      </w:r>
      <w:r w:rsidRPr="00A2648D">
        <w:t xml:space="preserve">10 mm flat plate to bottom of standard and use either </w:t>
      </w:r>
      <w:r w:rsidR="0008498C" w:rsidRPr="00A2648D">
        <w:t>‘</w:t>
      </w:r>
      <w:r w:rsidRPr="00A2648D">
        <w:t>dyna</w:t>
      </w:r>
      <w:r w:rsidR="0008498C" w:rsidRPr="00A2648D">
        <w:t>-</w:t>
      </w:r>
      <w:r w:rsidRPr="00A2648D">
        <w:t>bolt</w:t>
      </w:r>
      <w:r w:rsidR="0008498C" w:rsidRPr="00A2648D">
        <w:t>’</w:t>
      </w:r>
      <w:r w:rsidRPr="00A2648D">
        <w:t xml:space="preserve"> or </w:t>
      </w:r>
      <w:r w:rsidR="0008498C" w:rsidRPr="00A2648D">
        <w:t>‘</w:t>
      </w:r>
      <w:r w:rsidRPr="00A2648D">
        <w:t>chemset</w:t>
      </w:r>
      <w:r w:rsidR="0008498C" w:rsidRPr="00A2648D">
        <w:t>’</w:t>
      </w:r>
      <w:r w:rsidRPr="00A2648D">
        <w:t xml:space="preserve"> type fixings to fix to surface.</w:t>
      </w:r>
    </w:p>
    <w:p w14:paraId="51614A56" w14:textId="77777777" w:rsidR="00CE20E3" w:rsidRDefault="00CE20E3" w:rsidP="00296B84">
      <w:pPr>
        <w:pStyle w:val="MinorHead"/>
      </w:pPr>
      <w:r>
        <w:t xml:space="preserve">Post </w:t>
      </w:r>
      <w:r w:rsidR="00D5172C">
        <w:t>caps</w:t>
      </w:r>
    </w:p>
    <w:p w14:paraId="1C6D969E" w14:textId="77777777" w:rsidR="00CE20E3" w:rsidRDefault="00CE20E3" w:rsidP="00CE20E3">
      <w:pPr>
        <w:pStyle w:val="BodyTextIndent"/>
      </w:pPr>
      <w:r w:rsidRPr="00C24BDC">
        <w:rPr>
          <w:rStyle w:val="BodyTextIndentUnderlineChar"/>
        </w:rPr>
        <w:t>Plastic caps</w:t>
      </w:r>
      <w:r>
        <w:t xml:space="preserve">: Provide plastic post caps to all 50 mm NB </w:t>
      </w:r>
      <w:r w:rsidR="00C914E5">
        <w:t>standards</w:t>
      </w:r>
      <w:r>
        <w:t xml:space="preserve"> that are below 1.8 m in height.</w:t>
      </w:r>
    </w:p>
    <w:p w14:paraId="3337E8EA" w14:textId="77777777" w:rsidR="00CE20E3" w:rsidRDefault="00CE20E3" w:rsidP="00CE20E3">
      <w:pPr>
        <w:pStyle w:val="BodyTextIndent"/>
      </w:pPr>
      <w:r w:rsidRPr="00C24BDC">
        <w:rPr>
          <w:rStyle w:val="BodyTextIndentUnderlineChar"/>
        </w:rPr>
        <w:t>Galvanised steel caps</w:t>
      </w:r>
      <w:r>
        <w:t xml:space="preserve">: Provide galvanised steel post caps to all </w:t>
      </w:r>
      <w:r w:rsidR="00C914E5">
        <w:t>standards</w:t>
      </w:r>
      <w:r>
        <w:t xml:space="preserve"> greater than 50 mm NB and below 1.8 m in height.</w:t>
      </w:r>
    </w:p>
    <w:p w14:paraId="02EF37B9" w14:textId="77777777" w:rsidR="00CE20E3" w:rsidRDefault="00CE20E3" w:rsidP="00CE20E3">
      <w:pPr>
        <w:pStyle w:val="BodyTextIndent"/>
      </w:pPr>
      <w:r>
        <w:t xml:space="preserve">Do not provide post caps to </w:t>
      </w:r>
      <w:r w:rsidR="00C914E5">
        <w:t xml:space="preserve">standards </w:t>
      </w:r>
      <w:r>
        <w:t>greater than 1.8 m in height.</w:t>
      </w:r>
    </w:p>
    <w:p w14:paraId="2E395819" w14:textId="77777777" w:rsidR="0052690A" w:rsidRPr="00E74B59" w:rsidRDefault="0052690A" w:rsidP="00E83441">
      <w:pPr>
        <w:pStyle w:val="Heading4"/>
      </w:pPr>
      <w:bookmarkStart w:id="61" w:name="_Toc76029964"/>
      <w:r w:rsidRPr="00E74B59">
        <w:t xml:space="preserve">Other </w:t>
      </w:r>
      <w:r w:rsidR="00D5172C" w:rsidRPr="00E74B59">
        <w:t>sign installations</w:t>
      </w:r>
      <w:bookmarkEnd w:id="61"/>
    </w:p>
    <w:p w14:paraId="68F59125" w14:textId="77777777" w:rsidR="0052690A" w:rsidRDefault="00863BA9" w:rsidP="00CE20E3">
      <w:pPr>
        <w:pStyle w:val="BodyTextIndent"/>
      </w:pPr>
      <w:r>
        <w:t xml:space="preserve">Sign installations not covered by this specification are to be installed to </w:t>
      </w:r>
      <w:r w:rsidR="00E019C0">
        <w:t xml:space="preserve">the relevant </w:t>
      </w:r>
      <w:r w:rsidR="007443C3">
        <w:t xml:space="preserve">DTMR </w:t>
      </w:r>
      <w:r w:rsidR="008B2AB3">
        <w:t xml:space="preserve">Guidelines, </w:t>
      </w:r>
      <w:r w:rsidR="00E019C0">
        <w:t>Specification</w:t>
      </w:r>
      <w:r w:rsidR="00915ED2">
        <w:t>s</w:t>
      </w:r>
      <w:r w:rsidR="00E019C0">
        <w:t xml:space="preserve"> and Standard Drawing</w:t>
      </w:r>
      <w:r w:rsidR="00915ED2">
        <w:t>s</w:t>
      </w:r>
      <w:r w:rsidR="00E019C0">
        <w:t>.</w:t>
      </w:r>
    </w:p>
    <w:p w14:paraId="2FCE3606" w14:textId="77777777" w:rsidR="00E019C0" w:rsidRDefault="007402B0" w:rsidP="00E83441">
      <w:pPr>
        <w:pStyle w:val="Heading4"/>
      </w:pPr>
      <w:bookmarkStart w:id="62" w:name="_Toc76029965"/>
      <w:r>
        <w:t xml:space="preserve">Mounting </w:t>
      </w:r>
      <w:r w:rsidR="00D5172C">
        <w:t>of traffic signs</w:t>
      </w:r>
      <w:bookmarkEnd w:id="62"/>
    </w:p>
    <w:p w14:paraId="14FB4825" w14:textId="77777777" w:rsidR="00E019C0" w:rsidRDefault="00E019C0" w:rsidP="00E019C0">
      <w:pPr>
        <w:pStyle w:val="BodyTextIndent"/>
        <w:ind w:left="720"/>
      </w:pPr>
      <w:r>
        <w:t>All traffic signs are to be mounted such that the lower edge of the lowest sign is not less than 2.1 m above the level of the footpath.  The following exceptions are made to this requirement:</w:t>
      </w:r>
    </w:p>
    <w:p w14:paraId="070B5D41" w14:textId="6D683FFC" w:rsidR="00E019C0" w:rsidRDefault="00E019C0" w:rsidP="00E019C0">
      <w:pPr>
        <w:pStyle w:val="BodyTextIndentDot"/>
      </w:pPr>
      <w:r>
        <w:t xml:space="preserve">Keep </w:t>
      </w:r>
      <w:r w:rsidR="008D3299">
        <w:t>L</w:t>
      </w:r>
      <w:r>
        <w:t>eft signs and hazard markers shall be installed with the lower edge of the sign 525 mm above the island or footpath surface.</w:t>
      </w:r>
    </w:p>
    <w:p w14:paraId="5A0547BA" w14:textId="77777777" w:rsidR="00E019C0" w:rsidRDefault="00E019C0" w:rsidP="00E019C0">
      <w:pPr>
        <w:pStyle w:val="BodyTextIndentDot"/>
      </w:pPr>
      <w:r>
        <w:t>Give Way signs shall be mounted such that the lower edge of the sign is not less than 1.9 m above the level of the footpath.</w:t>
      </w:r>
    </w:p>
    <w:p w14:paraId="179D7E7E" w14:textId="77777777" w:rsidR="00E019C0" w:rsidRDefault="00E019C0" w:rsidP="00E019C0">
      <w:pPr>
        <w:pStyle w:val="BodyTextIndent"/>
      </w:pPr>
      <w:r>
        <w:t>The top edge of the upper most sign on all standards shall be level with the bottom of the pipe cap.</w:t>
      </w:r>
    </w:p>
    <w:p w14:paraId="100A6C09" w14:textId="413D76FF" w:rsidR="00E019C0" w:rsidRDefault="00E019C0" w:rsidP="00CE20E3">
      <w:pPr>
        <w:pStyle w:val="BodyTextIndent"/>
      </w:pPr>
      <w:r>
        <w:t xml:space="preserve">Signs other than parking signs shall be angled </w:t>
      </w:r>
      <w:r w:rsidR="005278A4">
        <w:t>approximately five (</w:t>
      </w:r>
      <w:r>
        <w:t>5</w:t>
      </w:r>
      <w:r w:rsidR="005278A4">
        <w:t>)</w:t>
      </w:r>
      <w:r>
        <w:t xml:space="preserve"> degrees away from normal to the road to avoid specular reflection as per </w:t>
      </w:r>
      <w:r w:rsidR="005278A4" w:rsidRPr="00DC7E7F">
        <w:rPr>
          <w:i/>
        </w:rPr>
        <w:t>Clause 1.12.5.3 of Part 1</w:t>
      </w:r>
      <w:r w:rsidR="005278A4">
        <w:t xml:space="preserve"> </w:t>
      </w:r>
      <w:r>
        <w:t xml:space="preserve">of the </w:t>
      </w:r>
      <w:r w:rsidR="008B2AB3" w:rsidRPr="00DC7E7F">
        <w:rPr>
          <w:i/>
        </w:rPr>
        <w:t>MUTCD</w:t>
      </w:r>
      <w:r>
        <w:t>.  Parking signs are to be angled between 20</w:t>
      </w:r>
      <w:r w:rsidR="009D7224">
        <w:t> </w:t>
      </w:r>
      <w:r>
        <w:t>degrees and 45</w:t>
      </w:r>
      <w:r w:rsidR="009D7224">
        <w:t> </w:t>
      </w:r>
      <w:r>
        <w:t>degrees to the face of kerb, facing approaching traffic.</w:t>
      </w:r>
    </w:p>
    <w:p w14:paraId="7ADF5AF3" w14:textId="77777777" w:rsidR="00FD54DD" w:rsidRDefault="00C914E5" w:rsidP="00E83441">
      <w:pPr>
        <w:pStyle w:val="Heading4"/>
      </w:pPr>
      <w:bookmarkStart w:id="63" w:name="_Toc76029966"/>
      <w:r>
        <w:lastRenderedPageBreak/>
        <w:t xml:space="preserve">Public </w:t>
      </w:r>
      <w:r w:rsidR="00D5172C">
        <w:t>utility authority services</w:t>
      </w:r>
      <w:bookmarkEnd w:id="63"/>
    </w:p>
    <w:p w14:paraId="65B119A1" w14:textId="77777777" w:rsidR="00FD54DD" w:rsidRDefault="00FD54DD" w:rsidP="00FD54DD">
      <w:pPr>
        <w:pStyle w:val="BodyTextIndent"/>
      </w:pPr>
      <w:r>
        <w:t xml:space="preserve">The actual position, location and depth of any established </w:t>
      </w:r>
      <w:r w:rsidR="00CF592D">
        <w:t>utility</w:t>
      </w:r>
      <w:r>
        <w:t xml:space="preserve"> services must be determined prior commencing any excavation of any site.</w:t>
      </w:r>
    </w:p>
    <w:p w14:paraId="56313158" w14:textId="77777777" w:rsidR="00FD54DD" w:rsidRDefault="00FD54DD" w:rsidP="00FD54DD">
      <w:pPr>
        <w:pStyle w:val="BodyTextIndent"/>
      </w:pPr>
      <w:r>
        <w:t>Should any service be damaged during the course of the works, the installer shall immediately notify the Service Authority concerned.  The installer or their agent shall bear the cost of reinstating any service damaged, and shall assume liability for, and indemnify Council against any claim, action or proceeding by the Service Authority concerned to recover consequential damages.</w:t>
      </w:r>
    </w:p>
    <w:p w14:paraId="383EE079" w14:textId="77777777" w:rsidR="00CE20E3" w:rsidRDefault="00CE20E3" w:rsidP="00E83441">
      <w:pPr>
        <w:pStyle w:val="Heading4"/>
      </w:pPr>
      <w:bookmarkStart w:id="64" w:name="_Toc76029967"/>
      <w:r>
        <w:t xml:space="preserve">Redundant </w:t>
      </w:r>
      <w:r w:rsidR="00D5172C">
        <w:t>standards and footings</w:t>
      </w:r>
      <w:bookmarkEnd w:id="64"/>
    </w:p>
    <w:p w14:paraId="5F366430" w14:textId="77777777" w:rsidR="00CE20E3" w:rsidRDefault="00CE20E3" w:rsidP="00CE20E3">
      <w:pPr>
        <w:pStyle w:val="BodyTextIndent"/>
      </w:pPr>
      <w:r w:rsidRPr="00296B84">
        <w:rPr>
          <w:rStyle w:val="BodyTextIndentUnderlineChar"/>
        </w:rPr>
        <w:t xml:space="preserve">Redundant </w:t>
      </w:r>
      <w:r w:rsidR="00C914E5" w:rsidRPr="00296B84">
        <w:rPr>
          <w:rStyle w:val="BodyTextIndentUnderlineChar"/>
        </w:rPr>
        <w:t>standard</w:t>
      </w:r>
      <w:r w:rsidRPr="00296B84">
        <w:rPr>
          <w:rStyle w:val="BodyTextIndentUnderlineChar"/>
        </w:rPr>
        <w:t xml:space="preserve"> footings</w:t>
      </w:r>
      <w:r>
        <w:t xml:space="preserve">: </w:t>
      </w:r>
      <w:r w:rsidR="00C914E5">
        <w:t>Standards</w:t>
      </w:r>
      <w:r>
        <w:t xml:space="preserve"> are cut off at ground level and/or hammered below ground level and then backfilled or surface reinstated neatly to match existing.</w:t>
      </w:r>
    </w:p>
    <w:p w14:paraId="44AE644C" w14:textId="77777777" w:rsidR="00CE20E3" w:rsidRDefault="00CE20E3" w:rsidP="007255F6">
      <w:pPr>
        <w:pStyle w:val="BodyTextIndent"/>
      </w:pPr>
      <w:r w:rsidRPr="00296B84">
        <w:rPr>
          <w:rStyle w:val="BodyTextIndentUnderlineChar"/>
        </w:rPr>
        <w:t>Redundant bolted footing</w:t>
      </w:r>
      <w:r>
        <w:t>: Bolts are to be cut off at ground level and ground to be flush with ground surface.</w:t>
      </w:r>
    </w:p>
    <w:p w14:paraId="714A8FCC" w14:textId="64209E4D" w:rsidR="00CD2F8E" w:rsidRDefault="006F158E" w:rsidP="00E83441">
      <w:pPr>
        <w:pStyle w:val="Heading2"/>
      </w:pPr>
      <w:bookmarkStart w:id="65" w:name="_Toc76029968"/>
      <w:r>
        <w:rPr>
          <w:caps w:val="0"/>
        </w:rPr>
        <w:t>WARRANTY CLAIMS</w:t>
      </w:r>
      <w:bookmarkEnd w:id="65"/>
    </w:p>
    <w:p w14:paraId="547B7D4B" w14:textId="77777777" w:rsidR="00CD2F8E" w:rsidRDefault="00CD2F8E" w:rsidP="00CD2F8E">
      <w:pPr>
        <w:pStyle w:val="BodyTextIndent"/>
      </w:pPr>
      <w:r>
        <w:t>If a sign needs to be replaced due to faulty retro-reflective material and irrespective whether the sign manufacturer is in business or not, the manufacturer of the retro-reflective sheeting used in producing the failed sign shall undertake the replacement or repair including all labour and material involved at the time of replacement as per certification confirming acceptance of this condition signed by an authorised corporate officer of the retro-reflective sheeting manufacturer.</w:t>
      </w:r>
    </w:p>
    <w:p w14:paraId="20828D93" w14:textId="77777777" w:rsidR="00CD2F8E" w:rsidRDefault="00CD2F8E" w:rsidP="007255F6">
      <w:pPr>
        <w:pStyle w:val="BodyTextIndent"/>
      </w:pPr>
      <w:r>
        <w:t>These warranties shall not apply to signs damaged by vandalism, the effect of improper maintenance and cleaning practices, inadequate storage conditions and accidental damage caused by vehicle accident or other events.</w:t>
      </w:r>
    </w:p>
    <w:p w14:paraId="4B7E0663" w14:textId="26AFC371" w:rsidR="00A96313" w:rsidRDefault="006F158E" w:rsidP="00E83441">
      <w:pPr>
        <w:pStyle w:val="Heading2"/>
      </w:pPr>
      <w:bookmarkStart w:id="66" w:name="_Toc76029969"/>
      <w:bookmarkEnd w:id="3"/>
      <w:r>
        <w:rPr>
          <w:caps w:val="0"/>
        </w:rPr>
        <w:t>ASSOCIATED ROADSIDE FURNITURE</w:t>
      </w:r>
      <w:bookmarkEnd w:id="66"/>
    </w:p>
    <w:p w14:paraId="3CC7D078" w14:textId="77777777" w:rsidR="003002E4" w:rsidRDefault="000F4DED" w:rsidP="00E83441">
      <w:pPr>
        <w:pStyle w:val="Heading3"/>
      </w:pPr>
      <w:bookmarkStart w:id="67" w:name="_Toc76029970"/>
      <w:r w:rsidRPr="00C35F57">
        <w:t>Road Edge Guide Posts</w:t>
      </w:r>
      <w:bookmarkEnd w:id="67"/>
    </w:p>
    <w:p w14:paraId="58955087" w14:textId="77777777" w:rsidR="00A96313" w:rsidRDefault="00A96313" w:rsidP="00A96313">
      <w:pPr>
        <w:pStyle w:val="BodyTextIndent"/>
      </w:pPr>
      <w:r>
        <w:t xml:space="preserve">Comply with </w:t>
      </w:r>
      <w:r w:rsidRPr="00A42A38">
        <w:rPr>
          <w:rStyle w:val="BodyTextIndentItalicChar"/>
        </w:rPr>
        <w:t xml:space="preserve">Standard Drawing </w:t>
      </w:r>
      <w:r w:rsidR="00BB7F9C" w:rsidRPr="00BB7F9C">
        <w:rPr>
          <w:rStyle w:val="BodyTextIndentItalicChar"/>
        </w:rPr>
        <w:t>BSD-7121</w:t>
      </w:r>
      <w:r w:rsidR="00BB7F9C">
        <w:rPr>
          <w:rStyle w:val="BodyTextIndentItalicChar"/>
        </w:rPr>
        <w:t xml:space="preserve"> </w:t>
      </w:r>
      <w:r>
        <w:t xml:space="preserve">and the relevant requirements of </w:t>
      </w:r>
      <w:r w:rsidR="00883F99">
        <w:rPr>
          <w:i/>
        </w:rPr>
        <w:t>D</w:t>
      </w:r>
      <w:r w:rsidR="00883F99" w:rsidRPr="00915ED2">
        <w:rPr>
          <w:rStyle w:val="BodyTextIndentItalicChar"/>
        </w:rPr>
        <w:t xml:space="preserve">TMR </w:t>
      </w:r>
      <w:r w:rsidR="00883F99">
        <w:rPr>
          <w:rStyle w:val="BodyTextIndentItalicChar"/>
        </w:rPr>
        <w:t>Technical</w:t>
      </w:r>
      <w:r w:rsidR="00883F99" w:rsidRPr="00915ED2">
        <w:rPr>
          <w:rStyle w:val="BodyTextIndentItalicChar"/>
        </w:rPr>
        <w:t xml:space="preserve"> </w:t>
      </w:r>
      <w:r w:rsidR="00915ED2" w:rsidRPr="00915ED2">
        <w:rPr>
          <w:rStyle w:val="BodyTextIndentItalicChar"/>
        </w:rPr>
        <w:t>Specification</w:t>
      </w:r>
      <w:r>
        <w:t xml:space="preserve"> </w:t>
      </w:r>
      <w:r>
        <w:rPr>
          <w:i/>
        </w:rPr>
        <w:t>MR</w:t>
      </w:r>
      <w:r w:rsidR="00915ED2">
        <w:rPr>
          <w:i/>
        </w:rPr>
        <w:t>T</w:t>
      </w:r>
      <w:r>
        <w:rPr>
          <w:i/>
        </w:rPr>
        <w:t>S 14 Road Furniture</w:t>
      </w:r>
      <w:r>
        <w:t>.</w:t>
      </w:r>
    </w:p>
    <w:p w14:paraId="733F2913" w14:textId="77777777" w:rsidR="003002E4" w:rsidRDefault="000F4DED" w:rsidP="00E83441">
      <w:pPr>
        <w:pStyle w:val="Heading3"/>
      </w:pPr>
      <w:bookmarkStart w:id="68" w:name="_Toc76029971"/>
      <w:r w:rsidRPr="00C35F57">
        <w:t>Steel Beam Guardrail</w:t>
      </w:r>
      <w:bookmarkEnd w:id="68"/>
    </w:p>
    <w:p w14:paraId="5917BC88" w14:textId="77777777" w:rsidR="00A96313" w:rsidRDefault="00A96313" w:rsidP="00A96313">
      <w:pPr>
        <w:pStyle w:val="BodyTextIndent"/>
      </w:pPr>
      <w:r>
        <w:t xml:space="preserve">Components and general installation to comply with the relevant requirements of </w:t>
      </w:r>
      <w:r w:rsidR="00883F99" w:rsidRPr="00883F99">
        <w:rPr>
          <w:i/>
        </w:rPr>
        <w:t>DTMR Technical</w:t>
      </w:r>
      <w:r w:rsidRPr="00915ED2">
        <w:rPr>
          <w:rStyle w:val="BodyTextIndentItalicChar"/>
        </w:rPr>
        <w:t xml:space="preserve"> </w:t>
      </w:r>
      <w:r w:rsidR="00915ED2" w:rsidRPr="00915ED2">
        <w:rPr>
          <w:rStyle w:val="BodyTextIndentItalicChar"/>
        </w:rPr>
        <w:t>S</w:t>
      </w:r>
      <w:r w:rsidRPr="00915ED2">
        <w:rPr>
          <w:rStyle w:val="BodyTextIndentItalicChar"/>
        </w:rPr>
        <w:t>pecification MR</w:t>
      </w:r>
      <w:r w:rsidR="00915ED2">
        <w:rPr>
          <w:rStyle w:val="BodyTextIndentItalicChar"/>
        </w:rPr>
        <w:t>T</w:t>
      </w:r>
      <w:r w:rsidRPr="00915ED2">
        <w:rPr>
          <w:rStyle w:val="BodyTextIndentItalicChar"/>
        </w:rPr>
        <w:t>S 1</w:t>
      </w:r>
      <w:r w:rsidR="002B3995">
        <w:rPr>
          <w:rStyle w:val="BodyTextIndentItalicChar"/>
        </w:rPr>
        <w:t>4</w:t>
      </w:r>
      <w:r w:rsidRPr="00915ED2">
        <w:rPr>
          <w:rStyle w:val="BodyTextIndentItalicChar"/>
        </w:rPr>
        <w:t xml:space="preserve"> Road Furniture</w:t>
      </w:r>
      <w:r>
        <w:rPr>
          <w:i/>
        </w:rPr>
        <w:t>.</w:t>
      </w:r>
      <w:r>
        <w:t xml:space="preserve">  Testing requirements to conform to </w:t>
      </w:r>
      <w:r w:rsidRPr="00DD7BF5">
        <w:rPr>
          <w:rStyle w:val="BodyTextIndentItalicChar"/>
        </w:rPr>
        <w:t>AS/NZS 3845</w:t>
      </w:r>
      <w:r w:rsidR="007D6036">
        <w:rPr>
          <w:rStyle w:val="BodyTextIndentItalicChar"/>
        </w:rPr>
        <w:t>.1</w:t>
      </w:r>
      <w:r>
        <w:t>.</w:t>
      </w:r>
    </w:p>
    <w:p w14:paraId="7EA88658" w14:textId="77777777" w:rsidR="003002E4" w:rsidRDefault="000F4DED" w:rsidP="00E83441">
      <w:pPr>
        <w:pStyle w:val="Heading3"/>
      </w:pPr>
      <w:bookmarkStart w:id="69" w:name="_Toc76029972"/>
      <w:r w:rsidRPr="00C35F57">
        <w:t>Non-Flared Gating Guardrail End Terminals</w:t>
      </w:r>
      <w:bookmarkEnd w:id="69"/>
    </w:p>
    <w:p w14:paraId="2236CF1D" w14:textId="77777777" w:rsidR="003002E4" w:rsidRDefault="00A96313" w:rsidP="00A96313">
      <w:pPr>
        <w:pStyle w:val="BodyTextIndent"/>
        <w:rPr>
          <w:lang w:eastAsia="en-US"/>
        </w:rPr>
      </w:pPr>
      <w:r>
        <w:t xml:space="preserve">Comply with the relevant requirements of </w:t>
      </w:r>
      <w:r w:rsidR="007443C3">
        <w:rPr>
          <w:rStyle w:val="BodyTextIndentItalicChar"/>
        </w:rPr>
        <w:t>DT</w:t>
      </w:r>
      <w:r w:rsidR="00915ED2">
        <w:rPr>
          <w:rStyle w:val="BodyTextIndentItalicChar"/>
        </w:rPr>
        <w:t>MR</w:t>
      </w:r>
      <w:r w:rsidRPr="002D76C0">
        <w:rPr>
          <w:rStyle w:val="BodyTextIndentItalicChar"/>
        </w:rPr>
        <w:t xml:space="preserve"> ‘Road Safety Barrier Systems &amp; End Treatments’ Manual</w:t>
      </w:r>
      <w:r>
        <w:t xml:space="preserve"> and requirements of </w:t>
      </w:r>
      <w:r w:rsidRPr="002D76C0">
        <w:rPr>
          <w:rStyle w:val="BodyTextIndentItalicChar"/>
        </w:rPr>
        <w:t>U</w:t>
      </w:r>
      <w:r w:rsidR="002D76C0" w:rsidRPr="002D76C0">
        <w:rPr>
          <w:rStyle w:val="BodyTextIndentItalicChar"/>
        </w:rPr>
        <w:t xml:space="preserve">nited </w:t>
      </w:r>
      <w:r w:rsidRPr="002D76C0">
        <w:rPr>
          <w:rStyle w:val="BodyTextIndentItalicChar"/>
        </w:rPr>
        <w:t>S</w:t>
      </w:r>
      <w:r w:rsidR="002D76C0" w:rsidRPr="002D76C0">
        <w:rPr>
          <w:rStyle w:val="BodyTextIndentItalicChar"/>
        </w:rPr>
        <w:t>tates</w:t>
      </w:r>
      <w:r w:rsidRPr="002D76C0">
        <w:rPr>
          <w:rStyle w:val="BodyTextIndentItalicChar"/>
        </w:rPr>
        <w:t xml:space="preserve"> </w:t>
      </w:r>
      <w:r w:rsidR="004964F1" w:rsidRPr="004964F1">
        <w:rPr>
          <w:rStyle w:val="BodyTextIndentItalicChar"/>
        </w:rPr>
        <w:t xml:space="preserve">American Association of State Highway </w:t>
      </w:r>
      <w:r w:rsidR="004964F1">
        <w:rPr>
          <w:rStyle w:val="BodyTextIndentItalicChar"/>
        </w:rPr>
        <w:t>and Transportation Officials (</w:t>
      </w:r>
      <w:r w:rsidR="004964F1" w:rsidRPr="004964F1">
        <w:rPr>
          <w:rStyle w:val="BodyTextIndentItalicChar"/>
        </w:rPr>
        <w:t>AASHTO</w:t>
      </w:r>
      <w:r w:rsidR="004964F1">
        <w:rPr>
          <w:rStyle w:val="BodyTextIndentItalicChar"/>
        </w:rPr>
        <w:t>)/</w:t>
      </w:r>
      <w:r w:rsidRPr="002D76C0">
        <w:rPr>
          <w:rStyle w:val="BodyTextIndentItalicChar"/>
        </w:rPr>
        <w:t xml:space="preserve">Federal Highway Administration </w:t>
      </w:r>
      <w:r w:rsidR="004964F1">
        <w:rPr>
          <w:rStyle w:val="BodyTextIndentItalicChar"/>
        </w:rPr>
        <w:t xml:space="preserve">(FWHA) </w:t>
      </w:r>
      <w:r w:rsidR="004964F1" w:rsidRPr="004964F1">
        <w:rPr>
          <w:rStyle w:val="BodyTextIndentItalicChar"/>
        </w:rPr>
        <w:t>Manual for Assessing Safety Hardware (MASH)</w:t>
      </w:r>
      <w:r w:rsidR="004964F1">
        <w:rPr>
          <w:rStyle w:val="BodyTextIndentItalicChar"/>
        </w:rPr>
        <w:t xml:space="preserve"> </w:t>
      </w:r>
      <w:r w:rsidRPr="002D76C0">
        <w:rPr>
          <w:rStyle w:val="BodyTextIndentItalicChar"/>
        </w:rPr>
        <w:t>Test Level 2</w:t>
      </w:r>
      <w:r>
        <w:rPr>
          <w:lang w:eastAsia="en-US"/>
        </w:rPr>
        <w:t xml:space="preserve"> (TL2 – certified up to 70kph)</w:t>
      </w:r>
      <w:r w:rsidR="00296B84">
        <w:rPr>
          <w:lang w:eastAsia="en-US"/>
        </w:rPr>
        <w:t xml:space="preserve"> or </w:t>
      </w:r>
      <w:r w:rsidR="00296B84" w:rsidRPr="002D76C0">
        <w:rPr>
          <w:rStyle w:val="BodyTextIndentItalicChar"/>
        </w:rPr>
        <w:t xml:space="preserve">Test Level </w:t>
      </w:r>
      <w:r w:rsidR="00296B84">
        <w:rPr>
          <w:rStyle w:val="BodyTextIndentItalicChar"/>
        </w:rPr>
        <w:t>3</w:t>
      </w:r>
      <w:r w:rsidR="00296B84">
        <w:rPr>
          <w:lang w:eastAsia="en-US"/>
        </w:rPr>
        <w:t xml:space="preserve"> (TL3 – certified up to 100kph), </w:t>
      </w:r>
      <w:r w:rsidR="00901EFB">
        <w:rPr>
          <w:lang w:eastAsia="en-US"/>
        </w:rPr>
        <w:t>dependent</w:t>
      </w:r>
      <w:r w:rsidR="00296B84">
        <w:rPr>
          <w:lang w:eastAsia="en-US"/>
        </w:rPr>
        <w:t xml:space="preserve"> upon application</w:t>
      </w:r>
      <w:r>
        <w:rPr>
          <w:lang w:eastAsia="en-US"/>
        </w:rPr>
        <w:t>.  Evidence of testing and compliance to be submitted for approval.</w:t>
      </w:r>
    </w:p>
    <w:p w14:paraId="2BB449CD" w14:textId="77777777" w:rsidR="003002E4" w:rsidRDefault="000F4DED" w:rsidP="00E83441">
      <w:pPr>
        <w:pStyle w:val="Heading3"/>
      </w:pPr>
      <w:bookmarkStart w:id="70" w:name="_Toc76029973"/>
      <w:r w:rsidRPr="00C35F57">
        <w:t>Energy Absorbing Bollard (Including Guardrail End Terminals)</w:t>
      </w:r>
      <w:bookmarkEnd w:id="70"/>
    </w:p>
    <w:p w14:paraId="3E801524" w14:textId="77777777" w:rsidR="005E132D" w:rsidRDefault="00A96313" w:rsidP="005E132D">
      <w:pPr>
        <w:pStyle w:val="BodyTextIndent"/>
      </w:pPr>
      <w:r>
        <w:t>Submit independent evidence of testing showing end terminal system rated to (or above) 60</w:t>
      </w:r>
      <w:r w:rsidR="00CF592D">
        <w:t> </w:t>
      </w:r>
      <w:r>
        <w:t>kph for installation in an urban environment.</w:t>
      </w:r>
    </w:p>
    <w:p w14:paraId="52B7CD7C" w14:textId="77777777" w:rsidR="0053580B" w:rsidRDefault="0053580B" w:rsidP="005E132D">
      <w:pPr>
        <w:pStyle w:val="BodyTextIndent"/>
      </w:pPr>
    </w:p>
    <w:p w14:paraId="3FDD95A7" w14:textId="77777777" w:rsidR="0053580B" w:rsidRDefault="0053580B" w:rsidP="005E132D">
      <w:pPr>
        <w:pStyle w:val="BodyTextIndent"/>
        <w:sectPr w:rsidR="0053580B" w:rsidSect="001A33A9">
          <w:footerReference w:type="default" r:id="rId17"/>
          <w:pgSz w:w="11906" w:h="16838" w:code="9"/>
          <w:pgMar w:top="1134" w:right="1134" w:bottom="992" w:left="1418" w:header="1134" w:footer="851" w:gutter="0"/>
          <w:pgNumType w:start="1"/>
          <w:cols w:space="720"/>
        </w:sectPr>
      </w:pPr>
    </w:p>
    <w:p w14:paraId="32C2F479" w14:textId="3711FB23" w:rsidR="0053580B" w:rsidRDefault="00E50B3F" w:rsidP="00E83441">
      <w:pPr>
        <w:pStyle w:val="Heading2"/>
      </w:pPr>
      <w:bookmarkStart w:id="71" w:name="_Toc76029974"/>
      <w:r>
        <w:rPr>
          <w:noProof/>
        </w:rPr>
        <w:lastRenderedPageBreak/>
        <w:pict w14:anchorId="5AB3996E">
          <v:shape id="Picture 807021448" o:spid="_x0000_s1067" type="#_x0000_t75" alt="Reproduction of superseded Translink Standard Drawing for Bus Stop 'Flag' sign or marker.&#10;&#10;The detail contained within this Brisbane City Council Reference specification is of a technical nature and as such is not accessible. For assistance accessing and interpreting this Reference specification please contact Council on 07 3403 8888." style="position:absolute;left:0;text-align:left;margin-left:35.45pt;margin-top:25.75pt;width:573.75pt;height:396.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8" o:title=""/>
            <o:lock v:ext="edit" aspectratio="f"/>
          </v:shape>
        </w:pict>
      </w:r>
      <w:r w:rsidR="0053580B">
        <w:t xml:space="preserve">APPENDIX ‘A’ – </w:t>
      </w:r>
      <w:r w:rsidR="0053580B" w:rsidRPr="0053580B">
        <w:t>TRANSLINK TRANSIT AUTHORITY STANDARD DRAWING TL0015 (SUPERSEDED)</w:t>
      </w:r>
      <w:bookmarkEnd w:id="71"/>
    </w:p>
    <w:p w14:paraId="7C299767" w14:textId="620085B6" w:rsidR="0053580B" w:rsidRPr="0053580B" w:rsidRDefault="0053580B" w:rsidP="0053580B"/>
    <w:sectPr w:rsidR="0053580B" w:rsidRPr="0053580B" w:rsidSect="001A33A9">
      <w:headerReference w:type="default" r:id="rId19"/>
      <w:footerReference w:type="default" r:id="rId20"/>
      <w:pgSz w:w="16838" w:h="11906" w:orient="landscape" w:code="9"/>
      <w:pgMar w:top="1418" w:right="1134" w:bottom="1134" w:left="992" w:header="1134" w:footer="85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A8B8E" w14:textId="77777777" w:rsidR="00E50B3F" w:rsidRDefault="00E50B3F" w:rsidP="00A96313">
      <w:pPr>
        <w:pStyle w:val="BodyTextIndentMinor"/>
      </w:pPr>
      <w:r>
        <w:separator/>
      </w:r>
    </w:p>
  </w:endnote>
  <w:endnote w:type="continuationSeparator" w:id="0">
    <w:p w14:paraId="427C6326" w14:textId="77777777" w:rsidR="00E50B3F" w:rsidRDefault="00E50B3F" w:rsidP="00A96313">
      <w:pPr>
        <w:pStyle w:val="BodyTextIndentMino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arkingPenHeavy">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9CFEE" w14:textId="6B3B1153" w:rsidR="004C2437" w:rsidRDefault="004C2437" w:rsidP="00B54222">
    <w:pPr>
      <w:pStyle w:val="Footer"/>
    </w:pPr>
    <w:r>
      <w:t>Revision 3.0 – 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E3D8" w14:textId="77777777" w:rsidR="004C2437" w:rsidRDefault="004C2437" w:rsidP="00B54222">
    <w:pPr>
      <w:pStyle w:val="Footer"/>
    </w:pPr>
    <w:r>
      <w:t>Revision 3.0 – 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650AC" w14:textId="0CEC53AE" w:rsidR="004C2437" w:rsidRDefault="004C2437" w:rsidP="00E83441">
    <w:pPr>
      <w:pStyle w:val="Footer"/>
    </w:pPr>
    <w:r>
      <w:t xml:space="preserve">Revision 3.0 – </w:t>
    </w:r>
    <w:r w:rsidRPr="00C474D1">
      <w:t>March 202</w:t>
    </w:r>
    <w:r>
      <w:tab/>
    </w:r>
    <w:r>
      <w:tab/>
    </w:r>
    <w:r>
      <w:fldChar w:fldCharType="begin"/>
    </w:r>
    <w:r>
      <w:instrText xml:space="preserve"> PAGE   \* MERGEFORMAT </w:instrText>
    </w:r>
    <w:r>
      <w:fldChar w:fldCharType="separate"/>
    </w:r>
    <w:r w:rsidR="00BF6F40">
      <w:rPr>
        <w:noProof/>
      </w:rPr>
      <w:t>ii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26B0C" w14:textId="53713F85" w:rsidR="004C2437" w:rsidRDefault="004C2437" w:rsidP="00E83441">
    <w:pPr>
      <w:pStyle w:val="Footer"/>
    </w:pPr>
    <w:r>
      <w:t xml:space="preserve">Revision 3.0 – </w:t>
    </w:r>
    <w:r w:rsidRPr="00C474D1">
      <w:t>March 202</w:t>
    </w:r>
    <w:r>
      <w:tab/>
    </w:r>
    <w:r>
      <w:tab/>
    </w:r>
    <w:r>
      <w:fldChar w:fldCharType="begin"/>
    </w:r>
    <w:r>
      <w:instrText xml:space="preserve"> PAGE   \* MERGEFORMAT </w:instrText>
    </w:r>
    <w:r>
      <w:fldChar w:fldCharType="separate"/>
    </w:r>
    <w:r w:rsidR="00BF6F40">
      <w:rPr>
        <w:noProof/>
      </w:rPr>
      <w:t>11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20FC0" w14:textId="23F30075" w:rsidR="004C2437" w:rsidRPr="004F7BE7" w:rsidRDefault="004C2437" w:rsidP="00605A25">
    <w:pPr>
      <w:pStyle w:val="FooterLS"/>
      <w:tabs>
        <w:tab w:val="clear" w:pos="4678"/>
        <w:tab w:val="clear" w:pos="9354"/>
        <w:tab w:val="right" w:pos="14712"/>
      </w:tabs>
    </w:pPr>
    <w:r w:rsidRPr="005D4D3E">
      <w:t>Revision 3.0 – May 2020</w:t>
    </w:r>
    <w:r>
      <w:tab/>
    </w:r>
    <w:r w:rsidRPr="000B3866">
      <w:rPr>
        <w:rStyle w:val="PageNumber"/>
        <w:sz w:val="18"/>
      </w:rPr>
      <w:fldChar w:fldCharType="begin"/>
    </w:r>
    <w:r w:rsidRPr="004F7BE7">
      <w:rPr>
        <w:rStyle w:val="PageNumber"/>
        <w:sz w:val="18"/>
      </w:rPr>
      <w:instrText xml:space="preserve"> PAGE </w:instrText>
    </w:r>
    <w:r w:rsidRPr="000B3866">
      <w:rPr>
        <w:rStyle w:val="PageNumber"/>
        <w:sz w:val="18"/>
      </w:rPr>
      <w:fldChar w:fldCharType="separate"/>
    </w:r>
    <w:r w:rsidR="00BF6F40">
      <w:rPr>
        <w:rStyle w:val="PageNumber"/>
        <w:noProof/>
        <w:sz w:val="18"/>
      </w:rPr>
      <w:t>12</w:t>
    </w:r>
    <w:r w:rsidRPr="000B3866">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723D6" w14:textId="77777777" w:rsidR="00E50B3F" w:rsidRDefault="00E50B3F" w:rsidP="00A96313">
      <w:pPr>
        <w:pStyle w:val="BodyTextIndentMinor"/>
      </w:pPr>
      <w:r>
        <w:separator/>
      </w:r>
    </w:p>
  </w:footnote>
  <w:footnote w:type="continuationSeparator" w:id="0">
    <w:p w14:paraId="0E9395FE" w14:textId="77777777" w:rsidR="00E50B3F" w:rsidRDefault="00E50B3F" w:rsidP="00A96313">
      <w:pPr>
        <w:pStyle w:val="BodyTextIndentMino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A726" w14:textId="5BCD1CB4" w:rsidR="004C2437" w:rsidRDefault="00E50B3F" w:rsidP="0064549B">
    <w:pPr>
      <w:pStyle w:val="Header"/>
    </w:pPr>
    <w:r>
      <w:pict w14:anchorId="57AEF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7pt">
          <v:imagedata r:id="rId1" o:title="BCC Logo (Colour) Le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CD338" w14:textId="67429BE2" w:rsidR="004C2437" w:rsidRPr="00C62B5E" w:rsidRDefault="004C2437" w:rsidP="007744E3">
    <w:pPr>
      <w:pStyle w:val="Header"/>
    </w:pPr>
    <w:r w:rsidRPr="00C62B5E">
      <w:t>Brisbane City Council</w:t>
    </w:r>
    <w:r>
      <w:tab/>
    </w:r>
    <w:r>
      <w:tab/>
    </w:r>
    <w:r w:rsidRPr="00193E66">
      <w:t>Reference Specifications for Engineering Work S154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BA736" w14:textId="07F605B1" w:rsidR="004C2437" w:rsidRPr="00C62B5E" w:rsidRDefault="004C2437" w:rsidP="00525805">
    <w:pPr>
      <w:pStyle w:val="HeaderLS"/>
      <w:tabs>
        <w:tab w:val="clear" w:pos="4678"/>
        <w:tab w:val="clear" w:pos="9356"/>
        <w:tab w:val="right" w:pos="14712"/>
      </w:tabs>
    </w:pPr>
    <w:r>
      <w:t>B</w:t>
    </w:r>
    <w:r w:rsidRPr="00C62B5E">
      <w:t>risbane City Council</w:t>
    </w:r>
    <w:r>
      <w:tab/>
    </w:r>
    <w:r w:rsidRPr="000B3866">
      <w:t>Reference Specifications for Engineering Work</w:t>
    </w:r>
    <w:r>
      <w:t xml:space="preserve"> </w:t>
    </w:r>
    <w:r w:rsidRPr="00C62B5E">
      <w:t>S15</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F4D60"/>
    <w:multiLevelType w:val="singleLevel"/>
    <w:tmpl w:val="9DBCB77E"/>
    <w:lvl w:ilvl="0">
      <w:start w:val="6"/>
      <w:numFmt w:val="bullet"/>
      <w:pStyle w:val="Dot2"/>
      <w:lvlText w:val="-"/>
      <w:lvlJc w:val="left"/>
      <w:pPr>
        <w:tabs>
          <w:tab w:val="num" w:pos="360"/>
        </w:tabs>
        <w:ind w:left="340" w:hanging="340"/>
      </w:pPr>
      <w:rPr>
        <w:rFonts w:hint="default"/>
      </w:rPr>
    </w:lvl>
  </w:abstractNum>
  <w:abstractNum w:abstractNumId="1" w15:restartNumberingAfterBreak="0">
    <w:nsid w:val="1C841EC8"/>
    <w:multiLevelType w:val="multilevel"/>
    <w:tmpl w:val="9D3CA57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z w:val="22"/>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28877450"/>
    <w:multiLevelType w:val="multilevel"/>
    <w:tmpl w:val="ED5221EA"/>
    <w:lvl w:ilvl="0">
      <w:start w:val="1"/>
      <w:numFmt w:val="bullet"/>
      <w:lvlText w:val="-"/>
      <w:lvlJc w:val="left"/>
      <w:pPr>
        <w:tabs>
          <w:tab w:val="num" w:pos="284"/>
        </w:tabs>
        <w:ind w:left="284" w:hanging="284"/>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D6461A"/>
    <w:multiLevelType w:val="singleLevel"/>
    <w:tmpl w:val="86F00B46"/>
    <w:lvl w:ilvl="0">
      <w:start w:val="1"/>
      <w:numFmt w:val="bullet"/>
      <w:pStyle w:val="DotTab"/>
      <w:lvlText w:val=""/>
      <w:lvlJc w:val="left"/>
      <w:pPr>
        <w:tabs>
          <w:tab w:val="num" w:pos="720"/>
        </w:tabs>
        <w:ind w:left="720" w:hanging="720"/>
      </w:pPr>
      <w:rPr>
        <w:rFonts w:ascii="Symbol" w:hAnsi="Symbol" w:hint="default"/>
      </w:rPr>
    </w:lvl>
  </w:abstractNum>
  <w:abstractNum w:abstractNumId="4" w15:restartNumberingAfterBreak="0">
    <w:nsid w:val="379935AC"/>
    <w:multiLevelType w:val="multilevel"/>
    <w:tmpl w:val="C6065E0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47067B38"/>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5F74236C"/>
    <w:multiLevelType w:val="singleLevel"/>
    <w:tmpl w:val="61568400"/>
    <w:lvl w:ilvl="0">
      <w:start w:val="1"/>
      <w:numFmt w:val="bullet"/>
      <w:pStyle w:val="bullets"/>
      <w:lvlText w:val=""/>
      <w:lvlJc w:val="left"/>
      <w:pPr>
        <w:tabs>
          <w:tab w:val="num" w:pos="360"/>
        </w:tabs>
        <w:ind w:left="360" w:hanging="360"/>
      </w:pPr>
      <w:rPr>
        <w:rFonts w:ascii="Symbol" w:hAnsi="Symbol" w:hint="default"/>
      </w:rPr>
    </w:lvl>
  </w:abstractNum>
  <w:abstractNum w:abstractNumId="7" w15:restartNumberingAfterBreak="0">
    <w:nsid w:val="6083564B"/>
    <w:multiLevelType w:val="singleLevel"/>
    <w:tmpl w:val="56B26550"/>
    <w:lvl w:ilvl="0">
      <w:start w:val="1"/>
      <w:numFmt w:val="bullet"/>
      <w:pStyle w:val="Dot20"/>
      <w:lvlText w:val=""/>
      <w:lvlJc w:val="left"/>
      <w:pPr>
        <w:tabs>
          <w:tab w:val="num" w:pos="360"/>
        </w:tabs>
        <w:ind w:left="360" w:hanging="360"/>
      </w:pPr>
      <w:rPr>
        <w:rFonts w:ascii="Wingdings" w:hAnsi="Wingdings" w:hint="default"/>
      </w:rPr>
    </w:lvl>
  </w:abstractNum>
  <w:abstractNum w:abstractNumId="8" w15:restartNumberingAfterBreak="0">
    <w:nsid w:val="65693C03"/>
    <w:multiLevelType w:val="multilevel"/>
    <w:tmpl w:val="19648D3C"/>
    <w:lvl w:ilvl="0">
      <w:start w:val="1"/>
      <w:numFmt w:val="decimal"/>
      <w:pStyle w:val="Heading2"/>
      <w:lvlText w:val="%1.0"/>
      <w:lvlJc w:val="left"/>
      <w:pPr>
        <w:tabs>
          <w:tab w:val="num" w:pos="709"/>
        </w:tabs>
        <w:ind w:left="709" w:hanging="709"/>
      </w:pPr>
      <w:rPr>
        <w:rFonts w:hint="default"/>
      </w:rPr>
    </w:lvl>
    <w:lvl w:ilvl="1">
      <w:start w:val="1"/>
      <w:numFmt w:val="decimal"/>
      <w:pStyle w:val="Heading3"/>
      <w:lvlText w:val="%1.%2"/>
      <w:lvlJc w:val="left"/>
      <w:pPr>
        <w:tabs>
          <w:tab w:val="num" w:pos="993"/>
        </w:tabs>
        <w:ind w:left="993" w:hanging="709"/>
      </w:pPr>
      <w:rPr>
        <w:rFonts w:hint="default"/>
      </w:rPr>
    </w:lvl>
    <w:lvl w:ilvl="2">
      <w:start w:val="1"/>
      <w:numFmt w:val="decimal"/>
      <w:pStyle w:val="Heading4"/>
      <w:lvlText w:val="%1.%2.%3"/>
      <w:lvlJc w:val="left"/>
      <w:pPr>
        <w:tabs>
          <w:tab w:val="num" w:pos="709"/>
        </w:tabs>
        <w:ind w:left="709" w:hanging="709"/>
      </w:pPr>
      <w:rPr>
        <w:rFonts w:hint="default"/>
        <w:sz w:val="22"/>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767A79AC"/>
    <w:multiLevelType w:val="multilevel"/>
    <w:tmpl w:val="0C09001F"/>
    <w:lvl w:ilvl="0">
      <w:start w:val="1"/>
      <w:numFmt w:val="decimal"/>
      <w:pStyle w:val="DotPoint"/>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7CB57878"/>
    <w:multiLevelType w:val="multilevel"/>
    <w:tmpl w:val="46861624"/>
    <w:lvl w:ilvl="0">
      <w:start w:val="1"/>
      <w:numFmt w:val="bullet"/>
      <w:pStyle w:val="BodyTextIndentDot"/>
      <w:lvlText w:val=""/>
      <w:lvlJc w:val="left"/>
      <w:pPr>
        <w:tabs>
          <w:tab w:val="num" w:pos="1134"/>
        </w:tabs>
        <w:ind w:left="1134" w:hanging="425"/>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6"/>
  </w:num>
  <w:num w:numId="4">
    <w:abstractNumId w:val="10"/>
  </w:num>
  <w:num w:numId="5">
    <w:abstractNumId w:val="0"/>
  </w:num>
  <w:num w:numId="6">
    <w:abstractNumId w:val="7"/>
  </w:num>
  <w:num w:numId="7">
    <w:abstractNumId w:val="3"/>
  </w:num>
  <w:num w:numId="8">
    <w:abstractNumId w:val="2"/>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6313"/>
    <w:rsid w:val="00007B5D"/>
    <w:rsid w:val="000117DA"/>
    <w:rsid w:val="000208EF"/>
    <w:rsid w:val="0002092F"/>
    <w:rsid w:val="00043752"/>
    <w:rsid w:val="0004385E"/>
    <w:rsid w:val="000460A9"/>
    <w:rsid w:val="000519DC"/>
    <w:rsid w:val="00052EF9"/>
    <w:rsid w:val="0005528F"/>
    <w:rsid w:val="00056ABB"/>
    <w:rsid w:val="00060605"/>
    <w:rsid w:val="000721EC"/>
    <w:rsid w:val="0007254B"/>
    <w:rsid w:val="000737A1"/>
    <w:rsid w:val="00074EB7"/>
    <w:rsid w:val="00076F3D"/>
    <w:rsid w:val="00077FF2"/>
    <w:rsid w:val="00083A3A"/>
    <w:rsid w:val="0008498C"/>
    <w:rsid w:val="00085ABB"/>
    <w:rsid w:val="0008627B"/>
    <w:rsid w:val="0008705D"/>
    <w:rsid w:val="00091A1A"/>
    <w:rsid w:val="00096C27"/>
    <w:rsid w:val="00097E3E"/>
    <w:rsid w:val="000A079D"/>
    <w:rsid w:val="000A50F0"/>
    <w:rsid w:val="000B3866"/>
    <w:rsid w:val="000D6DA8"/>
    <w:rsid w:val="000E3771"/>
    <w:rsid w:val="000E5F2F"/>
    <w:rsid w:val="000F4DED"/>
    <w:rsid w:val="000F5E96"/>
    <w:rsid w:val="00107448"/>
    <w:rsid w:val="00107B69"/>
    <w:rsid w:val="00107D53"/>
    <w:rsid w:val="00121219"/>
    <w:rsid w:val="00124CC6"/>
    <w:rsid w:val="001256CE"/>
    <w:rsid w:val="00127E79"/>
    <w:rsid w:val="00130653"/>
    <w:rsid w:val="00131683"/>
    <w:rsid w:val="00134E27"/>
    <w:rsid w:val="00135CDB"/>
    <w:rsid w:val="00147D70"/>
    <w:rsid w:val="00155CCA"/>
    <w:rsid w:val="00161948"/>
    <w:rsid w:val="00161A41"/>
    <w:rsid w:val="00161F00"/>
    <w:rsid w:val="001672A4"/>
    <w:rsid w:val="00170675"/>
    <w:rsid w:val="00171648"/>
    <w:rsid w:val="0017729E"/>
    <w:rsid w:val="00185D56"/>
    <w:rsid w:val="0018791A"/>
    <w:rsid w:val="00193E66"/>
    <w:rsid w:val="001978D7"/>
    <w:rsid w:val="001A2CA1"/>
    <w:rsid w:val="001A33A9"/>
    <w:rsid w:val="001A69F5"/>
    <w:rsid w:val="001A7D3C"/>
    <w:rsid w:val="001B5F1C"/>
    <w:rsid w:val="001C1DCF"/>
    <w:rsid w:val="001C2EF8"/>
    <w:rsid w:val="001C34F9"/>
    <w:rsid w:val="001C588C"/>
    <w:rsid w:val="001D1D09"/>
    <w:rsid w:val="001D4911"/>
    <w:rsid w:val="001F010E"/>
    <w:rsid w:val="001F4ABE"/>
    <w:rsid w:val="002079E5"/>
    <w:rsid w:val="00221975"/>
    <w:rsid w:val="00223444"/>
    <w:rsid w:val="002317B1"/>
    <w:rsid w:val="002367B8"/>
    <w:rsid w:val="00240206"/>
    <w:rsid w:val="00244557"/>
    <w:rsid w:val="0024480F"/>
    <w:rsid w:val="00245D1F"/>
    <w:rsid w:val="00246DD2"/>
    <w:rsid w:val="00247BFF"/>
    <w:rsid w:val="00256293"/>
    <w:rsid w:val="002667DB"/>
    <w:rsid w:val="002709B9"/>
    <w:rsid w:val="00274D77"/>
    <w:rsid w:val="002755C2"/>
    <w:rsid w:val="00281436"/>
    <w:rsid w:val="0028292B"/>
    <w:rsid w:val="00283B14"/>
    <w:rsid w:val="00284631"/>
    <w:rsid w:val="0029221E"/>
    <w:rsid w:val="00296B16"/>
    <w:rsid w:val="00296B22"/>
    <w:rsid w:val="00296B84"/>
    <w:rsid w:val="002A32D0"/>
    <w:rsid w:val="002B1076"/>
    <w:rsid w:val="002B3995"/>
    <w:rsid w:val="002C4221"/>
    <w:rsid w:val="002D01AF"/>
    <w:rsid w:val="002D01D3"/>
    <w:rsid w:val="002D3772"/>
    <w:rsid w:val="002D76C0"/>
    <w:rsid w:val="002E3664"/>
    <w:rsid w:val="002F0CE3"/>
    <w:rsid w:val="002F3688"/>
    <w:rsid w:val="003002E4"/>
    <w:rsid w:val="00303BFB"/>
    <w:rsid w:val="003042DE"/>
    <w:rsid w:val="00307BAE"/>
    <w:rsid w:val="003146E0"/>
    <w:rsid w:val="0032017A"/>
    <w:rsid w:val="003306BC"/>
    <w:rsid w:val="00335096"/>
    <w:rsid w:val="003456E2"/>
    <w:rsid w:val="00355552"/>
    <w:rsid w:val="0035590E"/>
    <w:rsid w:val="0036381C"/>
    <w:rsid w:val="00365663"/>
    <w:rsid w:val="003745DB"/>
    <w:rsid w:val="00376511"/>
    <w:rsid w:val="00377AA3"/>
    <w:rsid w:val="003921DD"/>
    <w:rsid w:val="00395FBA"/>
    <w:rsid w:val="003A30E6"/>
    <w:rsid w:val="003A4132"/>
    <w:rsid w:val="003A7DCF"/>
    <w:rsid w:val="003B2159"/>
    <w:rsid w:val="003B56BB"/>
    <w:rsid w:val="003B64D2"/>
    <w:rsid w:val="003B6CDB"/>
    <w:rsid w:val="003C68D1"/>
    <w:rsid w:val="003C72BC"/>
    <w:rsid w:val="003D1596"/>
    <w:rsid w:val="003D5E1E"/>
    <w:rsid w:val="003E1B2C"/>
    <w:rsid w:val="003F22DA"/>
    <w:rsid w:val="003F24FD"/>
    <w:rsid w:val="003F2E1D"/>
    <w:rsid w:val="0041180A"/>
    <w:rsid w:val="00411AD8"/>
    <w:rsid w:val="0043020E"/>
    <w:rsid w:val="00432E21"/>
    <w:rsid w:val="00443946"/>
    <w:rsid w:val="0045149B"/>
    <w:rsid w:val="00455A17"/>
    <w:rsid w:val="004569A8"/>
    <w:rsid w:val="00463567"/>
    <w:rsid w:val="00464920"/>
    <w:rsid w:val="0046588E"/>
    <w:rsid w:val="00473D2A"/>
    <w:rsid w:val="004809AD"/>
    <w:rsid w:val="004832A9"/>
    <w:rsid w:val="004911A6"/>
    <w:rsid w:val="00492689"/>
    <w:rsid w:val="00493606"/>
    <w:rsid w:val="00495482"/>
    <w:rsid w:val="004964F1"/>
    <w:rsid w:val="004A4944"/>
    <w:rsid w:val="004A60B4"/>
    <w:rsid w:val="004A7B52"/>
    <w:rsid w:val="004A7BB4"/>
    <w:rsid w:val="004B72B5"/>
    <w:rsid w:val="004C2158"/>
    <w:rsid w:val="004C2437"/>
    <w:rsid w:val="004D0D78"/>
    <w:rsid w:val="004E5DFF"/>
    <w:rsid w:val="004F7BE7"/>
    <w:rsid w:val="005115E5"/>
    <w:rsid w:val="00513F8B"/>
    <w:rsid w:val="00525805"/>
    <w:rsid w:val="0052665C"/>
    <w:rsid w:val="0052690A"/>
    <w:rsid w:val="005278A4"/>
    <w:rsid w:val="00532C90"/>
    <w:rsid w:val="0053580B"/>
    <w:rsid w:val="00545A4D"/>
    <w:rsid w:val="005466B1"/>
    <w:rsid w:val="0055156A"/>
    <w:rsid w:val="00551CA6"/>
    <w:rsid w:val="0055511D"/>
    <w:rsid w:val="00577DBC"/>
    <w:rsid w:val="00580863"/>
    <w:rsid w:val="00580FA5"/>
    <w:rsid w:val="005826D2"/>
    <w:rsid w:val="00582A4F"/>
    <w:rsid w:val="0059411D"/>
    <w:rsid w:val="00594B31"/>
    <w:rsid w:val="00596BBE"/>
    <w:rsid w:val="005A0328"/>
    <w:rsid w:val="005A2EE4"/>
    <w:rsid w:val="005A4483"/>
    <w:rsid w:val="005A6A04"/>
    <w:rsid w:val="005A7CA1"/>
    <w:rsid w:val="005B48CE"/>
    <w:rsid w:val="005B541B"/>
    <w:rsid w:val="005B6A6F"/>
    <w:rsid w:val="005B7B66"/>
    <w:rsid w:val="005C7DC1"/>
    <w:rsid w:val="005D4D3E"/>
    <w:rsid w:val="005E132D"/>
    <w:rsid w:val="005E6DA0"/>
    <w:rsid w:val="00605A25"/>
    <w:rsid w:val="006072B9"/>
    <w:rsid w:val="0061009E"/>
    <w:rsid w:val="00611460"/>
    <w:rsid w:val="00620F37"/>
    <w:rsid w:val="006345FF"/>
    <w:rsid w:val="00635B76"/>
    <w:rsid w:val="00636645"/>
    <w:rsid w:val="00643BEE"/>
    <w:rsid w:val="0064549B"/>
    <w:rsid w:val="006476F1"/>
    <w:rsid w:val="0065700E"/>
    <w:rsid w:val="006708FA"/>
    <w:rsid w:val="00670983"/>
    <w:rsid w:val="006904F8"/>
    <w:rsid w:val="006A1991"/>
    <w:rsid w:val="006A5994"/>
    <w:rsid w:val="006B2AC1"/>
    <w:rsid w:val="006B5934"/>
    <w:rsid w:val="006C22E4"/>
    <w:rsid w:val="006C6837"/>
    <w:rsid w:val="006C732C"/>
    <w:rsid w:val="006D1140"/>
    <w:rsid w:val="006D38F0"/>
    <w:rsid w:val="006D52F3"/>
    <w:rsid w:val="006E2F53"/>
    <w:rsid w:val="006E7189"/>
    <w:rsid w:val="006F158E"/>
    <w:rsid w:val="006F36B0"/>
    <w:rsid w:val="006F6701"/>
    <w:rsid w:val="00701A39"/>
    <w:rsid w:val="00703F70"/>
    <w:rsid w:val="007047C6"/>
    <w:rsid w:val="0071189A"/>
    <w:rsid w:val="00711B92"/>
    <w:rsid w:val="00712D8F"/>
    <w:rsid w:val="00713135"/>
    <w:rsid w:val="00714EED"/>
    <w:rsid w:val="00720817"/>
    <w:rsid w:val="007255F6"/>
    <w:rsid w:val="00725CDD"/>
    <w:rsid w:val="00727786"/>
    <w:rsid w:val="00731F06"/>
    <w:rsid w:val="00733069"/>
    <w:rsid w:val="007352AD"/>
    <w:rsid w:val="00736AAB"/>
    <w:rsid w:val="007402B0"/>
    <w:rsid w:val="00743649"/>
    <w:rsid w:val="007443C3"/>
    <w:rsid w:val="007526DB"/>
    <w:rsid w:val="00752FD8"/>
    <w:rsid w:val="0075652D"/>
    <w:rsid w:val="0076524F"/>
    <w:rsid w:val="00774190"/>
    <w:rsid w:val="007744E3"/>
    <w:rsid w:val="0078625B"/>
    <w:rsid w:val="00787161"/>
    <w:rsid w:val="00791B8A"/>
    <w:rsid w:val="00796ADD"/>
    <w:rsid w:val="007A057F"/>
    <w:rsid w:val="007A0ABC"/>
    <w:rsid w:val="007A10E9"/>
    <w:rsid w:val="007A136C"/>
    <w:rsid w:val="007A4DE3"/>
    <w:rsid w:val="007D4CFA"/>
    <w:rsid w:val="007D6036"/>
    <w:rsid w:val="007E2940"/>
    <w:rsid w:val="007E3CE8"/>
    <w:rsid w:val="007E6498"/>
    <w:rsid w:val="00813A6E"/>
    <w:rsid w:val="00817B9C"/>
    <w:rsid w:val="0082267E"/>
    <w:rsid w:val="00823D29"/>
    <w:rsid w:val="00826281"/>
    <w:rsid w:val="00826BEC"/>
    <w:rsid w:val="00831ADD"/>
    <w:rsid w:val="00834EA1"/>
    <w:rsid w:val="00844586"/>
    <w:rsid w:val="00844C50"/>
    <w:rsid w:val="008453EA"/>
    <w:rsid w:val="0085217C"/>
    <w:rsid w:val="0085468B"/>
    <w:rsid w:val="008606C9"/>
    <w:rsid w:val="00863BA9"/>
    <w:rsid w:val="0086436A"/>
    <w:rsid w:val="00864E2B"/>
    <w:rsid w:val="00872E7B"/>
    <w:rsid w:val="00873E73"/>
    <w:rsid w:val="0087659C"/>
    <w:rsid w:val="0087766E"/>
    <w:rsid w:val="0088100A"/>
    <w:rsid w:val="00883F99"/>
    <w:rsid w:val="00884720"/>
    <w:rsid w:val="008939A1"/>
    <w:rsid w:val="008946B5"/>
    <w:rsid w:val="00894D43"/>
    <w:rsid w:val="008A3056"/>
    <w:rsid w:val="008B2AB3"/>
    <w:rsid w:val="008B2C66"/>
    <w:rsid w:val="008C0740"/>
    <w:rsid w:val="008C4DB3"/>
    <w:rsid w:val="008C6E74"/>
    <w:rsid w:val="008D3299"/>
    <w:rsid w:val="008D69D5"/>
    <w:rsid w:val="008D737A"/>
    <w:rsid w:val="008F36B3"/>
    <w:rsid w:val="00901EFB"/>
    <w:rsid w:val="00905ED8"/>
    <w:rsid w:val="00914AEB"/>
    <w:rsid w:val="009159B4"/>
    <w:rsid w:val="00915ED2"/>
    <w:rsid w:val="009225BC"/>
    <w:rsid w:val="00922DAE"/>
    <w:rsid w:val="00923F9F"/>
    <w:rsid w:val="00924C78"/>
    <w:rsid w:val="00934E67"/>
    <w:rsid w:val="00935643"/>
    <w:rsid w:val="00941511"/>
    <w:rsid w:val="009457FD"/>
    <w:rsid w:val="00951305"/>
    <w:rsid w:val="009520BE"/>
    <w:rsid w:val="00956990"/>
    <w:rsid w:val="00962783"/>
    <w:rsid w:val="009769A3"/>
    <w:rsid w:val="0097755A"/>
    <w:rsid w:val="00984DBF"/>
    <w:rsid w:val="00986A45"/>
    <w:rsid w:val="009A3457"/>
    <w:rsid w:val="009B2788"/>
    <w:rsid w:val="009B6850"/>
    <w:rsid w:val="009C0089"/>
    <w:rsid w:val="009D6F4D"/>
    <w:rsid w:val="009D7224"/>
    <w:rsid w:val="009D7751"/>
    <w:rsid w:val="009E27D3"/>
    <w:rsid w:val="009E749F"/>
    <w:rsid w:val="009F0D47"/>
    <w:rsid w:val="009F1B58"/>
    <w:rsid w:val="00A16B6C"/>
    <w:rsid w:val="00A23F26"/>
    <w:rsid w:val="00A23F93"/>
    <w:rsid w:val="00A2648D"/>
    <w:rsid w:val="00A34EEE"/>
    <w:rsid w:val="00A37E78"/>
    <w:rsid w:val="00A42A38"/>
    <w:rsid w:val="00A43B27"/>
    <w:rsid w:val="00A5777D"/>
    <w:rsid w:val="00A6225F"/>
    <w:rsid w:val="00A62605"/>
    <w:rsid w:val="00A63CDD"/>
    <w:rsid w:val="00A75C31"/>
    <w:rsid w:val="00A76D55"/>
    <w:rsid w:val="00A91E94"/>
    <w:rsid w:val="00A96313"/>
    <w:rsid w:val="00A9657E"/>
    <w:rsid w:val="00AA6016"/>
    <w:rsid w:val="00AB19BF"/>
    <w:rsid w:val="00AB4FB2"/>
    <w:rsid w:val="00AB5C39"/>
    <w:rsid w:val="00AB6091"/>
    <w:rsid w:val="00AC03F3"/>
    <w:rsid w:val="00AC054E"/>
    <w:rsid w:val="00AC07C9"/>
    <w:rsid w:val="00AC261F"/>
    <w:rsid w:val="00AC4672"/>
    <w:rsid w:val="00AD08CF"/>
    <w:rsid w:val="00AD4016"/>
    <w:rsid w:val="00AD7C7B"/>
    <w:rsid w:val="00AE22D6"/>
    <w:rsid w:val="00AE2445"/>
    <w:rsid w:val="00AE7D01"/>
    <w:rsid w:val="00AF289F"/>
    <w:rsid w:val="00AF39AA"/>
    <w:rsid w:val="00B05D2D"/>
    <w:rsid w:val="00B10AD1"/>
    <w:rsid w:val="00B12FF4"/>
    <w:rsid w:val="00B1455E"/>
    <w:rsid w:val="00B201AD"/>
    <w:rsid w:val="00B22D3E"/>
    <w:rsid w:val="00B24B90"/>
    <w:rsid w:val="00B41097"/>
    <w:rsid w:val="00B4236C"/>
    <w:rsid w:val="00B50424"/>
    <w:rsid w:val="00B5288C"/>
    <w:rsid w:val="00B54222"/>
    <w:rsid w:val="00B63A52"/>
    <w:rsid w:val="00B63FCE"/>
    <w:rsid w:val="00B70B81"/>
    <w:rsid w:val="00B94F71"/>
    <w:rsid w:val="00BA43D5"/>
    <w:rsid w:val="00BA5A4C"/>
    <w:rsid w:val="00BA68C6"/>
    <w:rsid w:val="00BB5488"/>
    <w:rsid w:val="00BB684A"/>
    <w:rsid w:val="00BB7649"/>
    <w:rsid w:val="00BB7F9C"/>
    <w:rsid w:val="00BC04F5"/>
    <w:rsid w:val="00BD7555"/>
    <w:rsid w:val="00BE16E3"/>
    <w:rsid w:val="00BE68C8"/>
    <w:rsid w:val="00BF01EE"/>
    <w:rsid w:val="00BF3DEF"/>
    <w:rsid w:val="00BF5F40"/>
    <w:rsid w:val="00BF6F40"/>
    <w:rsid w:val="00C008B0"/>
    <w:rsid w:val="00C01D7F"/>
    <w:rsid w:val="00C020E3"/>
    <w:rsid w:val="00C02E13"/>
    <w:rsid w:val="00C21AE7"/>
    <w:rsid w:val="00C21F90"/>
    <w:rsid w:val="00C249E8"/>
    <w:rsid w:val="00C24BDC"/>
    <w:rsid w:val="00C27F8A"/>
    <w:rsid w:val="00C3609F"/>
    <w:rsid w:val="00C40DAA"/>
    <w:rsid w:val="00C43F83"/>
    <w:rsid w:val="00C474D1"/>
    <w:rsid w:val="00C47A06"/>
    <w:rsid w:val="00C52F31"/>
    <w:rsid w:val="00C53770"/>
    <w:rsid w:val="00C56468"/>
    <w:rsid w:val="00C62834"/>
    <w:rsid w:val="00C62B5E"/>
    <w:rsid w:val="00C814F4"/>
    <w:rsid w:val="00C815F8"/>
    <w:rsid w:val="00C914E5"/>
    <w:rsid w:val="00C92969"/>
    <w:rsid w:val="00CB39D0"/>
    <w:rsid w:val="00CD1E84"/>
    <w:rsid w:val="00CD292F"/>
    <w:rsid w:val="00CD2F8E"/>
    <w:rsid w:val="00CD527A"/>
    <w:rsid w:val="00CD70B0"/>
    <w:rsid w:val="00CE15B4"/>
    <w:rsid w:val="00CE20E3"/>
    <w:rsid w:val="00CE7230"/>
    <w:rsid w:val="00CF4DE5"/>
    <w:rsid w:val="00CF592D"/>
    <w:rsid w:val="00D01C15"/>
    <w:rsid w:val="00D03121"/>
    <w:rsid w:val="00D0741F"/>
    <w:rsid w:val="00D11FB5"/>
    <w:rsid w:val="00D2488B"/>
    <w:rsid w:val="00D423E5"/>
    <w:rsid w:val="00D46274"/>
    <w:rsid w:val="00D50063"/>
    <w:rsid w:val="00D5172C"/>
    <w:rsid w:val="00D529C0"/>
    <w:rsid w:val="00D60FA6"/>
    <w:rsid w:val="00D61949"/>
    <w:rsid w:val="00D62063"/>
    <w:rsid w:val="00D64447"/>
    <w:rsid w:val="00D678F8"/>
    <w:rsid w:val="00D7407F"/>
    <w:rsid w:val="00D777FC"/>
    <w:rsid w:val="00D8548A"/>
    <w:rsid w:val="00D9572B"/>
    <w:rsid w:val="00D96C3E"/>
    <w:rsid w:val="00DA221E"/>
    <w:rsid w:val="00DA37E1"/>
    <w:rsid w:val="00DA3DCE"/>
    <w:rsid w:val="00DA62C3"/>
    <w:rsid w:val="00DA66B1"/>
    <w:rsid w:val="00DA7845"/>
    <w:rsid w:val="00DB4728"/>
    <w:rsid w:val="00DB5A69"/>
    <w:rsid w:val="00DB6AE6"/>
    <w:rsid w:val="00DC0FFE"/>
    <w:rsid w:val="00DC21D7"/>
    <w:rsid w:val="00DC5CA7"/>
    <w:rsid w:val="00DC789B"/>
    <w:rsid w:val="00DC7E7F"/>
    <w:rsid w:val="00DD62C8"/>
    <w:rsid w:val="00DD7BF5"/>
    <w:rsid w:val="00DE1F59"/>
    <w:rsid w:val="00DE4CDF"/>
    <w:rsid w:val="00DF55C3"/>
    <w:rsid w:val="00DF6A5A"/>
    <w:rsid w:val="00E019C0"/>
    <w:rsid w:val="00E06529"/>
    <w:rsid w:val="00E14DED"/>
    <w:rsid w:val="00E2327D"/>
    <w:rsid w:val="00E2568C"/>
    <w:rsid w:val="00E3033B"/>
    <w:rsid w:val="00E30FE0"/>
    <w:rsid w:val="00E31F67"/>
    <w:rsid w:val="00E33BB1"/>
    <w:rsid w:val="00E50B3F"/>
    <w:rsid w:val="00E62DBA"/>
    <w:rsid w:val="00E65898"/>
    <w:rsid w:val="00E67097"/>
    <w:rsid w:val="00E7391D"/>
    <w:rsid w:val="00E74B59"/>
    <w:rsid w:val="00E77076"/>
    <w:rsid w:val="00E83441"/>
    <w:rsid w:val="00EA0D2C"/>
    <w:rsid w:val="00EB06A0"/>
    <w:rsid w:val="00EB3178"/>
    <w:rsid w:val="00EC5A90"/>
    <w:rsid w:val="00EC7B39"/>
    <w:rsid w:val="00ED15B5"/>
    <w:rsid w:val="00EE0A82"/>
    <w:rsid w:val="00EF1287"/>
    <w:rsid w:val="00EF4FC7"/>
    <w:rsid w:val="00F01333"/>
    <w:rsid w:val="00F062CD"/>
    <w:rsid w:val="00F12145"/>
    <w:rsid w:val="00F12D2F"/>
    <w:rsid w:val="00F16365"/>
    <w:rsid w:val="00F179B7"/>
    <w:rsid w:val="00F20E25"/>
    <w:rsid w:val="00F220CA"/>
    <w:rsid w:val="00F250EF"/>
    <w:rsid w:val="00F31BA0"/>
    <w:rsid w:val="00F3529D"/>
    <w:rsid w:val="00F36B64"/>
    <w:rsid w:val="00F40E25"/>
    <w:rsid w:val="00F5682B"/>
    <w:rsid w:val="00F6055F"/>
    <w:rsid w:val="00F628AF"/>
    <w:rsid w:val="00F72C37"/>
    <w:rsid w:val="00F77E32"/>
    <w:rsid w:val="00F80DBC"/>
    <w:rsid w:val="00F82A18"/>
    <w:rsid w:val="00F84330"/>
    <w:rsid w:val="00F84C86"/>
    <w:rsid w:val="00F86EE7"/>
    <w:rsid w:val="00F91DD6"/>
    <w:rsid w:val="00F96912"/>
    <w:rsid w:val="00FB15CF"/>
    <w:rsid w:val="00FC0701"/>
    <w:rsid w:val="00FC3492"/>
    <w:rsid w:val="00FC4C02"/>
    <w:rsid w:val="00FC7AE0"/>
    <w:rsid w:val="00FD293C"/>
    <w:rsid w:val="00FD54DD"/>
    <w:rsid w:val="00FE0866"/>
    <w:rsid w:val="00FF6B53"/>
    <w:rsid w:val="4332302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847B90"/>
  <w15:docId w15:val="{4EA0C6A3-9064-4882-9216-46B342CBD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13"/>
    <w:rPr>
      <w:rFonts w:ascii="Arial" w:hAnsi="Arial"/>
    </w:rPr>
  </w:style>
  <w:style w:type="paragraph" w:styleId="Heading1">
    <w:name w:val="heading 1"/>
    <w:basedOn w:val="Normal"/>
    <w:next w:val="Normal"/>
    <w:qFormat/>
    <w:rsid w:val="00E83441"/>
    <w:pPr>
      <w:keepNext/>
      <w:spacing w:before="200" w:after="80"/>
      <w:outlineLvl w:val="0"/>
    </w:pPr>
    <w:rPr>
      <w:b/>
      <w:caps/>
      <w:kern w:val="28"/>
      <w:sz w:val="24"/>
      <w:szCs w:val="24"/>
    </w:rPr>
  </w:style>
  <w:style w:type="paragraph" w:styleId="Heading2">
    <w:name w:val="heading 2"/>
    <w:basedOn w:val="Normal"/>
    <w:next w:val="Normal"/>
    <w:qFormat/>
    <w:rsid w:val="00E83441"/>
    <w:pPr>
      <w:keepNext/>
      <w:numPr>
        <w:numId w:val="10"/>
      </w:numPr>
      <w:spacing w:before="160" w:after="60"/>
      <w:outlineLvl w:val="1"/>
    </w:pPr>
    <w:rPr>
      <w:rFonts w:ascii="Arial Bold" w:hAnsi="Arial Bold"/>
      <w:b/>
      <w:caps/>
      <w:sz w:val="28"/>
      <w:szCs w:val="28"/>
    </w:rPr>
  </w:style>
  <w:style w:type="paragraph" w:styleId="Heading3">
    <w:name w:val="heading 3"/>
    <w:basedOn w:val="Normal"/>
    <w:next w:val="Normal"/>
    <w:qFormat/>
    <w:rsid w:val="00E83441"/>
    <w:pPr>
      <w:keepNext/>
      <w:numPr>
        <w:ilvl w:val="1"/>
        <w:numId w:val="10"/>
      </w:numPr>
      <w:tabs>
        <w:tab w:val="clear" w:pos="993"/>
        <w:tab w:val="left" w:pos="709"/>
      </w:tabs>
      <w:spacing w:before="120" w:after="60"/>
      <w:ind w:left="709"/>
      <w:outlineLvl w:val="2"/>
    </w:pPr>
    <w:rPr>
      <w:rFonts w:ascii="Arial Bold" w:hAnsi="Arial Bold"/>
      <w:b/>
      <w:caps/>
      <w:sz w:val="24"/>
      <w:szCs w:val="24"/>
    </w:rPr>
  </w:style>
  <w:style w:type="paragraph" w:styleId="Heading4">
    <w:name w:val="heading 4"/>
    <w:basedOn w:val="Normal"/>
    <w:next w:val="Normal"/>
    <w:qFormat/>
    <w:rsid w:val="002F3688"/>
    <w:pPr>
      <w:keepNext/>
      <w:numPr>
        <w:ilvl w:val="2"/>
        <w:numId w:val="10"/>
      </w:numPr>
      <w:spacing w:before="60" w:after="60"/>
      <w:outlineLvl w:val="3"/>
    </w:pPr>
    <w:rPr>
      <w:b/>
      <w:bCs/>
      <w:u w:val="single"/>
    </w:rPr>
  </w:style>
  <w:style w:type="paragraph" w:styleId="Heading5">
    <w:name w:val="heading 5"/>
    <w:basedOn w:val="Normal"/>
    <w:next w:val="Normal"/>
    <w:qFormat/>
    <w:rsid w:val="00A96313"/>
    <w:pPr>
      <w:spacing w:before="240" w:after="60"/>
      <w:outlineLvl w:val="4"/>
    </w:pPr>
    <w:rPr>
      <w:sz w:val="22"/>
    </w:rPr>
  </w:style>
  <w:style w:type="paragraph" w:styleId="Heading6">
    <w:name w:val="heading 6"/>
    <w:basedOn w:val="Normal"/>
    <w:next w:val="Normal"/>
    <w:qFormat/>
    <w:rsid w:val="00A96313"/>
    <w:pPr>
      <w:spacing w:before="240" w:after="60"/>
      <w:outlineLvl w:val="5"/>
    </w:pPr>
    <w:rPr>
      <w:i/>
      <w:sz w:val="22"/>
    </w:rPr>
  </w:style>
  <w:style w:type="paragraph" w:styleId="Heading7">
    <w:name w:val="heading 7"/>
    <w:basedOn w:val="Normal"/>
    <w:next w:val="Normal"/>
    <w:qFormat/>
    <w:rsid w:val="00A96313"/>
    <w:pPr>
      <w:spacing w:before="240" w:after="60"/>
      <w:outlineLvl w:val="6"/>
    </w:pPr>
  </w:style>
  <w:style w:type="paragraph" w:styleId="Heading8">
    <w:name w:val="heading 8"/>
    <w:basedOn w:val="Normal"/>
    <w:next w:val="Normal"/>
    <w:qFormat/>
    <w:rsid w:val="00A96313"/>
    <w:pPr>
      <w:spacing w:before="240" w:after="60"/>
      <w:outlineLvl w:val="7"/>
    </w:pPr>
    <w:rPr>
      <w:i/>
    </w:rPr>
  </w:style>
  <w:style w:type="paragraph" w:styleId="Heading9">
    <w:name w:val="heading 9"/>
    <w:basedOn w:val="Normal"/>
    <w:next w:val="Normal"/>
    <w:qFormat/>
    <w:rsid w:val="00A96313"/>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rsid w:val="00A96313"/>
  </w:style>
  <w:style w:type="paragraph" w:styleId="Header">
    <w:name w:val="header"/>
    <w:basedOn w:val="Normal"/>
    <w:rsid w:val="007744E3"/>
    <w:pPr>
      <w:pBdr>
        <w:bottom w:val="single" w:sz="2" w:space="5" w:color="auto"/>
      </w:pBdr>
      <w:tabs>
        <w:tab w:val="center" w:pos="4678"/>
        <w:tab w:val="right" w:pos="9356"/>
      </w:tabs>
      <w:spacing w:before="20" w:after="20"/>
      <w:jc w:val="both"/>
    </w:pPr>
    <w:rPr>
      <w:i/>
      <w:sz w:val="16"/>
    </w:rPr>
  </w:style>
  <w:style w:type="paragraph" w:styleId="Footer">
    <w:name w:val="footer"/>
    <w:basedOn w:val="Normal"/>
    <w:rsid w:val="00B54222"/>
    <w:pPr>
      <w:pBdr>
        <w:top w:val="single" w:sz="2" w:space="4" w:color="auto"/>
      </w:pBdr>
      <w:tabs>
        <w:tab w:val="center" w:pos="4678"/>
        <w:tab w:val="right" w:pos="9354"/>
      </w:tabs>
      <w:spacing w:before="80"/>
      <w:contextualSpacing/>
      <w:jc w:val="both"/>
    </w:pPr>
    <w:rPr>
      <w:rFonts w:ascii="Arial Bold" w:hAnsi="Arial Bold"/>
      <w:b/>
      <w:i/>
      <w:sz w:val="16"/>
    </w:rPr>
  </w:style>
  <w:style w:type="character" w:styleId="PageNumber">
    <w:name w:val="page number"/>
    <w:rsid w:val="00A96313"/>
    <w:rPr>
      <w:rFonts w:ascii="Arial" w:hAnsi="Arial"/>
      <w:sz w:val="16"/>
    </w:rPr>
  </w:style>
  <w:style w:type="paragraph" w:styleId="BodyText">
    <w:name w:val="Body Text"/>
    <w:basedOn w:val="Normal"/>
    <w:rsid w:val="00A96313"/>
    <w:pPr>
      <w:spacing w:line="302" w:lineRule="exact"/>
      <w:ind w:left="737"/>
      <w:jc w:val="both"/>
    </w:pPr>
  </w:style>
  <w:style w:type="paragraph" w:styleId="Caption">
    <w:name w:val="caption"/>
    <w:basedOn w:val="Normal"/>
    <w:next w:val="Normal"/>
    <w:qFormat/>
    <w:rsid w:val="00B4236C"/>
    <w:pPr>
      <w:spacing w:before="120" w:after="120"/>
    </w:pPr>
    <w:rPr>
      <w:b/>
      <w:i/>
      <w:sz w:val="18"/>
    </w:rPr>
  </w:style>
  <w:style w:type="paragraph" w:styleId="BodyText2">
    <w:name w:val="Body Text 2"/>
    <w:basedOn w:val="Normal"/>
    <w:rsid w:val="00A96313"/>
    <w:pPr>
      <w:jc w:val="center"/>
    </w:pPr>
    <w:rPr>
      <w:b/>
      <w:sz w:val="24"/>
    </w:rPr>
  </w:style>
  <w:style w:type="paragraph" w:styleId="BodyText3">
    <w:name w:val="Body Text 3"/>
    <w:basedOn w:val="Normal"/>
    <w:rsid w:val="00A96313"/>
    <w:pPr>
      <w:spacing w:before="4" w:line="211" w:lineRule="exact"/>
      <w:jc w:val="both"/>
    </w:pPr>
  </w:style>
  <w:style w:type="paragraph" w:styleId="BodyTextIndent">
    <w:name w:val="Body Text Indent"/>
    <w:basedOn w:val="Normal"/>
    <w:link w:val="BodyTextIndentChar"/>
    <w:qFormat/>
    <w:rsid w:val="00A96313"/>
    <w:pPr>
      <w:spacing w:before="60" w:after="60"/>
      <w:ind w:left="709"/>
      <w:jc w:val="both"/>
    </w:pPr>
  </w:style>
  <w:style w:type="paragraph" w:styleId="TOC1">
    <w:name w:val="toc 1"/>
    <w:basedOn w:val="Normal"/>
    <w:next w:val="Normal"/>
    <w:autoRedefine/>
    <w:uiPriority w:val="39"/>
    <w:rsid w:val="00E83441"/>
    <w:pPr>
      <w:tabs>
        <w:tab w:val="left" w:pos="567"/>
        <w:tab w:val="right" w:leader="dot" w:pos="9354"/>
      </w:tabs>
      <w:spacing w:before="120" w:after="60"/>
      <w:ind w:left="567" w:hanging="567"/>
    </w:pPr>
    <w:rPr>
      <w:b/>
      <w:caps/>
      <w:noProof/>
      <w:sz w:val="24"/>
      <w:szCs w:val="24"/>
    </w:rPr>
  </w:style>
  <w:style w:type="paragraph" w:customStyle="1" w:styleId="hdg1">
    <w:name w:val="hdg 1"/>
    <w:basedOn w:val="Normal"/>
    <w:next w:val="hdg2"/>
    <w:rsid w:val="00A96313"/>
    <w:pPr>
      <w:keepNext/>
      <w:keepLines/>
      <w:pageBreakBefore/>
      <w:spacing w:before="360" w:after="360"/>
    </w:pPr>
    <w:rPr>
      <w:rFonts w:ascii="MarkingPenHeavy" w:hAnsi="MarkingPenHeavy"/>
      <w:i/>
      <w:caps/>
      <w:snapToGrid w:val="0"/>
      <w:color w:val="808080"/>
      <w:kern w:val="64"/>
      <w:sz w:val="64"/>
      <w:lang w:eastAsia="en-US"/>
    </w:rPr>
  </w:style>
  <w:style w:type="paragraph" w:customStyle="1" w:styleId="hdg2">
    <w:name w:val="hdg 2"/>
    <w:basedOn w:val="Normal"/>
    <w:next w:val="Normal"/>
    <w:rsid w:val="00A96313"/>
    <w:pPr>
      <w:keepNext/>
      <w:keepLines/>
      <w:spacing w:before="240" w:after="240"/>
    </w:pPr>
    <w:rPr>
      <w:rFonts w:ascii="MarkingPenHeavy" w:hAnsi="MarkingPenHeavy"/>
      <w:i/>
      <w:caps/>
      <w:snapToGrid w:val="0"/>
      <w:color w:val="808080"/>
      <w:kern w:val="32"/>
      <w:sz w:val="32"/>
      <w:lang w:eastAsia="en-US"/>
    </w:rPr>
  </w:style>
  <w:style w:type="paragraph" w:customStyle="1" w:styleId="bullets">
    <w:name w:val="bullets"/>
    <w:basedOn w:val="Normal"/>
    <w:next w:val="Normal"/>
    <w:rsid w:val="00A96313"/>
    <w:pPr>
      <w:keepLines/>
      <w:numPr>
        <w:numId w:val="3"/>
      </w:numPr>
      <w:tabs>
        <w:tab w:val="clear" w:pos="360"/>
        <w:tab w:val="num" w:pos="1134"/>
      </w:tabs>
      <w:spacing w:before="120"/>
      <w:ind w:left="1134" w:hanging="425"/>
    </w:pPr>
  </w:style>
  <w:style w:type="paragraph" w:styleId="BlockText">
    <w:name w:val="Block Text"/>
    <w:basedOn w:val="Normal"/>
    <w:rsid w:val="00A96313"/>
    <w:pPr>
      <w:spacing w:after="120"/>
      <w:ind w:left="1440" w:right="1440"/>
    </w:pPr>
  </w:style>
  <w:style w:type="paragraph" w:styleId="BodyTextIndent2">
    <w:name w:val="Body Text Indent 2"/>
    <w:basedOn w:val="Normal"/>
    <w:rsid w:val="00A96313"/>
    <w:pPr>
      <w:spacing w:before="60" w:after="60"/>
      <w:ind w:left="709"/>
      <w:jc w:val="both"/>
    </w:pPr>
    <w:rPr>
      <w:i/>
    </w:rPr>
  </w:style>
  <w:style w:type="paragraph" w:styleId="BodyTextIndent3">
    <w:name w:val="Body Text Indent 3"/>
    <w:basedOn w:val="Normal"/>
    <w:rsid w:val="00A96313"/>
    <w:pPr>
      <w:spacing w:after="120"/>
      <w:ind w:left="709"/>
      <w:jc w:val="both"/>
    </w:pPr>
  </w:style>
  <w:style w:type="paragraph" w:styleId="CommentText">
    <w:name w:val="annotation text"/>
    <w:basedOn w:val="Normal"/>
    <w:semiHidden/>
    <w:rsid w:val="00A96313"/>
    <w:rPr>
      <w:rFonts w:ascii="Times New Roman" w:hAnsi="Times New Roman"/>
    </w:rPr>
  </w:style>
  <w:style w:type="paragraph" w:styleId="BalloonText">
    <w:name w:val="Balloon Text"/>
    <w:basedOn w:val="Normal"/>
    <w:semiHidden/>
    <w:rsid w:val="00A96313"/>
    <w:rPr>
      <w:rFonts w:ascii="Tahoma" w:hAnsi="Tahoma"/>
      <w:sz w:val="16"/>
    </w:rPr>
  </w:style>
  <w:style w:type="character" w:customStyle="1" w:styleId="PlainTextCharChar">
    <w:name w:val="Plain Text Char Char"/>
    <w:rsid w:val="00A96313"/>
    <w:rPr>
      <w:rFonts w:ascii="Tahoma" w:hAnsi="Tahoma" w:cs="MarkingPenHeavy"/>
      <w:noProof w:val="0"/>
      <w:color w:val="000000"/>
      <w:lang w:val="en-AU" w:eastAsia="en-US" w:bidi="ar-SA"/>
    </w:rPr>
  </w:style>
  <w:style w:type="paragraph" w:customStyle="1" w:styleId="Dot20">
    <w:name w:val="Dot 2"/>
    <w:basedOn w:val="Normal"/>
    <w:rsid w:val="00A96313"/>
    <w:pPr>
      <w:numPr>
        <w:numId w:val="6"/>
      </w:numPr>
      <w:tabs>
        <w:tab w:val="clear" w:pos="360"/>
      </w:tabs>
      <w:ind w:left="1134" w:hanging="425"/>
    </w:pPr>
  </w:style>
  <w:style w:type="paragraph" w:customStyle="1" w:styleId="Dot2">
    <w:name w:val="Dot2"/>
    <w:basedOn w:val="Normal"/>
    <w:rsid w:val="00A96313"/>
    <w:pPr>
      <w:numPr>
        <w:numId w:val="5"/>
      </w:numPr>
      <w:tabs>
        <w:tab w:val="clear" w:pos="360"/>
        <w:tab w:val="num" w:pos="1418"/>
      </w:tabs>
      <w:ind w:left="1418" w:hanging="425"/>
      <w:jc w:val="both"/>
    </w:pPr>
    <w:rPr>
      <w:snapToGrid w:val="0"/>
      <w:lang w:eastAsia="en-US"/>
    </w:rPr>
  </w:style>
  <w:style w:type="paragraph" w:customStyle="1" w:styleId="MinorHead">
    <w:name w:val="Minor Head"/>
    <w:basedOn w:val="Normal"/>
    <w:rsid w:val="00894D43"/>
    <w:pPr>
      <w:spacing w:before="60" w:after="60"/>
      <w:ind w:left="709"/>
      <w:jc w:val="both"/>
    </w:pPr>
    <w:rPr>
      <w:b/>
      <w:u w:val="single"/>
    </w:rPr>
  </w:style>
  <w:style w:type="paragraph" w:customStyle="1" w:styleId="DotTab">
    <w:name w:val="Dot Tab"/>
    <w:basedOn w:val="Normal"/>
    <w:rsid w:val="00A96313"/>
    <w:pPr>
      <w:numPr>
        <w:numId w:val="7"/>
      </w:numPr>
      <w:tabs>
        <w:tab w:val="clear" w:pos="720"/>
        <w:tab w:val="num" w:pos="426"/>
      </w:tabs>
      <w:ind w:left="426" w:hanging="284"/>
    </w:pPr>
    <w:rPr>
      <w:snapToGrid w:val="0"/>
      <w:color w:val="000000"/>
      <w:sz w:val="18"/>
      <w:lang w:eastAsia="en-US"/>
    </w:rPr>
  </w:style>
  <w:style w:type="paragraph" w:customStyle="1" w:styleId="Text">
    <w:name w:val="Text"/>
    <w:basedOn w:val="Normal"/>
    <w:rsid w:val="00A96313"/>
    <w:pPr>
      <w:spacing w:after="120"/>
      <w:ind w:left="709"/>
      <w:jc w:val="both"/>
    </w:pPr>
  </w:style>
  <w:style w:type="paragraph" w:customStyle="1" w:styleId="DotPoint">
    <w:name w:val="Dot Point"/>
    <w:basedOn w:val="Normal"/>
    <w:rsid w:val="00A96313"/>
    <w:pPr>
      <w:numPr>
        <w:numId w:val="1"/>
      </w:numPr>
      <w:tabs>
        <w:tab w:val="clear" w:pos="360"/>
        <w:tab w:val="num" w:pos="851"/>
      </w:tabs>
      <w:ind w:left="851" w:hanging="284"/>
      <w:jc w:val="both"/>
    </w:pPr>
    <w:rPr>
      <w:snapToGrid w:val="0"/>
      <w:color w:val="000000"/>
      <w:sz w:val="22"/>
      <w:lang w:eastAsia="en-US"/>
    </w:rPr>
  </w:style>
  <w:style w:type="paragraph" w:styleId="Index8">
    <w:name w:val="index 8"/>
    <w:basedOn w:val="Normal"/>
    <w:next w:val="Normal"/>
    <w:autoRedefine/>
    <w:semiHidden/>
    <w:rsid w:val="00A96313"/>
    <w:pPr>
      <w:ind w:left="1760" w:hanging="220"/>
    </w:pPr>
    <w:rPr>
      <w:rFonts w:ascii="Times New Roman" w:hAnsi="Times New Roman"/>
      <w:lang w:val="en-GB"/>
    </w:rPr>
  </w:style>
  <w:style w:type="paragraph" w:customStyle="1" w:styleId="Table">
    <w:name w:val="Table"/>
    <w:basedOn w:val="BodyTextIndent3"/>
    <w:rsid w:val="00884720"/>
    <w:pPr>
      <w:spacing w:before="20" w:after="20"/>
      <w:ind w:left="0"/>
      <w:jc w:val="left"/>
    </w:pPr>
    <w:rPr>
      <w:snapToGrid w:val="0"/>
      <w:sz w:val="18"/>
      <w:lang w:eastAsia="en-US"/>
    </w:rPr>
  </w:style>
  <w:style w:type="paragraph" w:customStyle="1" w:styleId="TableCen">
    <w:name w:val="Table Cen"/>
    <w:basedOn w:val="Table"/>
    <w:rsid w:val="00A96313"/>
    <w:pPr>
      <w:jc w:val="center"/>
    </w:pPr>
  </w:style>
  <w:style w:type="paragraph" w:customStyle="1" w:styleId="TableHead">
    <w:name w:val="Table Head"/>
    <w:basedOn w:val="Normal"/>
    <w:rsid w:val="00884720"/>
    <w:pPr>
      <w:spacing w:before="60" w:after="60"/>
    </w:pPr>
    <w:rPr>
      <w:rFonts w:ascii="Arial Bold" w:hAnsi="Arial Bold"/>
      <w:b/>
      <w:sz w:val="18"/>
    </w:rPr>
  </w:style>
  <w:style w:type="paragraph" w:customStyle="1" w:styleId="BodyTextIndentDot">
    <w:name w:val="Body Text Indent Dot"/>
    <w:basedOn w:val="BodyTextIndent"/>
    <w:rsid w:val="00127E79"/>
    <w:pPr>
      <w:numPr>
        <w:numId w:val="4"/>
      </w:numPr>
      <w:spacing w:before="40" w:after="40"/>
    </w:pPr>
  </w:style>
  <w:style w:type="paragraph" w:customStyle="1" w:styleId="BodyTextIndentBold">
    <w:name w:val="Body Text Indent Bold"/>
    <w:basedOn w:val="BodyTextIndent"/>
    <w:link w:val="BodyTextIndentBoldChar"/>
    <w:rsid w:val="00A96313"/>
    <w:rPr>
      <w:b/>
    </w:rPr>
  </w:style>
  <w:style w:type="paragraph" w:customStyle="1" w:styleId="BodyTextIndentMinor">
    <w:name w:val="Body Text Indent Minor"/>
    <w:basedOn w:val="BodyTextIndent3"/>
    <w:rsid w:val="00A96313"/>
    <w:pPr>
      <w:tabs>
        <w:tab w:val="left" w:pos="993"/>
      </w:tabs>
      <w:spacing w:before="40" w:after="40"/>
      <w:ind w:left="993" w:hanging="284"/>
    </w:pPr>
    <w:rPr>
      <w:sz w:val="18"/>
    </w:rPr>
  </w:style>
  <w:style w:type="paragraph" w:customStyle="1" w:styleId="BodyTextIndentDot2">
    <w:name w:val="Body Text Indent Dot2"/>
    <w:basedOn w:val="Normal"/>
    <w:rsid w:val="00A96313"/>
    <w:pPr>
      <w:tabs>
        <w:tab w:val="num" w:pos="284"/>
        <w:tab w:val="num" w:pos="1134"/>
      </w:tabs>
      <w:spacing w:before="40" w:after="40"/>
      <w:ind w:left="1134" w:hanging="425"/>
      <w:jc w:val="both"/>
    </w:pPr>
  </w:style>
  <w:style w:type="paragraph" w:customStyle="1" w:styleId="TableDot1">
    <w:name w:val="Table Dot1"/>
    <w:basedOn w:val="BodyTextIndentDot2"/>
    <w:rsid w:val="009E27D3"/>
    <w:pPr>
      <w:tabs>
        <w:tab w:val="clear" w:pos="1134"/>
      </w:tabs>
      <w:spacing w:before="20" w:after="20"/>
      <w:ind w:left="284" w:hanging="284"/>
      <w:jc w:val="left"/>
    </w:pPr>
    <w:rPr>
      <w:sz w:val="18"/>
    </w:rPr>
  </w:style>
  <w:style w:type="paragraph" w:customStyle="1" w:styleId="TableBold">
    <w:name w:val="Table Bold"/>
    <w:basedOn w:val="Table"/>
    <w:rsid w:val="00A96313"/>
    <w:rPr>
      <w:b/>
    </w:rPr>
  </w:style>
  <w:style w:type="paragraph" w:customStyle="1" w:styleId="Amend">
    <w:name w:val="Amend"/>
    <w:basedOn w:val="Normal"/>
    <w:rsid w:val="00A96313"/>
    <w:pPr>
      <w:jc w:val="right"/>
    </w:pPr>
    <w:rPr>
      <w:sz w:val="16"/>
    </w:rPr>
  </w:style>
  <w:style w:type="paragraph" w:styleId="TOC2">
    <w:name w:val="toc 2"/>
    <w:basedOn w:val="Normal"/>
    <w:next w:val="Normal"/>
    <w:autoRedefine/>
    <w:uiPriority w:val="39"/>
    <w:rsid w:val="00E83441"/>
    <w:pPr>
      <w:tabs>
        <w:tab w:val="left" w:pos="993"/>
        <w:tab w:val="right" w:leader="dot" w:pos="9354"/>
      </w:tabs>
      <w:spacing w:before="40" w:after="20"/>
      <w:ind w:left="992" w:hanging="425"/>
      <w:contextualSpacing/>
      <w:jc w:val="both"/>
    </w:pPr>
    <w:rPr>
      <w:rFonts w:ascii="Arial Bold" w:hAnsi="Arial Bold"/>
      <w:b/>
      <w:smallCaps/>
      <w:noProof/>
      <w:sz w:val="22"/>
      <w:szCs w:val="22"/>
    </w:rPr>
  </w:style>
  <w:style w:type="paragraph" w:styleId="TOC3">
    <w:name w:val="toc 3"/>
    <w:basedOn w:val="Normal"/>
    <w:next w:val="Normal"/>
    <w:autoRedefine/>
    <w:uiPriority w:val="39"/>
    <w:rsid w:val="00E83441"/>
    <w:pPr>
      <w:tabs>
        <w:tab w:val="left" w:pos="1701"/>
        <w:tab w:val="right" w:leader="dot" w:pos="9354"/>
      </w:tabs>
      <w:spacing w:after="20"/>
      <w:ind w:left="1701" w:hanging="709"/>
      <w:contextualSpacing/>
    </w:pPr>
    <w:rPr>
      <w:rFonts w:ascii="Arial Bold" w:hAnsi="Arial Bold"/>
      <w:b/>
      <w:noProof/>
    </w:rPr>
  </w:style>
  <w:style w:type="character" w:styleId="Hyperlink">
    <w:name w:val="Hyperlink"/>
    <w:rsid w:val="008C4DB3"/>
    <w:rPr>
      <w:color w:val="0000FF"/>
      <w:u w:val="single"/>
    </w:rPr>
  </w:style>
  <w:style w:type="paragraph" w:customStyle="1" w:styleId="CoverHeading">
    <w:name w:val="Cover Heading"/>
    <w:basedOn w:val="Normal"/>
    <w:rsid w:val="005E132D"/>
    <w:pPr>
      <w:spacing w:before="240" w:after="120"/>
      <w:jc w:val="center"/>
      <w:outlineLvl w:val="0"/>
    </w:pPr>
    <w:rPr>
      <w:b/>
      <w:caps/>
      <w:sz w:val="24"/>
    </w:rPr>
  </w:style>
  <w:style w:type="paragraph" w:customStyle="1" w:styleId="TableHeadLeft">
    <w:name w:val="Table Head Left"/>
    <w:basedOn w:val="TableHead"/>
    <w:rsid w:val="00620F37"/>
  </w:style>
  <w:style w:type="character" w:customStyle="1" w:styleId="BodyTextIndentChar">
    <w:name w:val="Body Text Indent Char"/>
    <w:link w:val="BodyTextIndent"/>
    <w:rsid w:val="009D7751"/>
    <w:rPr>
      <w:rFonts w:ascii="Arial" w:hAnsi="Arial"/>
      <w:lang w:val="en-AU" w:eastAsia="en-AU" w:bidi="ar-SA"/>
    </w:rPr>
  </w:style>
  <w:style w:type="character" w:customStyle="1" w:styleId="BodyTextIndentBoldChar">
    <w:name w:val="Body Text Indent Bold Char"/>
    <w:link w:val="BodyTextIndentBold"/>
    <w:rsid w:val="009D7751"/>
    <w:rPr>
      <w:rFonts w:ascii="Arial" w:hAnsi="Arial"/>
      <w:b/>
      <w:lang w:val="en-AU" w:eastAsia="en-AU" w:bidi="ar-SA"/>
    </w:rPr>
  </w:style>
  <w:style w:type="paragraph" w:customStyle="1" w:styleId="BodyTextIndentBoldUnderline">
    <w:name w:val="Body Text Indent Bold Underline"/>
    <w:basedOn w:val="BodyTextIndent"/>
    <w:link w:val="BodyTextIndentBoldUnderlineChar"/>
    <w:rsid w:val="009D7751"/>
    <w:rPr>
      <w:b/>
      <w:u w:val="single"/>
    </w:rPr>
  </w:style>
  <w:style w:type="character" w:customStyle="1" w:styleId="BodyTextIndentBoldUnderlineChar">
    <w:name w:val="Body Text Indent Bold Underline Char"/>
    <w:link w:val="BodyTextIndentBoldUnderline"/>
    <w:rsid w:val="009D7751"/>
    <w:rPr>
      <w:rFonts w:ascii="Arial" w:hAnsi="Arial"/>
      <w:b/>
      <w:u w:val="single"/>
      <w:lang w:val="en-AU" w:eastAsia="en-AU" w:bidi="ar-SA"/>
    </w:rPr>
  </w:style>
  <w:style w:type="paragraph" w:customStyle="1" w:styleId="BodyTextIndentBoldItalicCen">
    <w:name w:val="Body Text Indent Bold Italic Cen"/>
    <w:basedOn w:val="BodyTextIndent"/>
    <w:rsid w:val="00C62B5E"/>
    <w:pPr>
      <w:jc w:val="center"/>
    </w:pPr>
    <w:rPr>
      <w:b/>
      <w:i/>
    </w:rPr>
  </w:style>
  <w:style w:type="paragraph" w:customStyle="1" w:styleId="TableLegend">
    <w:name w:val="Table Legend"/>
    <w:basedOn w:val="Normal"/>
    <w:rsid w:val="000519DC"/>
    <w:pPr>
      <w:spacing w:before="120" w:after="60"/>
      <w:ind w:left="709"/>
    </w:pPr>
    <w:rPr>
      <w:b/>
      <w:i/>
      <w:sz w:val="18"/>
    </w:rPr>
  </w:style>
  <w:style w:type="paragraph" w:customStyle="1" w:styleId="Figure">
    <w:name w:val="Figure"/>
    <w:basedOn w:val="Normal"/>
    <w:rsid w:val="00B4236C"/>
    <w:pPr>
      <w:spacing w:before="60" w:after="60"/>
      <w:ind w:left="709"/>
    </w:pPr>
    <w:rPr>
      <w:b/>
      <w:i/>
      <w:sz w:val="18"/>
    </w:rPr>
  </w:style>
  <w:style w:type="paragraph" w:customStyle="1" w:styleId="TableHeadCen">
    <w:name w:val="Table Head Cen"/>
    <w:basedOn w:val="Normal"/>
    <w:rsid w:val="00884720"/>
    <w:pPr>
      <w:spacing w:before="60" w:after="60"/>
      <w:jc w:val="center"/>
    </w:pPr>
    <w:rPr>
      <w:rFonts w:ascii="Arial Bold" w:hAnsi="Arial Bold"/>
      <w:b/>
      <w:sz w:val="18"/>
    </w:rPr>
  </w:style>
  <w:style w:type="table" w:styleId="TableGrid">
    <w:name w:val="Table Grid"/>
    <w:basedOn w:val="TableNormal"/>
    <w:rsid w:val="005E6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097E3E"/>
    <w:pPr>
      <w:tabs>
        <w:tab w:val="left" w:pos="2410"/>
        <w:tab w:val="right" w:leader="dot" w:pos="9072"/>
      </w:tabs>
      <w:ind w:left="2410" w:right="-2" w:hanging="709"/>
    </w:pPr>
    <w:rPr>
      <w:smallCaps/>
    </w:rPr>
  </w:style>
  <w:style w:type="paragraph" w:customStyle="1" w:styleId="TableCen8">
    <w:name w:val="Table Cen 8"/>
    <w:basedOn w:val="TableCen"/>
    <w:rsid w:val="003A7DCF"/>
    <w:rPr>
      <w:sz w:val="16"/>
      <w:szCs w:val="16"/>
      <w:vertAlign w:val="superscript"/>
    </w:rPr>
  </w:style>
  <w:style w:type="paragraph" w:customStyle="1" w:styleId="Table8">
    <w:name w:val="Table 8"/>
    <w:basedOn w:val="Table"/>
    <w:rsid w:val="003A7DCF"/>
    <w:rPr>
      <w:sz w:val="16"/>
      <w:szCs w:val="16"/>
    </w:rPr>
  </w:style>
  <w:style w:type="paragraph" w:customStyle="1" w:styleId="BodyTextIndentItalic">
    <w:name w:val="Body Text Indent Italic"/>
    <w:basedOn w:val="BodyTextIndent"/>
    <w:link w:val="BodyTextIndentItalicChar"/>
    <w:rsid w:val="00A42A38"/>
    <w:rPr>
      <w:i/>
    </w:rPr>
  </w:style>
  <w:style w:type="character" w:customStyle="1" w:styleId="BodyTextIndentItalicChar">
    <w:name w:val="Body Text Indent Italic Char"/>
    <w:link w:val="BodyTextIndentItalic"/>
    <w:rsid w:val="00A42A38"/>
    <w:rPr>
      <w:rFonts w:ascii="Arial" w:hAnsi="Arial"/>
      <w:i/>
      <w:lang w:val="en-AU" w:eastAsia="en-AU" w:bidi="ar-SA"/>
    </w:rPr>
  </w:style>
  <w:style w:type="paragraph" w:customStyle="1" w:styleId="BodyTextIndentUnderline">
    <w:name w:val="Body Text Indent Underline"/>
    <w:basedOn w:val="Normal"/>
    <w:link w:val="BodyTextIndentUnderlineChar"/>
    <w:rsid w:val="00C24BDC"/>
    <w:pPr>
      <w:spacing w:before="60" w:after="60"/>
      <w:ind w:left="709"/>
    </w:pPr>
    <w:rPr>
      <w:u w:val="single"/>
    </w:rPr>
  </w:style>
  <w:style w:type="character" w:customStyle="1" w:styleId="BodyTextIndentUnderlineChar">
    <w:name w:val="Body Text Indent Underline Char"/>
    <w:link w:val="BodyTextIndentUnderline"/>
    <w:rsid w:val="00C24BDC"/>
    <w:rPr>
      <w:rFonts w:ascii="Arial" w:hAnsi="Arial"/>
      <w:u w:val="single"/>
      <w:lang w:val="en-AU" w:eastAsia="en-AU" w:bidi="ar-SA"/>
    </w:rPr>
  </w:style>
  <w:style w:type="paragraph" w:styleId="NormalWeb">
    <w:name w:val="Normal (Web)"/>
    <w:basedOn w:val="Normal"/>
    <w:uiPriority w:val="99"/>
    <w:unhideWhenUsed/>
    <w:rsid w:val="00155CCA"/>
    <w:pPr>
      <w:spacing w:before="100" w:beforeAutospacing="1" w:after="100" w:afterAutospacing="1"/>
    </w:pPr>
    <w:rPr>
      <w:rFonts w:ascii="Times New Roman" w:hAnsi="Times New Roman"/>
      <w:sz w:val="24"/>
      <w:szCs w:val="24"/>
    </w:rPr>
  </w:style>
  <w:style w:type="paragraph" w:customStyle="1" w:styleId="HeaderLS">
    <w:name w:val="Header LS"/>
    <w:basedOn w:val="Header"/>
    <w:qFormat/>
    <w:rsid w:val="00E2327D"/>
  </w:style>
  <w:style w:type="paragraph" w:customStyle="1" w:styleId="FooterLS">
    <w:name w:val="Footer LS"/>
    <w:basedOn w:val="Footer"/>
    <w:qFormat/>
    <w:rsid w:val="0060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4759DF36F0AA4389DA09C5F5563F7A" ma:contentTypeVersion="13" ma:contentTypeDescription="Create a new document." ma:contentTypeScope="" ma:versionID="2a343a1d58e6b6c69583b5a9a4e9bd9c">
  <xsd:schema xmlns:xsd="http://www.w3.org/2001/XMLSchema" xmlns:xs="http://www.w3.org/2001/XMLSchema" xmlns:p="http://schemas.microsoft.com/office/2006/metadata/properties" xmlns:ns2="4f40705d-e7da-4f43-bdce-ad8c70b86017" xmlns:ns3="1aac26e5-4c41-468c-83b0-97e8e79a919c" targetNamespace="http://schemas.microsoft.com/office/2006/metadata/properties" ma:root="true" ma:fieldsID="d09cfc405056459efc46a7c79e238e2a" ns2:_="" ns3:_="">
    <xsd:import namespace="4f40705d-e7da-4f43-bdce-ad8c70b86017"/>
    <xsd:import namespace="1aac26e5-4c41-468c-83b0-97e8e79a91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705d-e7da-4f43-bdce-ad8c70b86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c26e5-4c41-468c-83b0-97e8e79a91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1CC996-B217-4C9F-8A07-838CCE448D69}">
  <ds:schemaRefs>
    <ds:schemaRef ds:uri="http://schemas.openxmlformats.org/officeDocument/2006/bibliography"/>
  </ds:schemaRefs>
</ds:datastoreItem>
</file>

<file path=customXml/itemProps2.xml><?xml version="1.0" encoding="utf-8"?>
<ds:datastoreItem xmlns:ds="http://schemas.openxmlformats.org/officeDocument/2006/customXml" ds:itemID="{B7D77AD6-79C2-42E0-BD5B-006F440969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211436-6BDF-4CBC-A855-92CA742DE74C}">
  <ds:schemaRefs>
    <ds:schemaRef ds:uri="http://schemas.microsoft.com/sharepoint/v3/contenttype/forms"/>
  </ds:schemaRefs>
</ds:datastoreItem>
</file>

<file path=customXml/itemProps4.xml><?xml version="1.0" encoding="utf-8"?>
<ds:datastoreItem xmlns:ds="http://schemas.openxmlformats.org/officeDocument/2006/customXml" ds:itemID="{F8EDED17-BEAF-4620-9C81-D69D570BB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705d-e7da-4f43-bdce-ad8c70b86017"/>
    <ds:schemaRef ds:uri="1aac26e5-4c41-468c-83b0-97e8e79a9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17</Pages>
  <Words>5248</Words>
  <Characters>29919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Amendment Register</vt:lpstr>
    </vt:vector>
  </TitlesOfParts>
  <Company>Brisbane City Council</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Register</dc:title>
  <dc:subject/>
  <dc:creator>Dallas Lee</dc:creator>
  <cp:keywords/>
  <dc:description/>
  <cp:lastModifiedBy>David Brady</cp:lastModifiedBy>
  <cp:revision>219</cp:revision>
  <cp:lastPrinted>2011-02-18T04:43:00Z</cp:lastPrinted>
  <dcterms:created xsi:type="dcterms:W3CDTF">2014-04-21T21:22:00Z</dcterms:created>
  <dcterms:modified xsi:type="dcterms:W3CDTF">2021-11-16T22:34:00Z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0x010100F74759DF36F0AA4389DA09C5F5563F7A</vt:lpwstr>
  </property>
</Properties>
</file>