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75B0" w14:textId="77777777" w:rsidR="00EB15B8" w:rsidRDefault="00EB15B8" w:rsidP="000B00B7">
      <w:pPr>
        <w:pStyle w:val="Heading1"/>
      </w:pPr>
      <w:bookmarkStart w:id="0" w:name="_Toc188776243"/>
      <w:permStart w:id="1815697516" w:edGrp="everyone"/>
      <w:r>
        <w:t>Brisbane City Council</w:t>
      </w:r>
    </w:p>
    <w:p w14:paraId="1AA59B16" w14:textId="77777777" w:rsidR="00EB15B8" w:rsidRPr="000B00B7" w:rsidRDefault="00EB15B8" w:rsidP="000B00B7">
      <w:pPr>
        <w:pStyle w:val="Heading1"/>
      </w:pPr>
      <w:r w:rsidRPr="000B00B7">
        <w:t>Reference Specifications for Engineering Work</w:t>
      </w:r>
    </w:p>
    <w:p w14:paraId="7629883B" w14:textId="77777777" w:rsidR="00EB15B8" w:rsidRDefault="00EB15B8" w:rsidP="000B00B7">
      <w:pPr>
        <w:pStyle w:val="Heading1"/>
      </w:pPr>
      <w:r>
        <w:t>S160 Drainage</w:t>
      </w:r>
    </w:p>
    <w:p w14:paraId="7C8C868A" w14:textId="4952523B" w:rsidR="000B00B7" w:rsidRPr="000B00B7" w:rsidRDefault="000B00B7" w:rsidP="000B00B7">
      <w:pPr>
        <w:sectPr w:rsidR="000B00B7" w:rsidRPr="000B00B7" w:rsidSect="00F55963">
          <w:headerReference w:type="even" r:id="rId10"/>
          <w:headerReference w:type="default" r:id="rId11"/>
          <w:footerReference w:type="default" r:id="rId12"/>
          <w:footerReference w:type="first" r:id="rId13"/>
          <w:pgSz w:w="11906" w:h="16838" w:code="9"/>
          <w:pgMar w:top="1134" w:right="1134" w:bottom="992" w:left="1418" w:header="1134" w:footer="851" w:gutter="0"/>
          <w:pgNumType w:fmt="lowerRoman" w:start="1"/>
          <w:cols w:space="720"/>
        </w:sectPr>
      </w:pPr>
    </w:p>
    <w:permEnd w:id="1815697516"/>
    <w:p w14:paraId="57EA7303" w14:textId="3784CBD5" w:rsidR="007B647A" w:rsidRPr="00F47E74" w:rsidRDefault="007B647A" w:rsidP="00FD1373">
      <w:pPr>
        <w:pStyle w:val="Heading2"/>
        <w:numPr>
          <w:ilvl w:val="0"/>
          <w:numId w:val="0"/>
        </w:numPr>
        <w:ind w:left="709" w:hanging="709"/>
      </w:pPr>
      <w:r w:rsidRPr="00F47E74">
        <w:lastRenderedPageBreak/>
        <w:t>Amendment Register</w:t>
      </w:r>
      <w:bookmarkEnd w:id="0"/>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5528"/>
        <w:gridCol w:w="1310"/>
      </w:tblGrid>
      <w:tr w:rsidR="007B647A" w:rsidRPr="00F47E74" w14:paraId="799FF943" w14:textId="77777777" w:rsidTr="005E68C3">
        <w:tc>
          <w:tcPr>
            <w:tcW w:w="1134" w:type="dxa"/>
            <w:tcBorders>
              <w:top w:val="single" w:sz="12" w:space="0" w:color="auto"/>
              <w:left w:val="nil"/>
              <w:bottom w:val="single" w:sz="12" w:space="0" w:color="auto"/>
              <w:right w:val="single" w:sz="6" w:space="0" w:color="auto"/>
            </w:tcBorders>
            <w:shd w:val="pct10" w:color="auto" w:fill="auto"/>
            <w:vAlign w:val="center"/>
          </w:tcPr>
          <w:p w14:paraId="584B21CA" w14:textId="77777777" w:rsidR="007B647A" w:rsidRPr="00F47E74" w:rsidRDefault="007B647A">
            <w:pPr>
              <w:pStyle w:val="TableHead"/>
            </w:pPr>
            <w:r w:rsidRPr="00F47E74">
              <w:t>Ed/Rev Number</w:t>
            </w:r>
          </w:p>
        </w:tc>
        <w:tc>
          <w:tcPr>
            <w:tcW w:w="1276" w:type="dxa"/>
            <w:tcBorders>
              <w:top w:val="single" w:sz="12" w:space="0" w:color="auto"/>
              <w:left w:val="single" w:sz="6" w:space="0" w:color="auto"/>
              <w:bottom w:val="single" w:sz="12" w:space="0" w:color="auto"/>
              <w:right w:val="single" w:sz="6" w:space="0" w:color="auto"/>
            </w:tcBorders>
            <w:shd w:val="pct10" w:color="auto" w:fill="auto"/>
            <w:vAlign w:val="center"/>
          </w:tcPr>
          <w:p w14:paraId="555C2B35" w14:textId="77777777" w:rsidR="007B647A" w:rsidRPr="00F47E74" w:rsidRDefault="007B647A">
            <w:pPr>
              <w:pStyle w:val="TableHead"/>
            </w:pPr>
            <w:r w:rsidRPr="00F47E74">
              <w:t>Section Number</w:t>
            </w:r>
          </w:p>
        </w:tc>
        <w:tc>
          <w:tcPr>
            <w:tcW w:w="5528" w:type="dxa"/>
            <w:tcBorders>
              <w:top w:val="single" w:sz="12" w:space="0" w:color="auto"/>
              <w:left w:val="single" w:sz="6" w:space="0" w:color="auto"/>
              <w:bottom w:val="single" w:sz="12" w:space="0" w:color="auto"/>
              <w:right w:val="single" w:sz="6" w:space="0" w:color="auto"/>
            </w:tcBorders>
            <w:shd w:val="pct10" w:color="auto" w:fill="auto"/>
            <w:vAlign w:val="center"/>
          </w:tcPr>
          <w:p w14:paraId="4BF26E83" w14:textId="77777777" w:rsidR="007B647A" w:rsidRPr="00F47E74" w:rsidRDefault="007B647A">
            <w:pPr>
              <w:pStyle w:val="TableHead"/>
            </w:pPr>
            <w:r w:rsidRPr="00F47E74">
              <w:t>Description</w:t>
            </w:r>
          </w:p>
        </w:tc>
        <w:tc>
          <w:tcPr>
            <w:tcW w:w="1310" w:type="dxa"/>
            <w:tcBorders>
              <w:top w:val="single" w:sz="12" w:space="0" w:color="auto"/>
              <w:left w:val="single" w:sz="6" w:space="0" w:color="auto"/>
              <w:bottom w:val="single" w:sz="12" w:space="0" w:color="auto"/>
              <w:right w:val="nil"/>
            </w:tcBorders>
            <w:shd w:val="pct10" w:color="auto" w:fill="auto"/>
            <w:vAlign w:val="center"/>
          </w:tcPr>
          <w:p w14:paraId="2E8684C3" w14:textId="77777777" w:rsidR="007B647A" w:rsidRPr="00F47E74" w:rsidRDefault="007B647A">
            <w:pPr>
              <w:pStyle w:val="TableHead"/>
            </w:pPr>
            <w:r w:rsidRPr="00F47E74">
              <w:t>Date</w:t>
            </w:r>
          </w:p>
        </w:tc>
      </w:tr>
      <w:tr w:rsidR="007B647A" w:rsidRPr="00F47E74" w14:paraId="1779740B" w14:textId="77777777" w:rsidTr="005E68C3">
        <w:trPr>
          <w:trHeight w:val="340"/>
        </w:trPr>
        <w:tc>
          <w:tcPr>
            <w:tcW w:w="1134" w:type="dxa"/>
            <w:tcBorders>
              <w:top w:val="single" w:sz="12" w:space="0" w:color="auto"/>
              <w:left w:val="nil"/>
              <w:bottom w:val="single" w:sz="8" w:space="0" w:color="auto"/>
              <w:right w:val="single" w:sz="2" w:space="0" w:color="auto"/>
            </w:tcBorders>
            <w:vAlign w:val="center"/>
          </w:tcPr>
          <w:p w14:paraId="092A8A09" w14:textId="77777777" w:rsidR="007B647A" w:rsidRPr="00F47E74" w:rsidRDefault="007B647A">
            <w:pPr>
              <w:pStyle w:val="TableCen"/>
            </w:pPr>
            <w:r w:rsidRPr="00F47E74">
              <w:t>1.0</w:t>
            </w:r>
          </w:p>
        </w:tc>
        <w:tc>
          <w:tcPr>
            <w:tcW w:w="1276" w:type="dxa"/>
            <w:tcBorders>
              <w:top w:val="single" w:sz="12" w:space="0" w:color="auto"/>
              <w:left w:val="single" w:sz="2" w:space="0" w:color="auto"/>
              <w:bottom w:val="single" w:sz="8" w:space="0" w:color="auto"/>
              <w:right w:val="single" w:sz="2" w:space="0" w:color="auto"/>
            </w:tcBorders>
            <w:vAlign w:val="center"/>
          </w:tcPr>
          <w:p w14:paraId="3FFE3723" w14:textId="77777777" w:rsidR="007B647A" w:rsidRPr="00F47E74" w:rsidRDefault="007B647A">
            <w:pPr>
              <w:pStyle w:val="TableCen"/>
            </w:pPr>
          </w:p>
        </w:tc>
        <w:tc>
          <w:tcPr>
            <w:tcW w:w="5528" w:type="dxa"/>
            <w:tcBorders>
              <w:top w:val="single" w:sz="12" w:space="0" w:color="auto"/>
              <w:left w:val="single" w:sz="2" w:space="0" w:color="auto"/>
              <w:bottom w:val="single" w:sz="8" w:space="0" w:color="auto"/>
              <w:right w:val="single" w:sz="2" w:space="0" w:color="auto"/>
            </w:tcBorders>
            <w:vAlign w:val="center"/>
          </w:tcPr>
          <w:p w14:paraId="16961894" w14:textId="77777777" w:rsidR="007B647A" w:rsidRPr="00F47E74" w:rsidRDefault="007B647A">
            <w:pPr>
              <w:pStyle w:val="Table"/>
            </w:pPr>
            <w:r w:rsidRPr="00F47E74">
              <w:t>Original issue</w:t>
            </w:r>
          </w:p>
        </w:tc>
        <w:tc>
          <w:tcPr>
            <w:tcW w:w="1310" w:type="dxa"/>
            <w:tcBorders>
              <w:top w:val="single" w:sz="12" w:space="0" w:color="auto"/>
              <w:left w:val="single" w:sz="2" w:space="0" w:color="auto"/>
              <w:bottom w:val="single" w:sz="8" w:space="0" w:color="auto"/>
              <w:right w:val="nil"/>
            </w:tcBorders>
            <w:vAlign w:val="center"/>
          </w:tcPr>
          <w:p w14:paraId="17399799" w14:textId="77777777" w:rsidR="007B647A" w:rsidRPr="00F47E74" w:rsidRDefault="007B647A">
            <w:pPr>
              <w:pStyle w:val="TableCen"/>
            </w:pPr>
            <w:r w:rsidRPr="00F47E74">
              <w:t>Oct 2001</w:t>
            </w:r>
          </w:p>
        </w:tc>
      </w:tr>
      <w:tr w:rsidR="007B647A" w:rsidRPr="00F47E74" w14:paraId="2E62DBE7" w14:textId="77777777" w:rsidTr="005E68C3">
        <w:trPr>
          <w:trHeight w:val="340"/>
        </w:trPr>
        <w:tc>
          <w:tcPr>
            <w:tcW w:w="1134" w:type="dxa"/>
            <w:vMerge w:val="restart"/>
            <w:tcBorders>
              <w:top w:val="single" w:sz="8" w:space="0" w:color="auto"/>
              <w:left w:val="nil"/>
              <w:bottom w:val="nil"/>
              <w:right w:val="single" w:sz="2" w:space="0" w:color="auto"/>
            </w:tcBorders>
            <w:vAlign w:val="center"/>
          </w:tcPr>
          <w:p w14:paraId="29658AF6" w14:textId="77777777" w:rsidR="007B647A" w:rsidRPr="00F47E74" w:rsidRDefault="007B647A">
            <w:pPr>
              <w:pStyle w:val="TableCen"/>
            </w:pPr>
            <w:r w:rsidRPr="00F47E74">
              <w:t>2.0</w:t>
            </w:r>
          </w:p>
        </w:tc>
        <w:tc>
          <w:tcPr>
            <w:tcW w:w="1276" w:type="dxa"/>
            <w:tcBorders>
              <w:top w:val="single" w:sz="8" w:space="0" w:color="auto"/>
              <w:left w:val="single" w:sz="2" w:space="0" w:color="auto"/>
              <w:bottom w:val="single" w:sz="2" w:space="0" w:color="auto"/>
              <w:right w:val="single" w:sz="2" w:space="0" w:color="auto"/>
            </w:tcBorders>
            <w:vAlign w:val="center"/>
          </w:tcPr>
          <w:p w14:paraId="3790C55A" w14:textId="77777777" w:rsidR="007B647A" w:rsidRPr="00F47E74" w:rsidRDefault="007B647A">
            <w:pPr>
              <w:pStyle w:val="TableCen"/>
            </w:pPr>
            <w:r w:rsidRPr="00F47E74">
              <w:t>1.3</w:t>
            </w:r>
          </w:p>
        </w:tc>
        <w:tc>
          <w:tcPr>
            <w:tcW w:w="5528" w:type="dxa"/>
            <w:tcBorders>
              <w:top w:val="single" w:sz="8" w:space="0" w:color="auto"/>
              <w:left w:val="single" w:sz="2" w:space="0" w:color="auto"/>
              <w:bottom w:val="single" w:sz="2" w:space="0" w:color="auto"/>
              <w:right w:val="single" w:sz="2" w:space="0" w:color="auto"/>
            </w:tcBorders>
            <w:vAlign w:val="center"/>
          </w:tcPr>
          <w:p w14:paraId="47EFDA32" w14:textId="77777777" w:rsidR="007B647A" w:rsidRPr="00F47E74" w:rsidRDefault="007B647A">
            <w:pPr>
              <w:pStyle w:val="Table"/>
            </w:pPr>
            <w:r w:rsidRPr="00F47E74">
              <w:t>Specifications for Small and Large Box Culverts modified to use QMRD Specifications</w:t>
            </w:r>
          </w:p>
        </w:tc>
        <w:tc>
          <w:tcPr>
            <w:tcW w:w="1310" w:type="dxa"/>
            <w:vMerge w:val="restart"/>
            <w:tcBorders>
              <w:top w:val="single" w:sz="8" w:space="0" w:color="auto"/>
              <w:left w:val="single" w:sz="2" w:space="0" w:color="auto"/>
              <w:bottom w:val="nil"/>
              <w:right w:val="nil"/>
            </w:tcBorders>
            <w:vAlign w:val="center"/>
          </w:tcPr>
          <w:p w14:paraId="57929B76" w14:textId="77777777" w:rsidR="007B647A" w:rsidRPr="00F47E74" w:rsidRDefault="007B647A">
            <w:pPr>
              <w:pStyle w:val="TableCen"/>
            </w:pPr>
            <w:r w:rsidRPr="00F47E74">
              <w:t>Feb 2005</w:t>
            </w:r>
          </w:p>
        </w:tc>
      </w:tr>
      <w:tr w:rsidR="007B647A" w:rsidRPr="00F47E74" w14:paraId="4DAB3668" w14:textId="77777777" w:rsidTr="005E68C3">
        <w:trPr>
          <w:trHeight w:val="340"/>
        </w:trPr>
        <w:tc>
          <w:tcPr>
            <w:tcW w:w="1134" w:type="dxa"/>
            <w:vMerge/>
            <w:tcBorders>
              <w:top w:val="nil"/>
              <w:left w:val="nil"/>
              <w:bottom w:val="single" w:sz="8" w:space="0" w:color="auto"/>
              <w:right w:val="single" w:sz="2" w:space="0" w:color="auto"/>
            </w:tcBorders>
            <w:vAlign w:val="center"/>
          </w:tcPr>
          <w:p w14:paraId="219B0530" w14:textId="77777777" w:rsidR="007B647A" w:rsidRPr="00F47E74" w:rsidRDefault="007B647A">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5322B4DD" w14:textId="77777777" w:rsidR="007B647A" w:rsidRPr="00F47E74" w:rsidRDefault="007B647A">
            <w:pPr>
              <w:pStyle w:val="TableCen"/>
            </w:pPr>
            <w:r w:rsidRPr="00F47E74">
              <w:t>3.3</w:t>
            </w:r>
          </w:p>
        </w:tc>
        <w:tc>
          <w:tcPr>
            <w:tcW w:w="5528" w:type="dxa"/>
            <w:tcBorders>
              <w:top w:val="single" w:sz="2" w:space="0" w:color="auto"/>
              <w:left w:val="single" w:sz="2" w:space="0" w:color="auto"/>
              <w:bottom w:val="single" w:sz="8" w:space="0" w:color="auto"/>
              <w:right w:val="single" w:sz="2" w:space="0" w:color="auto"/>
            </w:tcBorders>
            <w:vAlign w:val="center"/>
          </w:tcPr>
          <w:p w14:paraId="7581657D" w14:textId="77777777" w:rsidR="007B647A" w:rsidRPr="00F47E74" w:rsidRDefault="007B647A">
            <w:pPr>
              <w:pStyle w:val="Table"/>
            </w:pPr>
            <w:r w:rsidRPr="00F47E74">
              <w:t>Box culverts joint sealing section – width of Bituthene application widened</w:t>
            </w:r>
          </w:p>
        </w:tc>
        <w:tc>
          <w:tcPr>
            <w:tcW w:w="1310" w:type="dxa"/>
            <w:vMerge/>
            <w:tcBorders>
              <w:top w:val="nil"/>
              <w:left w:val="single" w:sz="2" w:space="0" w:color="auto"/>
              <w:bottom w:val="single" w:sz="8" w:space="0" w:color="auto"/>
              <w:right w:val="nil"/>
            </w:tcBorders>
            <w:vAlign w:val="center"/>
          </w:tcPr>
          <w:p w14:paraId="001F5923" w14:textId="77777777" w:rsidR="007B647A" w:rsidRPr="00F47E74" w:rsidRDefault="007B647A">
            <w:pPr>
              <w:pStyle w:val="TableCen"/>
            </w:pPr>
          </w:p>
        </w:tc>
      </w:tr>
      <w:tr w:rsidR="00177594" w:rsidRPr="00F47E74" w14:paraId="01447543" w14:textId="77777777" w:rsidTr="005E68C3">
        <w:trPr>
          <w:trHeight w:val="340"/>
        </w:trPr>
        <w:tc>
          <w:tcPr>
            <w:tcW w:w="1134" w:type="dxa"/>
            <w:vMerge w:val="restart"/>
            <w:tcBorders>
              <w:top w:val="single" w:sz="8" w:space="0" w:color="auto"/>
              <w:left w:val="nil"/>
              <w:bottom w:val="single" w:sz="8" w:space="0" w:color="auto"/>
              <w:right w:val="single" w:sz="2" w:space="0" w:color="auto"/>
            </w:tcBorders>
            <w:shd w:val="clear" w:color="auto" w:fill="auto"/>
            <w:vAlign w:val="center"/>
          </w:tcPr>
          <w:p w14:paraId="3C531172" w14:textId="77777777" w:rsidR="00177594" w:rsidRPr="00F47E74" w:rsidRDefault="00177594" w:rsidP="004B6BEC">
            <w:pPr>
              <w:pStyle w:val="TableCen"/>
            </w:pPr>
            <w:r w:rsidRPr="00F47E74">
              <w:t>3.0/3.1</w:t>
            </w:r>
          </w:p>
        </w:tc>
        <w:tc>
          <w:tcPr>
            <w:tcW w:w="1276" w:type="dxa"/>
            <w:tcBorders>
              <w:top w:val="single" w:sz="8" w:space="0" w:color="auto"/>
              <w:left w:val="single" w:sz="2" w:space="0" w:color="auto"/>
              <w:bottom w:val="single" w:sz="2" w:space="0" w:color="auto"/>
              <w:right w:val="single" w:sz="2" w:space="0" w:color="auto"/>
            </w:tcBorders>
            <w:vAlign w:val="center"/>
          </w:tcPr>
          <w:p w14:paraId="59D10639" w14:textId="77777777" w:rsidR="00177594" w:rsidRPr="00F47E74" w:rsidRDefault="00177594">
            <w:pPr>
              <w:pStyle w:val="TableCen"/>
            </w:pPr>
            <w:r w:rsidRPr="00F47E74">
              <w:t>1.3</w:t>
            </w:r>
          </w:p>
        </w:tc>
        <w:tc>
          <w:tcPr>
            <w:tcW w:w="5528" w:type="dxa"/>
            <w:tcBorders>
              <w:top w:val="single" w:sz="8" w:space="0" w:color="auto"/>
              <w:left w:val="single" w:sz="2" w:space="0" w:color="auto"/>
              <w:bottom w:val="single" w:sz="2" w:space="0" w:color="auto"/>
              <w:right w:val="single" w:sz="2" w:space="0" w:color="auto"/>
            </w:tcBorders>
            <w:vAlign w:val="center"/>
          </w:tcPr>
          <w:p w14:paraId="42E8A14F" w14:textId="77777777" w:rsidR="00177594" w:rsidRPr="00F47E74" w:rsidRDefault="00177594">
            <w:pPr>
              <w:pStyle w:val="Table"/>
            </w:pPr>
            <w:r w:rsidRPr="00F47E74">
              <w:t>Wording of steel reinforced concrete pipe supply standard reference modified, supply, design and installation standard references for flexible pipe added.</w:t>
            </w:r>
          </w:p>
        </w:tc>
        <w:tc>
          <w:tcPr>
            <w:tcW w:w="1310" w:type="dxa"/>
            <w:vMerge w:val="restart"/>
            <w:tcBorders>
              <w:top w:val="single" w:sz="8" w:space="0" w:color="auto"/>
              <w:left w:val="single" w:sz="2" w:space="0" w:color="auto"/>
              <w:right w:val="nil"/>
            </w:tcBorders>
            <w:shd w:val="clear" w:color="auto" w:fill="auto"/>
            <w:vAlign w:val="center"/>
          </w:tcPr>
          <w:p w14:paraId="71811D0D" w14:textId="77777777" w:rsidR="00177594" w:rsidRPr="00F47E74" w:rsidRDefault="00177594" w:rsidP="004B6BEC">
            <w:pPr>
              <w:pStyle w:val="TableCen"/>
            </w:pPr>
            <w:r w:rsidRPr="00F47E74">
              <w:t>Jan 2008</w:t>
            </w:r>
          </w:p>
        </w:tc>
      </w:tr>
      <w:tr w:rsidR="00177594" w:rsidRPr="00F47E74" w14:paraId="06A470C1"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3A53306E" w14:textId="77777777" w:rsidR="00177594" w:rsidRPr="00F47E74" w:rsidRDefault="0017759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2475C26E" w14:textId="77777777" w:rsidR="00177594" w:rsidRPr="00F47E74" w:rsidRDefault="00177594">
            <w:pPr>
              <w:pStyle w:val="TableCen"/>
            </w:pPr>
            <w:r w:rsidRPr="00F47E74">
              <w:t>3.2.1</w:t>
            </w:r>
          </w:p>
        </w:tc>
        <w:tc>
          <w:tcPr>
            <w:tcW w:w="5528" w:type="dxa"/>
            <w:tcBorders>
              <w:top w:val="single" w:sz="2" w:space="0" w:color="auto"/>
              <w:left w:val="single" w:sz="2" w:space="0" w:color="auto"/>
              <w:bottom w:val="single" w:sz="2" w:space="0" w:color="auto"/>
              <w:right w:val="single" w:sz="2" w:space="0" w:color="auto"/>
            </w:tcBorders>
            <w:vAlign w:val="center"/>
          </w:tcPr>
          <w:p w14:paraId="54B0CC6D" w14:textId="77777777" w:rsidR="00177594" w:rsidRPr="00F47E74" w:rsidRDefault="00177594">
            <w:pPr>
              <w:pStyle w:val="Table"/>
            </w:pPr>
            <w:r w:rsidRPr="00F47E74">
              <w:t>Second dot point modified, extra dot point added</w:t>
            </w:r>
          </w:p>
        </w:tc>
        <w:tc>
          <w:tcPr>
            <w:tcW w:w="1310" w:type="dxa"/>
            <w:vMerge/>
            <w:tcBorders>
              <w:left w:val="single" w:sz="2" w:space="0" w:color="auto"/>
              <w:right w:val="nil"/>
            </w:tcBorders>
            <w:shd w:val="clear" w:color="auto" w:fill="auto"/>
            <w:vAlign w:val="center"/>
          </w:tcPr>
          <w:p w14:paraId="1D9F62F7" w14:textId="77777777" w:rsidR="00177594" w:rsidRPr="00F47E74" w:rsidRDefault="00177594">
            <w:pPr>
              <w:pStyle w:val="TableCen"/>
            </w:pPr>
          </w:p>
        </w:tc>
      </w:tr>
      <w:tr w:rsidR="00177594" w:rsidRPr="00F47E74" w14:paraId="42DCEA77"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6D86597A" w14:textId="77777777" w:rsidR="00177594" w:rsidRPr="00F47E74" w:rsidRDefault="0017759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56239475" w14:textId="77777777" w:rsidR="00177594" w:rsidRPr="00F47E74" w:rsidRDefault="00177594">
            <w:pPr>
              <w:pStyle w:val="TableCen"/>
            </w:pPr>
            <w:r w:rsidRPr="00F47E74">
              <w:t>3.2.4</w:t>
            </w:r>
          </w:p>
        </w:tc>
        <w:tc>
          <w:tcPr>
            <w:tcW w:w="5528" w:type="dxa"/>
            <w:tcBorders>
              <w:top w:val="single" w:sz="2" w:space="0" w:color="auto"/>
              <w:left w:val="single" w:sz="2" w:space="0" w:color="auto"/>
              <w:bottom w:val="single" w:sz="2" w:space="0" w:color="auto"/>
              <w:right w:val="single" w:sz="2" w:space="0" w:color="auto"/>
            </w:tcBorders>
            <w:vAlign w:val="center"/>
          </w:tcPr>
          <w:p w14:paraId="2E031F27" w14:textId="77777777" w:rsidR="00177594" w:rsidRPr="00F47E74" w:rsidRDefault="00177594">
            <w:pPr>
              <w:pStyle w:val="Table"/>
            </w:pPr>
            <w:r w:rsidRPr="00F47E74">
              <w:t>General defects sections added</w:t>
            </w:r>
          </w:p>
        </w:tc>
        <w:tc>
          <w:tcPr>
            <w:tcW w:w="1310" w:type="dxa"/>
            <w:vMerge/>
            <w:tcBorders>
              <w:left w:val="single" w:sz="2" w:space="0" w:color="auto"/>
              <w:right w:val="nil"/>
            </w:tcBorders>
            <w:shd w:val="clear" w:color="auto" w:fill="auto"/>
            <w:vAlign w:val="center"/>
          </w:tcPr>
          <w:p w14:paraId="48CEDC0E" w14:textId="77777777" w:rsidR="00177594" w:rsidRPr="00F47E74" w:rsidRDefault="00177594">
            <w:pPr>
              <w:pStyle w:val="TableCen"/>
            </w:pPr>
          </w:p>
        </w:tc>
      </w:tr>
      <w:tr w:rsidR="00177594" w:rsidRPr="00F47E74" w14:paraId="3726A202"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301BA7DB" w14:textId="77777777" w:rsidR="00177594" w:rsidRPr="00F47E74" w:rsidRDefault="0017759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3003411F" w14:textId="77777777" w:rsidR="00177594" w:rsidRPr="00F47E74" w:rsidRDefault="00177594">
            <w:pPr>
              <w:pStyle w:val="TableCen"/>
            </w:pPr>
            <w:r w:rsidRPr="00F47E74">
              <w:t>3.2.5</w:t>
            </w:r>
          </w:p>
        </w:tc>
        <w:tc>
          <w:tcPr>
            <w:tcW w:w="5528" w:type="dxa"/>
            <w:tcBorders>
              <w:top w:val="single" w:sz="2" w:space="0" w:color="auto"/>
              <w:left w:val="single" w:sz="2" w:space="0" w:color="auto"/>
              <w:bottom w:val="single" w:sz="2" w:space="0" w:color="auto"/>
              <w:right w:val="single" w:sz="2" w:space="0" w:color="auto"/>
            </w:tcBorders>
            <w:vAlign w:val="center"/>
          </w:tcPr>
          <w:p w14:paraId="07E5FD75" w14:textId="77777777" w:rsidR="00177594" w:rsidRPr="00F47E74" w:rsidRDefault="00177594">
            <w:pPr>
              <w:pStyle w:val="Table"/>
            </w:pPr>
            <w:r w:rsidRPr="00F47E74">
              <w:t>Steel reinforced concrete pipe section renumbered, extensively modified including requirements for repair of minor defects</w:t>
            </w:r>
          </w:p>
        </w:tc>
        <w:tc>
          <w:tcPr>
            <w:tcW w:w="1310" w:type="dxa"/>
            <w:vMerge/>
            <w:tcBorders>
              <w:left w:val="single" w:sz="2" w:space="0" w:color="auto"/>
              <w:right w:val="nil"/>
            </w:tcBorders>
            <w:shd w:val="clear" w:color="auto" w:fill="auto"/>
            <w:vAlign w:val="center"/>
          </w:tcPr>
          <w:p w14:paraId="1D393804" w14:textId="77777777" w:rsidR="00177594" w:rsidRPr="00F47E74" w:rsidRDefault="00177594">
            <w:pPr>
              <w:pStyle w:val="TableCen"/>
            </w:pPr>
          </w:p>
        </w:tc>
      </w:tr>
      <w:tr w:rsidR="00177594" w:rsidRPr="00F47E74" w14:paraId="4D713BFD"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6021F52D" w14:textId="77777777" w:rsidR="00177594" w:rsidRPr="00F47E74" w:rsidRDefault="0017759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11C7A002" w14:textId="77777777" w:rsidR="00177594" w:rsidRPr="00F47E74" w:rsidRDefault="00177594">
            <w:pPr>
              <w:pStyle w:val="TableCen"/>
            </w:pPr>
            <w:r w:rsidRPr="00F47E74">
              <w:t>3.2.6</w:t>
            </w:r>
          </w:p>
        </w:tc>
        <w:tc>
          <w:tcPr>
            <w:tcW w:w="5528" w:type="dxa"/>
            <w:tcBorders>
              <w:top w:val="single" w:sz="2" w:space="0" w:color="auto"/>
              <w:left w:val="single" w:sz="2" w:space="0" w:color="auto"/>
              <w:bottom w:val="single" w:sz="2" w:space="0" w:color="auto"/>
              <w:right w:val="single" w:sz="2" w:space="0" w:color="auto"/>
            </w:tcBorders>
            <w:vAlign w:val="center"/>
          </w:tcPr>
          <w:p w14:paraId="32522C58" w14:textId="77777777" w:rsidR="00177594" w:rsidRPr="00F47E74" w:rsidRDefault="00177594">
            <w:pPr>
              <w:pStyle w:val="Table"/>
            </w:pPr>
            <w:r w:rsidRPr="00F47E74">
              <w:t>Installation requirement modified to reflect withdrawal of BCC Standard Drawing UMS 302</w:t>
            </w:r>
          </w:p>
        </w:tc>
        <w:tc>
          <w:tcPr>
            <w:tcW w:w="1310" w:type="dxa"/>
            <w:vMerge/>
            <w:tcBorders>
              <w:left w:val="single" w:sz="2" w:space="0" w:color="auto"/>
              <w:right w:val="nil"/>
            </w:tcBorders>
            <w:shd w:val="clear" w:color="auto" w:fill="auto"/>
            <w:vAlign w:val="center"/>
          </w:tcPr>
          <w:p w14:paraId="157BE79D" w14:textId="77777777" w:rsidR="00177594" w:rsidRPr="00F47E74" w:rsidRDefault="00177594">
            <w:pPr>
              <w:pStyle w:val="TableCen"/>
            </w:pPr>
          </w:p>
        </w:tc>
      </w:tr>
      <w:tr w:rsidR="00177594" w:rsidRPr="00F47E74" w14:paraId="40884B37"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0C173D78" w14:textId="77777777" w:rsidR="00177594" w:rsidRPr="00F47E74" w:rsidRDefault="0017759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729DCEED" w14:textId="77777777" w:rsidR="00177594" w:rsidRPr="00F47E74" w:rsidRDefault="00177594">
            <w:pPr>
              <w:pStyle w:val="TableCen"/>
            </w:pPr>
            <w:r w:rsidRPr="00F47E74">
              <w:t>3.2.8</w:t>
            </w:r>
          </w:p>
        </w:tc>
        <w:tc>
          <w:tcPr>
            <w:tcW w:w="5528" w:type="dxa"/>
            <w:tcBorders>
              <w:top w:val="single" w:sz="2" w:space="0" w:color="auto"/>
              <w:left w:val="single" w:sz="2" w:space="0" w:color="auto"/>
              <w:bottom w:val="single" w:sz="2" w:space="0" w:color="auto"/>
              <w:right w:val="single" w:sz="2" w:space="0" w:color="auto"/>
            </w:tcBorders>
            <w:vAlign w:val="center"/>
          </w:tcPr>
          <w:p w14:paraId="2B184BFE" w14:textId="77777777" w:rsidR="00177594" w:rsidRPr="00F47E74" w:rsidRDefault="00177594">
            <w:pPr>
              <w:pStyle w:val="Table"/>
            </w:pPr>
            <w:r w:rsidRPr="00F47E74">
              <w:t>Flexible pipes section added</w:t>
            </w:r>
          </w:p>
        </w:tc>
        <w:tc>
          <w:tcPr>
            <w:tcW w:w="1310" w:type="dxa"/>
            <w:vMerge/>
            <w:tcBorders>
              <w:left w:val="single" w:sz="2" w:space="0" w:color="auto"/>
              <w:right w:val="nil"/>
            </w:tcBorders>
            <w:shd w:val="clear" w:color="auto" w:fill="auto"/>
            <w:vAlign w:val="center"/>
          </w:tcPr>
          <w:p w14:paraId="5E280658" w14:textId="77777777" w:rsidR="00177594" w:rsidRPr="00F47E74" w:rsidRDefault="00177594">
            <w:pPr>
              <w:pStyle w:val="TableCen"/>
            </w:pPr>
          </w:p>
        </w:tc>
      </w:tr>
      <w:tr w:rsidR="00177594" w:rsidRPr="00F47E74" w14:paraId="619B5468"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47BA5060" w14:textId="77777777" w:rsidR="00177594" w:rsidRPr="00F47E74" w:rsidRDefault="0017759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51AA5315" w14:textId="77777777" w:rsidR="00177594" w:rsidRPr="00F47E74" w:rsidRDefault="00177594">
            <w:pPr>
              <w:pStyle w:val="TableCen"/>
            </w:pPr>
            <w:r w:rsidRPr="00F47E74">
              <w:t>3.3</w:t>
            </w:r>
          </w:p>
        </w:tc>
        <w:tc>
          <w:tcPr>
            <w:tcW w:w="5528" w:type="dxa"/>
            <w:tcBorders>
              <w:top w:val="single" w:sz="2" w:space="0" w:color="auto"/>
              <w:left w:val="single" w:sz="2" w:space="0" w:color="auto"/>
              <w:bottom w:val="single" w:sz="2" w:space="0" w:color="auto"/>
              <w:right w:val="single" w:sz="2" w:space="0" w:color="auto"/>
            </w:tcBorders>
            <w:vAlign w:val="center"/>
          </w:tcPr>
          <w:p w14:paraId="0E422F2A" w14:textId="77777777" w:rsidR="00177594" w:rsidRPr="00F47E74" w:rsidRDefault="00177594">
            <w:pPr>
              <w:pStyle w:val="Table"/>
            </w:pPr>
            <w:r w:rsidRPr="00F47E74">
              <w:t>Precast box culverts – modification to supply standard note for large box culverts, formatting change on backfilling requirements.</w:t>
            </w:r>
          </w:p>
        </w:tc>
        <w:tc>
          <w:tcPr>
            <w:tcW w:w="1310" w:type="dxa"/>
            <w:vMerge/>
            <w:tcBorders>
              <w:left w:val="single" w:sz="2" w:space="0" w:color="auto"/>
              <w:right w:val="nil"/>
            </w:tcBorders>
            <w:shd w:val="clear" w:color="auto" w:fill="auto"/>
            <w:vAlign w:val="center"/>
          </w:tcPr>
          <w:p w14:paraId="1C180C44" w14:textId="77777777" w:rsidR="00177594" w:rsidRPr="00F47E74" w:rsidRDefault="00177594">
            <w:pPr>
              <w:pStyle w:val="TableCen"/>
            </w:pPr>
          </w:p>
        </w:tc>
      </w:tr>
      <w:tr w:rsidR="00177594" w:rsidRPr="00F47E74" w14:paraId="6656B854"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1F021378" w14:textId="77777777" w:rsidR="00177594" w:rsidRPr="00F47E74" w:rsidRDefault="00177594">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2DB19579" w14:textId="77777777" w:rsidR="00177594" w:rsidRPr="00F47E74" w:rsidRDefault="00177594">
            <w:pPr>
              <w:pStyle w:val="TableCen"/>
            </w:pPr>
            <w:r w:rsidRPr="00F47E74">
              <w:t>3.4</w:t>
            </w:r>
          </w:p>
        </w:tc>
        <w:tc>
          <w:tcPr>
            <w:tcW w:w="5528" w:type="dxa"/>
            <w:tcBorders>
              <w:top w:val="single" w:sz="2" w:space="0" w:color="auto"/>
              <w:left w:val="single" w:sz="2" w:space="0" w:color="auto"/>
              <w:bottom w:val="single" w:sz="8" w:space="0" w:color="auto"/>
              <w:right w:val="single" w:sz="2" w:space="0" w:color="auto"/>
            </w:tcBorders>
            <w:vAlign w:val="center"/>
          </w:tcPr>
          <w:p w14:paraId="10C00340" w14:textId="77777777" w:rsidR="00177594" w:rsidRPr="00F47E74" w:rsidRDefault="00177594">
            <w:pPr>
              <w:pStyle w:val="Table"/>
            </w:pPr>
            <w:r w:rsidRPr="00F47E74">
              <w:t>Gullies and manholes – requirements for connections to existing infrastructure modified.</w:t>
            </w:r>
          </w:p>
        </w:tc>
        <w:tc>
          <w:tcPr>
            <w:tcW w:w="1310" w:type="dxa"/>
            <w:vMerge/>
            <w:tcBorders>
              <w:left w:val="single" w:sz="2" w:space="0" w:color="auto"/>
              <w:bottom w:val="single" w:sz="8" w:space="0" w:color="auto"/>
              <w:right w:val="nil"/>
            </w:tcBorders>
            <w:shd w:val="clear" w:color="auto" w:fill="auto"/>
            <w:vAlign w:val="center"/>
          </w:tcPr>
          <w:p w14:paraId="31495BE2" w14:textId="77777777" w:rsidR="00177594" w:rsidRPr="00F47E74" w:rsidRDefault="00177594">
            <w:pPr>
              <w:pStyle w:val="TableCen"/>
            </w:pPr>
          </w:p>
        </w:tc>
      </w:tr>
      <w:tr w:rsidR="000D1F59" w:rsidRPr="00F47E74" w14:paraId="18B4275D" w14:textId="77777777" w:rsidTr="005E68C3">
        <w:trPr>
          <w:trHeight w:val="340"/>
        </w:trPr>
        <w:tc>
          <w:tcPr>
            <w:tcW w:w="1134" w:type="dxa"/>
            <w:vMerge w:val="restart"/>
            <w:tcBorders>
              <w:top w:val="single" w:sz="8" w:space="0" w:color="auto"/>
              <w:left w:val="nil"/>
              <w:bottom w:val="single" w:sz="8" w:space="0" w:color="auto"/>
              <w:right w:val="single" w:sz="2" w:space="0" w:color="auto"/>
            </w:tcBorders>
            <w:shd w:val="clear" w:color="auto" w:fill="auto"/>
            <w:vAlign w:val="center"/>
          </w:tcPr>
          <w:p w14:paraId="27EA5671" w14:textId="77777777" w:rsidR="000D1F59" w:rsidRPr="00F47E74" w:rsidRDefault="000D1F59" w:rsidP="00365026">
            <w:pPr>
              <w:pStyle w:val="TableCen"/>
            </w:pPr>
            <w:r w:rsidRPr="00F47E74">
              <w:t>4.0</w:t>
            </w:r>
          </w:p>
        </w:tc>
        <w:tc>
          <w:tcPr>
            <w:tcW w:w="1276" w:type="dxa"/>
            <w:tcBorders>
              <w:top w:val="single" w:sz="8" w:space="0" w:color="auto"/>
              <w:left w:val="single" w:sz="2" w:space="0" w:color="auto"/>
              <w:bottom w:val="single" w:sz="2" w:space="0" w:color="auto"/>
              <w:right w:val="single" w:sz="2" w:space="0" w:color="auto"/>
            </w:tcBorders>
            <w:vAlign w:val="center"/>
          </w:tcPr>
          <w:p w14:paraId="6403046A" w14:textId="77777777" w:rsidR="000D1F59" w:rsidRPr="00F47E74" w:rsidRDefault="000D1F59">
            <w:pPr>
              <w:pStyle w:val="TableCen"/>
            </w:pPr>
            <w:r w:rsidRPr="00F47E74">
              <w:t>1.3</w:t>
            </w:r>
          </w:p>
        </w:tc>
        <w:tc>
          <w:tcPr>
            <w:tcW w:w="5528" w:type="dxa"/>
            <w:tcBorders>
              <w:top w:val="single" w:sz="8" w:space="0" w:color="auto"/>
              <w:left w:val="single" w:sz="2" w:space="0" w:color="auto"/>
              <w:bottom w:val="single" w:sz="2" w:space="0" w:color="auto"/>
              <w:right w:val="single" w:sz="2" w:space="0" w:color="auto"/>
            </w:tcBorders>
            <w:vAlign w:val="center"/>
          </w:tcPr>
          <w:p w14:paraId="62CD4EC4" w14:textId="4702E49A" w:rsidR="000D1F59" w:rsidRPr="00F47E74" w:rsidRDefault="000D1F59">
            <w:pPr>
              <w:pStyle w:val="Table"/>
            </w:pPr>
            <w:r w:rsidRPr="00F47E74">
              <w:t>Australian Standard reference modified in third paragraph of Section</w:t>
            </w:r>
            <w:r w:rsidR="00597D35" w:rsidRPr="00EE5085">
              <w:t> </w:t>
            </w:r>
            <w:r w:rsidRPr="00F47E74">
              <w:t>1.3.</w:t>
            </w:r>
          </w:p>
        </w:tc>
        <w:tc>
          <w:tcPr>
            <w:tcW w:w="1310" w:type="dxa"/>
            <w:vMerge w:val="restart"/>
            <w:tcBorders>
              <w:top w:val="single" w:sz="8" w:space="0" w:color="auto"/>
              <w:left w:val="single" w:sz="2" w:space="0" w:color="auto"/>
              <w:bottom w:val="single" w:sz="8" w:space="0" w:color="auto"/>
              <w:right w:val="nil"/>
            </w:tcBorders>
            <w:shd w:val="clear" w:color="auto" w:fill="auto"/>
            <w:vAlign w:val="center"/>
          </w:tcPr>
          <w:p w14:paraId="7953A37F" w14:textId="77777777" w:rsidR="000D1F59" w:rsidRPr="00F47E74" w:rsidRDefault="00DA5492" w:rsidP="00DA5492">
            <w:pPr>
              <w:pStyle w:val="TableCen"/>
            </w:pPr>
            <w:r w:rsidRPr="00F47E74">
              <w:t>Apr 2014</w:t>
            </w:r>
          </w:p>
        </w:tc>
      </w:tr>
      <w:tr w:rsidR="000D1F59" w:rsidRPr="00F47E74" w14:paraId="45B091BA"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5256E7BC" w14:textId="77777777" w:rsidR="000D1F59" w:rsidRPr="00F47E74" w:rsidRDefault="000D1F59">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6B05060A" w14:textId="77777777" w:rsidR="000D1F59" w:rsidRPr="00F47E74" w:rsidRDefault="000D1F59">
            <w:pPr>
              <w:pStyle w:val="TableCen"/>
            </w:pPr>
            <w:r w:rsidRPr="00F47E74">
              <w:t>1.3, 3.4</w:t>
            </w:r>
          </w:p>
        </w:tc>
        <w:tc>
          <w:tcPr>
            <w:tcW w:w="5528" w:type="dxa"/>
            <w:tcBorders>
              <w:top w:val="single" w:sz="2" w:space="0" w:color="auto"/>
              <w:left w:val="single" w:sz="2" w:space="0" w:color="auto"/>
              <w:bottom w:val="single" w:sz="8" w:space="0" w:color="auto"/>
              <w:right w:val="single" w:sz="2" w:space="0" w:color="auto"/>
            </w:tcBorders>
            <w:vAlign w:val="center"/>
          </w:tcPr>
          <w:p w14:paraId="3AC5994E" w14:textId="77777777" w:rsidR="000D1F59" w:rsidRPr="00F47E74" w:rsidRDefault="000D1F59">
            <w:pPr>
              <w:pStyle w:val="Table"/>
            </w:pPr>
            <w:r w:rsidRPr="00F47E74">
              <w:t>Requirements for the supply of Gully Grates and Frames revised to include assessment criteria for proprietary products.</w:t>
            </w:r>
          </w:p>
        </w:tc>
        <w:tc>
          <w:tcPr>
            <w:tcW w:w="1310" w:type="dxa"/>
            <w:vMerge/>
            <w:tcBorders>
              <w:top w:val="single" w:sz="8" w:space="0" w:color="auto"/>
              <w:left w:val="single" w:sz="2" w:space="0" w:color="auto"/>
              <w:bottom w:val="single" w:sz="8" w:space="0" w:color="auto"/>
              <w:right w:val="nil"/>
            </w:tcBorders>
            <w:shd w:val="clear" w:color="auto" w:fill="auto"/>
            <w:vAlign w:val="center"/>
          </w:tcPr>
          <w:p w14:paraId="49971FED" w14:textId="77777777" w:rsidR="000D1F59" w:rsidRPr="00F47E74" w:rsidRDefault="000D1F59">
            <w:pPr>
              <w:pStyle w:val="TableCen"/>
            </w:pPr>
          </w:p>
        </w:tc>
      </w:tr>
      <w:tr w:rsidR="00C31218" w:rsidRPr="00F47E74" w14:paraId="021A2530" w14:textId="77777777" w:rsidTr="005E68C3">
        <w:trPr>
          <w:trHeight w:val="340"/>
        </w:trPr>
        <w:tc>
          <w:tcPr>
            <w:tcW w:w="1134" w:type="dxa"/>
            <w:vMerge w:val="restart"/>
            <w:tcBorders>
              <w:top w:val="single" w:sz="8" w:space="0" w:color="auto"/>
              <w:left w:val="nil"/>
              <w:bottom w:val="single" w:sz="8" w:space="0" w:color="auto"/>
              <w:right w:val="single" w:sz="2" w:space="0" w:color="auto"/>
            </w:tcBorders>
            <w:shd w:val="clear" w:color="auto" w:fill="auto"/>
            <w:vAlign w:val="center"/>
          </w:tcPr>
          <w:p w14:paraId="21D3631D" w14:textId="77777777" w:rsidR="00C31218" w:rsidRPr="00F47E74" w:rsidRDefault="00C31218" w:rsidP="00C82293">
            <w:pPr>
              <w:pStyle w:val="TableCen"/>
            </w:pPr>
            <w:r w:rsidRPr="00F47E74">
              <w:t>5.0</w:t>
            </w:r>
          </w:p>
        </w:tc>
        <w:tc>
          <w:tcPr>
            <w:tcW w:w="1276" w:type="dxa"/>
            <w:tcBorders>
              <w:top w:val="single" w:sz="8" w:space="0" w:color="auto"/>
              <w:left w:val="single" w:sz="2" w:space="0" w:color="auto"/>
              <w:bottom w:val="single" w:sz="2" w:space="0" w:color="auto"/>
              <w:right w:val="single" w:sz="2" w:space="0" w:color="auto"/>
            </w:tcBorders>
            <w:vAlign w:val="center"/>
          </w:tcPr>
          <w:p w14:paraId="458E2182" w14:textId="77777777" w:rsidR="00C31218" w:rsidRPr="00F47E74" w:rsidRDefault="00C31218">
            <w:pPr>
              <w:pStyle w:val="TableCen"/>
            </w:pPr>
            <w:r w:rsidRPr="00F47E74">
              <w:t>3.4</w:t>
            </w:r>
          </w:p>
        </w:tc>
        <w:tc>
          <w:tcPr>
            <w:tcW w:w="5528" w:type="dxa"/>
            <w:tcBorders>
              <w:top w:val="single" w:sz="8" w:space="0" w:color="auto"/>
              <w:left w:val="single" w:sz="2" w:space="0" w:color="auto"/>
              <w:bottom w:val="single" w:sz="2" w:space="0" w:color="auto"/>
              <w:right w:val="single" w:sz="2" w:space="0" w:color="auto"/>
            </w:tcBorders>
            <w:vAlign w:val="center"/>
          </w:tcPr>
          <w:p w14:paraId="78A8471F" w14:textId="77777777" w:rsidR="00C31218" w:rsidRPr="00F47E74" w:rsidRDefault="00C31218">
            <w:pPr>
              <w:pStyle w:val="Table"/>
            </w:pPr>
            <w:r w:rsidRPr="00F47E74">
              <w:t>Manhole details added</w:t>
            </w:r>
          </w:p>
        </w:tc>
        <w:tc>
          <w:tcPr>
            <w:tcW w:w="1310" w:type="dxa"/>
            <w:vMerge w:val="restart"/>
            <w:tcBorders>
              <w:top w:val="single" w:sz="8" w:space="0" w:color="auto"/>
              <w:left w:val="single" w:sz="2" w:space="0" w:color="auto"/>
              <w:bottom w:val="single" w:sz="8" w:space="0" w:color="auto"/>
              <w:right w:val="nil"/>
            </w:tcBorders>
            <w:shd w:val="clear" w:color="auto" w:fill="auto"/>
            <w:vAlign w:val="center"/>
          </w:tcPr>
          <w:p w14:paraId="6ABD7ABA" w14:textId="77777777" w:rsidR="00C31218" w:rsidRPr="00F47E74" w:rsidRDefault="00C31218" w:rsidP="00C82293">
            <w:pPr>
              <w:pStyle w:val="TableCen"/>
            </w:pPr>
            <w:r w:rsidRPr="00F47E74">
              <w:t>May 2015</w:t>
            </w:r>
          </w:p>
        </w:tc>
      </w:tr>
      <w:tr w:rsidR="00C31218" w:rsidRPr="00F47E74" w14:paraId="62156568"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40116054" w14:textId="77777777" w:rsidR="00C31218" w:rsidRPr="00F47E74" w:rsidRDefault="00C31218">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75A951B4" w14:textId="77777777" w:rsidR="00C31218" w:rsidRPr="00F47E74" w:rsidRDefault="00C31218">
            <w:pPr>
              <w:pStyle w:val="TableCen"/>
            </w:pPr>
            <w:r w:rsidRPr="00F47E74">
              <w:t>3.7</w:t>
            </w:r>
          </w:p>
        </w:tc>
        <w:tc>
          <w:tcPr>
            <w:tcW w:w="5528" w:type="dxa"/>
            <w:tcBorders>
              <w:top w:val="single" w:sz="2" w:space="0" w:color="auto"/>
              <w:left w:val="single" w:sz="2" w:space="0" w:color="auto"/>
              <w:bottom w:val="single" w:sz="8" w:space="0" w:color="auto"/>
              <w:right w:val="single" w:sz="2" w:space="0" w:color="auto"/>
            </w:tcBorders>
            <w:vAlign w:val="center"/>
          </w:tcPr>
          <w:p w14:paraId="7BB05967" w14:textId="77777777" w:rsidR="00C31218" w:rsidRPr="00F47E74" w:rsidRDefault="00C31218">
            <w:pPr>
              <w:pStyle w:val="Table"/>
            </w:pPr>
            <w:r w:rsidRPr="00F47E74">
              <w:t>Precast components requirements modified</w:t>
            </w:r>
          </w:p>
        </w:tc>
        <w:tc>
          <w:tcPr>
            <w:tcW w:w="1310" w:type="dxa"/>
            <w:vMerge/>
            <w:tcBorders>
              <w:top w:val="single" w:sz="8" w:space="0" w:color="auto"/>
              <w:left w:val="single" w:sz="2" w:space="0" w:color="auto"/>
              <w:bottom w:val="single" w:sz="8" w:space="0" w:color="auto"/>
              <w:right w:val="nil"/>
            </w:tcBorders>
            <w:shd w:val="clear" w:color="auto" w:fill="auto"/>
            <w:vAlign w:val="center"/>
          </w:tcPr>
          <w:p w14:paraId="3762BDBA" w14:textId="77777777" w:rsidR="00C31218" w:rsidRPr="00F47E74" w:rsidRDefault="00C31218">
            <w:pPr>
              <w:pStyle w:val="TableCen"/>
            </w:pPr>
          </w:p>
        </w:tc>
      </w:tr>
      <w:tr w:rsidR="003A29B4" w:rsidRPr="00F47E74" w14:paraId="3BC5A079" w14:textId="77777777" w:rsidTr="005E68C3">
        <w:trPr>
          <w:trHeight w:val="340"/>
        </w:trPr>
        <w:tc>
          <w:tcPr>
            <w:tcW w:w="1134" w:type="dxa"/>
            <w:vMerge w:val="restart"/>
            <w:tcBorders>
              <w:top w:val="single" w:sz="8" w:space="0" w:color="auto"/>
              <w:left w:val="nil"/>
              <w:bottom w:val="single" w:sz="8" w:space="0" w:color="auto"/>
              <w:right w:val="single" w:sz="2" w:space="0" w:color="auto"/>
            </w:tcBorders>
            <w:shd w:val="clear" w:color="auto" w:fill="auto"/>
            <w:vAlign w:val="center"/>
          </w:tcPr>
          <w:p w14:paraId="69E022A4" w14:textId="77777777" w:rsidR="003A29B4" w:rsidRPr="00F47E74" w:rsidRDefault="003A29B4">
            <w:pPr>
              <w:pStyle w:val="TableCen"/>
            </w:pPr>
            <w:r w:rsidRPr="00F47E74">
              <w:t>6.0</w:t>
            </w:r>
          </w:p>
        </w:tc>
        <w:tc>
          <w:tcPr>
            <w:tcW w:w="1276" w:type="dxa"/>
            <w:tcBorders>
              <w:top w:val="single" w:sz="8" w:space="0" w:color="auto"/>
              <w:left w:val="single" w:sz="2" w:space="0" w:color="auto"/>
              <w:bottom w:val="single" w:sz="2" w:space="0" w:color="auto"/>
              <w:right w:val="single" w:sz="2" w:space="0" w:color="auto"/>
            </w:tcBorders>
            <w:vAlign w:val="center"/>
          </w:tcPr>
          <w:p w14:paraId="569DE1F1" w14:textId="77777777" w:rsidR="003A29B4" w:rsidRPr="00F47E74" w:rsidRDefault="003A29B4">
            <w:pPr>
              <w:pStyle w:val="TableCen"/>
            </w:pPr>
            <w:r w:rsidRPr="00F47E74">
              <w:t>General</w:t>
            </w:r>
          </w:p>
        </w:tc>
        <w:tc>
          <w:tcPr>
            <w:tcW w:w="5528" w:type="dxa"/>
            <w:tcBorders>
              <w:top w:val="single" w:sz="8" w:space="0" w:color="auto"/>
              <w:left w:val="single" w:sz="2" w:space="0" w:color="auto"/>
              <w:bottom w:val="single" w:sz="2" w:space="0" w:color="auto"/>
              <w:right w:val="single" w:sz="2" w:space="0" w:color="auto"/>
            </w:tcBorders>
            <w:vAlign w:val="center"/>
          </w:tcPr>
          <w:p w14:paraId="01F1B7C4" w14:textId="77777777" w:rsidR="003A29B4" w:rsidRPr="00F47E74" w:rsidRDefault="003A29B4">
            <w:pPr>
              <w:pStyle w:val="Table"/>
            </w:pPr>
            <w:r w:rsidRPr="00F47E74">
              <w:t>References updated throughout document</w:t>
            </w:r>
          </w:p>
        </w:tc>
        <w:tc>
          <w:tcPr>
            <w:tcW w:w="1310" w:type="dxa"/>
            <w:vMerge w:val="restart"/>
            <w:tcBorders>
              <w:top w:val="single" w:sz="8" w:space="0" w:color="auto"/>
              <w:left w:val="single" w:sz="2" w:space="0" w:color="auto"/>
              <w:bottom w:val="single" w:sz="8" w:space="0" w:color="auto"/>
              <w:right w:val="nil"/>
            </w:tcBorders>
            <w:shd w:val="clear" w:color="auto" w:fill="auto"/>
            <w:vAlign w:val="center"/>
          </w:tcPr>
          <w:p w14:paraId="31238C2E" w14:textId="77777777" w:rsidR="003A29B4" w:rsidRPr="00F47E74" w:rsidRDefault="003A29B4">
            <w:pPr>
              <w:pStyle w:val="TableCen"/>
            </w:pPr>
            <w:r w:rsidRPr="00F47E74">
              <w:t>May 2016</w:t>
            </w:r>
          </w:p>
        </w:tc>
      </w:tr>
      <w:tr w:rsidR="003A29B4" w:rsidRPr="00F47E74" w14:paraId="7412816D"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27AA11AF" w14:textId="77777777" w:rsidR="003A29B4" w:rsidRPr="00F47E74" w:rsidRDefault="003A29B4">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4275243E" w14:textId="77777777" w:rsidR="003A29B4" w:rsidRPr="00F47E74" w:rsidRDefault="003A29B4">
            <w:pPr>
              <w:pStyle w:val="TableCen"/>
            </w:pPr>
            <w:r w:rsidRPr="00F47E74">
              <w:t>1.2 and 1.3</w:t>
            </w:r>
          </w:p>
        </w:tc>
        <w:tc>
          <w:tcPr>
            <w:tcW w:w="5528" w:type="dxa"/>
            <w:tcBorders>
              <w:top w:val="single" w:sz="2" w:space="0" w:color="auto"/>
              <w:left w:val="single" w:sz="2" w:space="0" w:color="auto"/>
              <w:bottom w:val="single" w:sz="2" w:space="0" w:color="auto"/>
              <w:right w:val="single" w:sz="2" w:space="0" w:color="auto"/>
            </w:tcBorders>
            <w:vAlign w:val="center"/>
          </w:tcPr>
          <w:p w14:paraId="22FC24CF" w14:textId="77777777" w:rsidR="003A29B4" w:rsidRPr="00F47E74" w:rsidRDefault="003A29B4">
            <w:pPr>
              <w:pStyle w:val="Table"/>
            </w:pPr>
            <w:r w:rsidRPr="00F47E74">
              <w:t>Referenced documents list updated</w:t>
            </w:r>
          </w:p>
        </w:tc>
        <w:tc>
          <w:tcPr>
            <w:tcW w:w="1310" w:type="dxa"/>
            <w:vMerge/>
            <w:tcBorders>
              <w:top w:val="single" w:sz="8" w:space="0" w:color="auto"/>
              <w:left w:val="single" w:sz="2" w:space="0" w:color="auto"/>
              <w:bottom w:val="single" w:sz="8" w:space="0" w:color="auto"/>
              <w:right w:val="nil"/>
            </w:tcBorders>
            <w:shd w:val="clear" w:color="auto" w:fill="auto"/>
            <w:vAlign w:val="center"/>
          </w:tcPr>
          <w:p w14:paraId="3E1CDB36" w14:textId="77777777" w:rsidR="003A29B4" w:rsidRPr="00F47E74" w:rsidRDefault="003A29B4">
            <w:pPr>
              <w:pStyle w:val="TableCen"/>
            </w:pPr>
          </w:p>
        </w:tc>
      </w:tr>
      <w:tr w:rsidR="003A29B4" w:rsidRPr="00F47E74" w14:paraId="1DD6834F" w14:textId="77777777" w:rsidTr="005E68C3">
        <w:trPr>
          <w:trHeight w:val="340"/>
        </w:trPr>
        <w:tc>
          <w:tcPr>
            <w:tcW w:w="1134" w:type="dxa"/>
            <w:vMerge/>
            <w:tcBorders>
              <w:top w:val="single" w:sz="8" w:space="0" w:color="auto"/>
              <w:left w:val="nil"/>
              <w:bottom w:val="single" w:sz="8" w:space="0" w:color="auto"/>
              <w:right w:val="single" w:sz="2" w:space="0" w:color="auto"/>
            </w:tcBorders>
            <w:shd w:val="clear" w:color="auto" w:fill="auto"/>
            <w:vAlign w:val="center"/>
          </w:tcPr>
          <w:p w14:paraId="04FC3880" w14:textId="77777777" w:rsidR="003A29B4" w:rsidRPr="00F47E74" w:rsidRDefault="003A29B4">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5B102A64" w14:textId="77777777" w:rsidR="003A29B4" w:rsidRPr="00F47E74" w:rsidRDefault="003A29B4" w:rsidP="003A29B4">
            <w:pPr>
              <w:pStyle w:val="TableCen"/>
            </w:pPr>
            <w:r w:rsidRPr="00F47E74">
              <w:t>3.2.2and 3.2.3</w:t>
            </w:r>
          </w:p>
        </w:tc>
        <w:tc>
          <w:tcPr>
            <w:tcW w:w="5528" w:type="dxa"/>
            <w:tcBorders>
              <w:top w:val="single" w:sz="2" w:space="0" w:color="auto"/>
              <w:left w:val="single" w:sz="2" w:space="0" w:color="auto"/>
              <w:bottom w:val="single" w:sz="8" w:space="0" w:color="auto"/>
              <w:right w:val="single" w:sz="2" w:space="0" w:color="auto"/>
            </w:tcBorders>
            <w:vAlign w:val="center"/>
          </w:tcPr>
          <w:p w14:paraId="16371865" w14:textId="77777777" w:rsidR="003A29B4" w:rsidRPr="00F47E74" w:rsidRDefault="003A29B4" w:rsidP="003A29B4">
            <w:pPr>
              <w:pStyle w:val="Table"/>
            </w:pPr>
            <w:r w:rsidRPr="00F47E74">
              <w:t>New sections for Pipework Layout and Gully To Gully Drainlines/Gully Manholes added to specification</w:t>
            </w:r>
          </w:p>
        </w:tc>
        <w:tc>
          <w:tcPr>
            <w:tcW w:w="1310" w:type="dxa"/>
            <w:vMerge/>
            <w:tcBorders>
              <w:top w:val="single" w:sz="8" w:space="0" w:color="auto"/>
              <w:left w:val="single" w:sz="2" w:space="0" w:color="auto"/>
              <w:bottom w:val="single" w:sz="8" w:space="0" w:color="auto"/>
              <w:right w:val="nil"/>
            </w:tcBorders>
            <w:shd w:val="clear" w:color="auto" w:fill="auto"/>
            <w:vAlign w:val="center"/>
          </w:tcPr>
          <w:p w14:paraId="5AAF9AE7" w14:textId="77777777" w:rsidR="003A29B4" w:rsidRPr="00F47E74" w:rsidRDefault="003A29B4">
            <w:pPr>
              <w:pStyle w:val="TableCen"/>
            </w:pPr>
          </w:p>
        </w:tc>
      </w:tr>
      <w:tr w:rsidR="002B2255" w:rsidRPr="00F47E74" w14:paraId="069974B5" w14:textId="77777777" w:rsidTr="005E68C3">
        <w:trPr>
          <w:trHeight w:val="340"/>
        </w:trPr>
        <w:tc>
          <w:tcPr>
            <w:tcW w:w="1134" w:type="dxa"/>
            <w:vMerge w:val="restart"/>
            <w:tcBorders>
              <w:top w:val="single" w:sz="8" w:space="0" w:color="auto"/>
              <w:left w:val="nil"/>
              <w:bottom w:val="single" w:sz="2" w:space="0" w:color="auto"/>
              <w:right w:val="single" w:sz="2" w:space="0" w:color="auto"/>
            </w:tcBorders>
            <w:shd w:val="clear" w:color="auto" w:fill="auto"/>
            <w:vAlign w:val="center"/>
          </w:tcPr>
          <w:p w14:paraId="49783D0C" w14:textId="77777777" w:rsidR="002B2255" w:rsidRPr="00F47E74" w:rsidRDefault="002B2255" w:rsidP="00702BF7">
            <w:pPr>
              <w:pStyle w:val="TableCen"/>
            </w:pPr>
            <w:r w:rsidRPr="00F47E74">
              <w:t>7.0</w:t>
            </w:r>
          </w:p>
        </w:tc>
        <w:tc>
          <w:tcPr>
            <w:tcW w:w="1276" w:type="dxa"/>
            <w:tcBorders>
              <w:top w:val="single" w:sz="8" w:space="0" w:color="auto"/>
              <w:left w:val="single" w:sz="2" w:space="0" w:color="auto"/>
              <w:bottom w:val="single" w:sz="2" w:space="0" w:color="auto"/>
              <w:right w:val="single" w:sz="2" w:space="0" w:color="auto"/>
            </w:tcBorders>
            <w:vAlign w:val="center"/>
          </w:tcPr>
          <w:p w14:paraId="24CADCEA" w14:textId="77777777" w:rsidR="002B2255" w:rsidRPr="00F47E74" w:rsidRDefault="002B2255" w:rsidP="00702BF7">
            <w:pPr>
              <w:pStyle w:val="TableCen"/>
            </w:pPr>
            <w:r w:rsidRPr="00F47E74">
              <w:t>3.4.4</w:t>
            </w:r>
          </w:p>
        </w:tc>
        <w:tc>
          <w:tcPr>
            <w:tcW w:w="5528" w:type="dxa"/>
            <w:tcBorders>
              <w:top w:val="single" w:sz="8" w:space="0" w:color="auto"/>
              <w:left w:val="single" w:sz="2" w:space="0" w:color="auto"/>
              <w:bottom w:val="single" w:sz="2" w:space="0" w:color="auto"/>
              <w:right w:val="single" w:sz="2" w:space="0" w:color="auto"/>
            </w:tcBorders>
            <w:vAlign w:val="center"/>
          </w:tcPr>
          <w:p w14:paraId="1589B189" w14:textId="77777777" w:rsidR="002B2255" w:rsidRPr="00F47E74" w:rsidRDefault="002B2255" w:rsidP="00702BF7">
            <w:pPr>
              <w:pStyle w:val="Table"/>
            </w:pPr>
            <w:r w:rsidRPr="00F47E74">
              <w:t>Manhole design details updated.</w:t>
            </w:r>
          </w:p>
        </w:tc>
        <w:tc>
          <w:tcPr>
            <w:tcW w:w="1310" w:type="dxa"/>
            <w:vMerge w:val="restart"/>
            <w:tcBorders>
              <w:top w:val="single" w:sz="8" w:space="0" w:color="auto"/>
              <w:left w:val="single" w:sz="2" w:space="0" w:color="auto"/>
              <w:right w:val="nil"/>
            </w:tcBorders>
            <w:shd w:val="clear" w:color="auto" w:fill="auto"/>
            <w:vAlign w:val="center"/>
          </w:tcPr>
          <w:p w14:paraId="5E6C94E8" w14:textId="77777777" w:rsidR="002B2255" w:rsidRPr="00F47E74" w:rsidRDefault="00AB4F79" w:rsidP="00702BF7">
            <w:pPr>
              <w:pStyle w:val="TableCen"/>
            </w:pPr>
            <w:r>
              <w:t>Nov</w:t>
            </w:r>
            <w:r w:rsidRPr="00F47E74">
              <w:t xml:space="preserve"> </w:t>
            </w:r>
            <w:r w:rsidR="002B2255" w:rsidRPr="00F47E74">
              <w:t>2018</w:t>
            </w:r>
          </w:p>
        </w:tc>
      </w:tr>
      <w:tr w:rsidR="002B2255" w:rsidRPr="00F47E74" w14:paraId="508D6080" w14:textId="77777777" w:rsidTr="005E68C3">
        <w:trPr>
          <w:trHeight w:val="340"/>
        </w:trPr>
        <w:tc>
          <w:tcPr>
            <w:tcW w:w="1134" w:type="dxa"/>
            <w:vMerge/>
            <w:tcBorders>
              <w:top w:val="single" w:sz="2" w:space="0" w:color="auto"/>
              <w:left w:val="nil"/>
              <w:bottom w:val="single" w:sz="8" w:space="0" w:color="auto"/>
              <w:right w:val="single" w:sz="2" w:space="0" w:color="auto"/>
            </w:tcBorders>
            <w:shd w:val="clear" w:color="auto" w:fill="auto"/>
            <w:vAlign w:val="center"/>
          </w:tcPr>
          <w:p w14:paraId="481EF0DC" w14:textId="77777777" w:rsidR="002B2255" w:rsidRPr="00F47E74" w:rsidRDefault="002B2255" w:rsidP="00702BF7">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660B0F19" w14:textId="77777777" w:rsidR="002B2255" w:rsidRPr="00F47E74" w:rsidRDefault="002B2255" w:rsidP="00702BF7">
            <w:pPr>
              <w:pStyle w:val="TableCen"/>
            </w:pPr>
            <w:r w:rsidRPr="00F47E74">
              <w:t>3.4.6</w:t>
            </w:r>
          </w:p>
        </w:tc>
        <w:tc>
          <w:tcPr>
            <w:tcW w:w="5528" w:type="dxa"/>
            <w:tcBorders>
              <w:top w:val="single" w:sz="2" w:space="0" w:color="auto"/>
              <w:left w:val="single" w:sz="2" w:space="0" w:color="auto"/>
              <w:bottom w:val="single" w:sz="8" w:space="0" w:color="auto"/>
              <w:right w:val="single" w:sz="2" w:space="0" w:color="auto"/>
            </w:tcBorders>
            <w:vAlign w:val="center"/>
          </w:tcPr>
          <w:p w14:paraId="514F107E" w14:textId="77777777" w:rsidR="002B2255" w:rsidRPr="00F47E74" w:rsidRDefault="002B2255" w:rsidP="002B2255">
            <w:pPr>
              <w:pStyle w:val="Table"/>
            </w:pPr>
            <w:r w:rsidRPr="00F47E74">
              <w:t>Manhole and gully depth and step iron requirements amended.</w:t>
            </w:r>
          </w:p>
        </w:tc>
        <w:tc>
          <w:tcPr>
            <w:tcW w:w="1310" w:type="dxa"/>
            <w:vMerge/>
            <w:tcBorders>
              <w:left w:val="single" w:sz="2" w:space="0" w:color="auto"/>
              <w:bottom w:val="single" w:sz="8" w:space="0" w:color="auto"/>
              <w:right w:val="nil"/>
            </w:tcBorders>
            <w:shd w:val="clear" w:color="auto" w:fill="auto"/>
            <w:vAlign w:val="center"/>
          </w:tcPr>
          <w:p w14:paraId="61388684" w14:textId="77777777" w:rsidR="002B2255" w:rsidRPr="00F47E74" w:rsidRDefault="002B2255" w:rsidP="00702BF7">
            <w:pPr>
              <w:pStyle w:val="TableCen"/>
            </w:pPr>
          </w:p>
        </w:tc>
      </w:tr>
      <w:tr w:rsidR="00424A50" w:rsidRPr="00F47E74" w14:paraId="0ED91006" w14:textId="77777777" w:rsidTr="005E68C3">
        <w:trPr>
          <w:trHeight w:val="340"/>
        </w:trPr>
        <w:tc>
          <w:tcPr>
            <w:tcW w:w="1134" w:type="dxa"/>
            <w:vMerge w:val="restart"/>
            <w:tcBorders>
              <w:top w:val="single" w:sz="8" w:space="0" w:color="auto"/>
              <w:left w:val="nil"/>
              <w:right w:val="single" w:sz="2" w:space="0" w:color="auto"/>
            </w:tcBorders>
            <w:shd w:val="clear" w:color="auto" w:fill="auto"/>
            <w:vAlign w:val="center"/>
          </w:tcPr>
          <w:p w14:paraId="5ABBF394" w14:textId="77777777" w:rsidR="00424A50" w:rsidRPr="00F47E74" w:rsidRDefault="00424A50" w:rsidP="00702BF7">
            <w:pPr>
              <w:pStyle w:val="TableCen"/>
            </w:pPr>
            <w:r>
              <w:t>8.0</w:t>
            </w:r>
          </w:p>
        </w:tc>
        <w:tc>
          <w:tcPr>
            <w:tcW w:w="1276" w:type="dxa"/>
            <w:tcBorders>
              <w:top w:val="single" w:sz="8" w:space="0" w:color="auto"/>
              <w:left w:val="single" w:sz="2" w:space="0" w:color="auto"/>
              <w:bottom w:val="single" w:sz="2" w:space="0" w:color="auto"/>
              <w:right w:val="single" w:sz="2" w:space="0" w:color="auto"/>
            </w:tcBorders>
            <w:vAlign w:val="center"/>
          </w:tcPr>
          <w:p w14:paraId="777C4FE0" w14:textId="77777777" w:rsidR="00424A50" w:rsidRPr="00F47E74" w:rsidRDefault="00424A50" w:rsidP="00702BF7">
            <w:pPr>
              <w:pStyle w:val="TableCen"/>
            </w:pPr>
            <w:r>
              <w:t>General</w:t>
            </w:r>
          </w:p>
        </w:tc>
        <w:tc>
          <w:tcPr>
            <w:tcW w:w="5528" w:type="dxa"/>
            <w:tcBorders>
              <w:top w:val="single" w:sz="8" w:space="0" w:color="auto"/>
              <w:left w:val="single" w:sz="2" w:space="0" w:color="auto"/>
              <w:bottom w:val="single" w:sz="2" w:space="0" w:color="auto"/>
              <w:right w:val="single" w:sz="2" w:space="0" w:color="auto"/>
            </w:tcBorders>
            <w:vAlign w:val="center"/>
          </w:tcPr>
          <w:p w14:paraId="77113FC7" w14:textId="77777777" w:rsidR="00424A50" w:rsidRPr="00F47E74" w:rsidRDefault="00424A50" w:rsidP="002B2255">
            <w:pPr>
              <w:pStyle w:val="Table"/>
            </w:pPr>
            <w:r w:rsidRPr="00EF30C6">
              <w:t>Document name changed from ‘Reference Specifications for Civil Engineering Work’ to ‘Reference Specifications for Engineering Work’</w:t>
            </w:r>
          </w:p>
        </w:tc>
        <w:tc>
          <w:tcPr>
            <w:tcW w:w="1310" w:type="dxa"/>
            <w:vMerge w:val="restart"/>
            <w:tcBorders>
              <w:top w:val="single" w:sz="8" w:space="0" w:color="auto"/>
              <w:left w:val="single" w:sz="2" w:space="0" w:color="auto"/>
              <w:right w:val="nil"/>
            </w:tcBorders>
            <w:shd w:val="clear" w:color="auto" w:fill="auto"/>
            <w:vAlign w:val="center"/>
          </w:tcPr>
          <w:p w14:paraId="6BC8BBC9" w14:textId="7DC27408" w:rsidR="00424A50" w:rsidRPr="00F47E74" w:rsidRDefault="00424A50" w:rsidP="00702BF7">
            <w:pPr>
              <w:pStyle w:val="TableCen"/>
            </w:pPr>
            <w:r>
              <w:t>Ma</w:t>
            </w:r>
            <w:r w:rsidR="00AC0FCD">
              <w:t>r</w:t>
            </w:r>
            <w:r>
              <w:t xml:space="preserve"> 202</w:t>
            </w:r>
            <w:r w:rsidR="00445DF0">
              <w:t>1</w:t>
            </w:r>
          </w:p>
        </w:tc>
      </w:tr>
      <w:tr w:rsidR="00424A50" w:rsidRPr="00F47E74" w14:paraId="76B518E5" w14:textId="77777777" w:rsidTr="005E68C3">
        <w:trPr>
          <w:trHeight w:val="340"/>
        </w:trPr>
        <w:tc>
          <w:tcPr>
            <w:tcW w:w="1134" w:type="dxa"/>
            <w:vMerge/>
            <w:tcBorders>
              <w:left w:val="nil"/>
              <w:right w:val="single" w:sz="2" w:space="0" w:color="auto"/>
            </w:tcBorders>
            <w:shd w:val="clear" w:color="auto" w:fill="auto"/>
            <w:vAlign w:val="center"/>
          </w:tcPr>
          <w:p w14:paraId="38486F5A" w14:textId="77777777" w:rsidR="00424A50" w:rsidRDefault="00424A50" w:rsidP="00702BF7">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4DE499E0" w14:textId="77777777" w:rsidR="00424A50" w:rsidRDefault="00424A50" w:rsidP="00702BF7">
            <w:pPr>
              <w:pStyle w:val="TableCen"/>
            </w:pPr>
            <w:r>
              <w:t>1.2</w:t>
            </w:r>
          </w:p>
        </w:tc>
        <w:tc>
          <w:tcPr>
            <w:tcW w:w="5528" w:type="dxa"/>
            <w:tcBorders>
              <w:top w:val="single" w:sz="2" w:space="0" w:color="auto"/>
              <w:left w:val="single" w:sz="2" w:space="0" w:color="auto"/>
              <w:bottom w:val="single" w:sz="2" w:space="0" w:color="auto"/>
              <w:right w:val="single" w:sz="2" w:space="0" w:color="auto"/>
            </w:tcBorders>
            <w:vAlign w:val="center"/>
          </w:tcPr>
          <w:p w14:paraId="55EFF978" w14:textId="77777777" w:rsidR="00424A50" w:rsidRPr="00EF30C6" w:rsidRDefault="00424A50" w:rsidP="002B2255">
            <w:pPr>
              <w:pStyle w:val="Table"/>
            </w:pPr>
            <w:r>
              <w:t>Reference to Australian Standard corrected.</w:t>
            </w:r>
          </w:p>
        </w:tc>
        <w:tc>
          <w:tcPr>
            <w:tcW w:w="1310" w:type="dxa"/>
            <w:vMerge/>
            <w:tcBorders>
              <w:left w:val="single" w:sz="2" w:space="0" w:color="auto"/>
              <w:right w:val="nil"/>
            </w:tcBorders>
            <w:shd w:val="clear" w:color="auto" w:fill="auto"/>
            <w:vAlign w:val="center"/>
          </w:tcPr>
          <w:p w14:paraId="72425B4A" w14:textId="77777777" w:rsidR="00424A50" w:rsidRDefault="00424A50" w:rsidP="00702BF7">
            <w:pPr>
              <w:pStyle w:val="TableCen"/>
            </w:pPr>
          </w:p>
        </w:tc>
      </w:tr>
      <w:tr w:rsidR="00424A50" w:rsidRPr="00F47E74" w14:paraId="079B876A" w14:textId="77777777" w:rsidTr="005E68C3">
        <w:trPr>
          <w:trHeight w:val="340"/>
        </w:trPr>
        <w:tc>
          <w:tcPr>
            <w:tcW w:w="1134" w:type="dxa"/>
            <w:vMerge/>
            <w:tcBorders>
              <w:left w:val="nil"/>
              <w:right w:val="single" w:sz="2" w:space="0" w:color="auto"/>
            </w:tcBorders>
            <w:shd w:val="clear" w:color="auto" w:fill="auto"/>
            <w:vAlign w:val="center"/>
          </w:tcPr>
          <w:p w14:paraId="1C890281" w14:textId="77777777" w:rsidR="00424A50" w:rsidRDefault="00424A50" w:rsidP="00702BF7">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4F31C556" w14:textId="77777777" w:rsidR="00424A50" w:rsidRDefault="00424A50" w:rsidP="00702BF7">
            <w:pPr>
              <w:pStyle w:val="TableCen"/>
            </w:pPr>
            <w:r>
              <w:t>1.3</w:t>
            </w:r>
          </w:p>
        </w:tc>
        <w:tc>
          <w:tcPr>
            <w:tcW w:w="5528" w:type="dxa"/>
            <w:tcBorders>
              <w:top w:val="single" w:sz="2" w:space="0" w:color="auto"/>
              <w:left w:val="single" w:sz="2" w:space="0" w:color="auto"/>
              <w:bottom w:val="single" w:sz="2" w:space="0" w:color="auto"/>
              <w:right w:val="single" w:sz="2" w:space="0" w:color="auto"/>
            </w:tcBorders>
            <w:vAlign w:val="center"/>
          </w:tcPr>
          <w:p w14:paraId="436C501B" w14:textId="77777777" w:rsidR="00424A50" w:rsidRDefault="00424A50" w:rsidP="002B2255">
            <w:pPr>
              <w:pStyle w:val="Table"/>
            </w:pPr>
            <w:r>
              <w:t>Standard Drawing references added.</w:t>
            </w:r>
          </w:p>
        </w:tc>
        <w:tc>
          <w:tcPr>
            <w:tcW w:w="1310" w:type="dxa"/>
            <w:vMerge/>
            <w:tcBorders>
              <w:left w:val="single" w:sz="2" w:space="0" w:color="auto"/>
              <w:right w:val="nil"/>
            </w:tcBorders>
            <w:shd w:val="clear" w:color="auto" w:fill="auto"/>
            <w:vAlign w:val="center"/>
          </w:tcPr>
          <w:p w14:paraId="2D49E9CF" w14:textId="77777777" w:rsidR="00424A50" w:rsidRDefault="00424A50" w:rsidP="00702BF7">
            <w:pPr>
              <w:pStyle w:val="TableCen"/>
            </w:pPr>
          </w:p>
        </w:tc>
      </w:tr>
      <w:tr w:rsidR="00424A50" w:rsidRPr="00F47E74" w14:paraId="7C9F20D5" w14:textId="77777777" w:rsidTr="005E68C3">
        <w:trPr>
          <w:trHeight w:val="340"/>
        </w:trPr>
        <w:tc>
          <w:tcPr>
            <w:tcW w:w="1134" w:type="dxa"/>
            <w:vMerge/>
            <w:tcBorders>
              <w:left w:val="nil"/>
              <w:bottom w:val="single" w:sz="12" w:space="0" w:color="auto"/>
              <w:right w:val="single" w:sz="2" w:space="0" w:color="auto"/>
            </w:tcBorders>
            <w:shd w:val="clear" w:color="auto" w:fill="auto"/>
            <w:vAlign w:val="center"/>
          </w:tcPr>
          <w:p w14:paraId="74A69F7B" w14:textId="77777777" w:rsidR="00424A50" w:rsidRDefault="00424A50" w:rsidP="00702BF7">
            <w:pPr>
              <w:pStyle w:val="TableCen"/>
            </w:pPr>
          </w:p>
        </w:tc>
        <w:tc>
          <w:tcPr>
            <w:tcW w:w="1276" w:type="dxa"/>
            <w:tcBorders>
              <w:top w:val="single" w:sz="2" w:space="0" w:color="auto"/>
              <w:left w:val="single" w:sz="2" w:space="0" w:color="auto"/>
              <w:bottom w:val="single" w:sz="12" w:space="0" w:color="auto"/>
              <w:right w:val="single" w:sz="2" w:space="0" w:color="auto"/>
            </w:tcBorders>
            <w:vAlign w:val="center"/>
          </w:tcPr>
          <w:p w14:paraId="374137CE" w14:textId="77777777" w:rsidR="00424A50" w:rsidRDefault="00424A50" w:rsidP="00702BF7">
            <w:pPr>
              <w:pStyle w:val="TableCen"/>
            </w:pPr>
            <w:r>
              <w:t>3.3</w:t>
            </w:r>
          </w:p>
        </w:tc>
        <w:tc>
          <w:tcPr>
            <w:tcW w:w="5528" w:type="dxa"/>
            <w:tcBorders>
              <w:top w:val="single" w:sz="2" w:space="0" w:color="auto"/>
              <w:left w:val="single" w:sz="2" w:space="0" w:color="auto"/>
              <w:bottom w:val="single" w:sz="12" w:space="0" w:color="auto"/>
              <w:right w:val="single" w:sz="2" w:space="0" w:color="auto"/>
            </w:tcBorders>
            <w:vAlign w:val="center"/>
          </w:tcPr>
          <w:p w14:paraId="5C06B912" w14:textId="77777777" w:rsidR="00424A50" w:rsidRDefault="00424A50" w:rsidP="002B2255">
            <w:pPr>
              <w:pStyle w:val="Table"/>
            </w:pPr>
            <w:r>
              <w:t>Proprietary product name removed.</w:t>
            </w:r>
          </w:p>
        </w:tc>
        <w:tc>
          <w:tcPr>
            <w:tcW w:w="1310" w:type="dxa"/>
            <w:vMerge/>
            <w:tcBorders>
              <w:left w:val="single" w:sz="2" w:space="0" w:color="auto"/>
              <w:bottom w:val="single" w:sz="12" w:space="0" w:color="auto"/>
              <w:right w:val="nil"/>
            </w:tcBorders>
            <w:shd w:val="clear" w:color="auto" w:fill="auto"/>
            <w:vAlign w:val="center"/>
          </w:tcPr>
          <w:p w14:paraId="08F6BC36" w14:textId="77777777" w:rsidR="00424A50" w:rsidRDefault="00424A50" w:rsidP="00702BF7">
            <w:pPr>
              <w:pStyle w:val="TableCen"/>
            </w:pPr>
          </w:p>
        </w:tc>
      </w:tr>
    </w:tbl>
    <w:p w14:paraId="7FBB7493" w14:textId="77777777" w:rsidR="007B647A" w:rsidRPr="00F47E74" w:rsidRDefault="007B647A" w:rsidP="00655D63">
      <w:pPr>
        <w:pStyle w:val="BodyTextIndent"/>
      </w:pPr>
    </w:p>
    <w:p w14:paraId="0D9CFA96" w14:textId="77777777" w:rsidR="00F55963" w:rsidRPr="00F55963" w:rsidRDefault="00F55963" w:rsidP="00655D63">
      <w:pPr>
        <w:pStyle w:val="BodyTextIndent"/>
      </w:pPr>
    </w:p>
    <w:p w14:paraId="4B84F2BD" w14:textId="77777777" w:rsidR="00F55963" w:rsidRDefault="00F55963" w:rsidP="00655D63">
      <w:pPr>
        <w:pStyle w:val="BodyTextIndent"/>
      </w:pPr>
    </w:p>
    <w:p w14:paraId="3527F0EF" w14:textId="5A4606EF" w:rsidR="00F55963" w:rsidRPr="00F55963" w:rsidRDefault="00F55963" w:rsidP="00655D63">
      <w:pPr>
        <w:sectPr w:rsidR="00F55963" w:rsidRPr="00F55963" w:rsidSect="00F55963">
          <w:headerReference w:type="default" r:id="rId14"/>
          <w:footerReference w:type="default" r:id="rId15"/>
          <w:pgSz w:w="11906" w:h="16838" w:code="9"/>
          <w:pgMar w:top="1134" w:right="1134" w:bottom="992" w:left="1418" w:header="1134" w:footer="851" w:gutter="0"/>
          <w:pgNumType w:fmt="lowerRoman" w:start="1"/>
          <w:cols w:space="720"/>
        </w:sectPr>
      </w:pPr>
    </w:p>
    <w:p w14:paraId="5852DE69" w14:textId="77777777" w:rsidR="003A56A4" w:rsidRPr="00F47E74" w:rsidRDefault="00AB4F79" w:rsidP="0035457F">
      <w:pPr>
        <w:pStyle w:val="BodyTextIndentBoldItalicCen"/>
      </w:pPr>
      <w:r w:rsidRPr="00F47E74">
        <w:lastRenderedPageBreak/>
        <w:t>(</w:t>
      </w:r>
      <w:r w:rsidR="002C5530" w:rsidRPr="00F47E74">
        <w:t xml:space="preserve">Page </w:t>
      </w:r>
      <w:r w:rsidRPr="00F47E74">
        <w:t>Left Intentionally Blank)</w:t>
      </w:r>
    </w:p>
    <w:p w14:paraId="7E2B36F6" w14:textId="77777777" w:rsidR="002C5530" w:rsidRPr="00F47E74" w:rsidRDefault="002C5530">
      <w:pPr>
        <w:pStyle w:val="BodyTextIndent"/>
        <w:sectPr w:rsidR="002C5530" w:rsidRPr="00F47E74" w:rsidSect="00353D31">
          <w:pgSz w:w="11906" w:h="16838" w:code="9"/>
          <w:pgMar w:top="1134" w:right="1134" w:bottom="992" w:left="1418" w:header="1134" w:footer="851" w:gutter="0"/>
          <w:pgNumType w:fmt="lowerRoman" w:start="1"/>
          <w:cols w:space="720"/>
          <w:vAlign w:val="center"/>
          <w:docGrid w:linePitch="272"/>
        </w:sectPr>
      </w:pPr>
    </w:p>
    <w:p w14:paraId="5AE86CE2" w14:textId="77777777" w:rsidR="0035457F" w:rsidRPr="00F47E74" w:rsidRDefault="0035457F" w:rsidP="00FD1373">
      <w:pPr>
        <w:pStyle w:val="Heading2"/>
        <w:numPr>
          <w:ilvl w:val="0"/>
          <w:numId w:val="0"/>
        </w:numPr>
        <w:ind w:left="709" w:hanging="709"/>
      </w:pPr>
      <w:r w:rsidRPr="00F47E74">
        <w:lastRenderedPageBreak/>
        <w:t>TABLE OF CONTENTS</w:t>
      </w:r>
    </w:p>
    <w:permStart w:id="1320046902" w:edGrp="everyone"/>
    <w:p w14:paraId="4C216275" w14:textId="71F4AA33" w:rsidR="00394E00" w:rsidRDefault="00394E00">
      <w:pPr>
        <w:pStyle w:val="TOC1"/>
        <w:rPr>
          <w:rFonts w:asciiTheme="minorHAnsi" w:eastAsiaTheme="minorEastAsia" w:hAnsiTheme="minorHAnsi" w:cstheme="minorBidi"/>
          <w:b w:val="0"/>
          <w:caps w:val="0"/>
          <w:sz w:val="22"/>
          <w:szCs w:val="22"/>
        </w:rPr>
      </w:pPr>
      <w:r>
        <w:rPr>
          <w:b w:val="0"/>
          <w:caps w:val="0"/>
        </w:rPr>
        <w:fldChar w:fldCharType="begin"/>
      </w:r>
      <w:r>
        <w:rPr>
          <w:b w:val="0"/>
          <w:caps w:val="0"/>
        </w:rPr>
        <w:instrText xml:space="preserve"> TOC \t "Heading 2,1,Heading 3,2,Heading 4,3" </w:instrText>
      </w:r>
      <w:r>
        <w:rPr>
          <w:b w:val="0"/>
          <w:caps w:val="0"/>
        </w:rPr>
        <w:fldChar w:fldCharType="separate"/>
      </w:r>
      <w:r>
        <w:t>1.0</w:t>
      </w:r>
      <w:r>
        <w:rPr>
          <w:rFonts w:asciiTheme="minorHAnsi" w:eastAsiaTheme="minorEastAsia" w:hAnsiTheme="minorHAnsi" w:cstheme="minorBidi"/>
          <w:b w:val="0"/>
          <w:caps w:val="0"/>
          <w:sz w:val="22"/>
          <w:szCs w:val="22"/>
        </w:rPr>
        <w:tab/>
      </w:r>
      <w:r>
        <w:t>GENERAL</w:t>
      </w:r>
      <w:r>
        <w:tab/>
      </w:r>
      <w:r>
        <w:fldChar w:fldCharType="begin"/>
      </w:r>
      <w:r>
        <w:instrText xml:space="preserve"> PAGEREF _Toc76032578 \h </w:instrText>
      </w:r>
      <w:r>
        <w:fldChar w:fldCharType="separate"/>
      </w:r>
      <w:r w:rsidR="004D2AEA">
        <w:t>1</w:t>
      </w:r>
      <w:r>
        <w:fldChar w:fldCharType="end"/>
      </w:r>
    </w:p>
    <w:p w14:paraId="37CAF680" w14:textId="6E465799" w:rsidR="00394E00" w:rsidRDefault="00394E00">
      <w:pPr>
        <w:pStyle w:val="TOC2"/>
        <w:rPr>
          <w:rFonts w:asciiTheme="minorHAnsi" w:eastAsiaTheme="minorEastAsia" w:hAnsiTheme="minorHAnsi" w:cstheme="minorBidi"/>
          <w:b w:val="0"/>
          <w:smallCaps w:val="0"/>
          <w:szCs w:val="22"/>
        </w:rPr>
      </w:pPr>
      <w:r>
        <w:t>1.1</w:t>
      </w:r>
      <w:r>
        <w:rPr>
          <w:rFonts w:asciiTheme="minorHAnsi" w:eastAsiaTheme="minorEastAsia" w:hAnsiTheme="minorHAnsi" w:cstheme="minorBidi"/>
          <w:b w:val="0"/>
          <w:smallCaps w:val="0"/>
          <w:szCs w:val="22"/>
        </w:rPr>
        <w:tab/>
      </w:r>
      <w:r>
        <w:t>Section Content</w:t>
      </w:r>
      <w:r>
        <w:tab/>
      </w:r>
      <w:r>
        <w:fldChar w:fldCharType="begin"/>
      </w:r>
      <w:r>
        <w:instrText xml:space="preserve"> PAGEREF _Toc76032579 \h </w:instrText>
      </w:r>
      <w:r>
        <w:fldChar w:fldCharType="separate"/>
      </w:r>
      <w:r w:rsidR="004D2AEA">
        <w:t>1</w:t>
      </w:r>
      <w:r>
        <w:fldChar w:fldCharType="end"/>
      </w:r>
    </w:p>
    <w:p w14:paraId="005F57BB" w14:textId="36C1D0E0" w:rsidR="00394E00" w:rsidRDefault="00394E00">
      <w:pPr>
        <w:pStyle w:val="TOC2"/>
        <w:rPr>
          <w:rFonts w:asciiTheme="minorHAnsi" w:eastAsiaTheme="minorEastAsia" w:hAnsiTheme="minorHAnsi" w:cstheme="minorBidi"/>
          <w:b w:val="0"/>
          <w:smallCaps w:val="0"/>
          <w:szCs w:val="22"/>
        </w:rPr>
      </w:pPr>
      <w:r>
        <w:t>1.2</w:t>
      </w:r>
      <w:r>
        <w:rPr>
          <w:rFonts w:asciiTheme="minorHAnsi" w:eastAsiaTheme="minorEastAsia" w:hAnsiTheme="minorHAnsi" w:cstheme="minorBidi"/>
          <w:b w:val="0"/>
          <w:smallCaps w:val="0"/>
          <w:szCs w:val="22"/>
        </w:rPr>
        <w:tab/>
      </w:r>
      <w:r>
        <w:t>Standards</w:t>
      </w:r>
      <w:r>
        <w:tab/>
      </w:r>
      <w:r>
        <w:fldChar w:fldCharType="begin"/>
      </w:r>
      <w:r>
        <w:instrText xml:space="preserve"> PAGEREF _Toc76032580 \h </w:instrText>
      </w:r>
      <w:r>
        <w:fldChar w:fldCharType="separate"/>
      </w:r>
      <w:r w:rsidR="004D2AEA">
        <w:t>1</w:t>
      </w:r>
      <w:r>
        <w:fldChar w:fldCharType="end"/>
      </w:r>
    </w:p>
    <w:p w14:paraId="64B5627E" w14:textId="2400599C" w:rsidR="00394E00" w:rsidRDefault="00394E00">
      <w:pPr>
        <w:pStyle w:val="TOC2"/>
        <w:rPr>
          <w:rFonts w:asciiTheme="minorHAnsi" w:eastAsiaTheme="minorEastAsia" w:hAnsiTheme="minorHAnsi" w:cstheme="minorBidi"/>
          <w:b w:val="0"/>
          <w:smallCaps w:val="0"/>
          <w:szCs w:val="22"/>
        </w:rPr>
      </w:pPr>
      <w:r>
        <w:t>1.3</w:t>
      </w:r>
      <w:r>
        <w:rPr>
          <w:rFonts w:asciiTheme="minorHAnsi" w:eastAsiaTheme="minorEastAsia" w:hAnsiTheme="minorHAnsi" w:cstheme="minorBidi"/>
          <w:b w:val="0"/>
          <w:smallCaps w:val="0"/>
          <w:szCs w:val="22"/>
        </w:rPr>
        <w:tab/>
      </w:r>
      <w:r>
        <w:t>References</w:t>
      </w:r>
      <w:r>
        <w:tab/>
      </w:r>
      <w:r>
        <w:fldChar w:fldCharType="begin"/>
      </w:r>
      <w:r>
        <w:instrText xml:space="preserve"> PAGEREF _Toc76032581 \h </w:instrText>
      </w:r>
      <w:r>
        <w:fldChar w:fldCharType="separate"/>
      </w:r>
      <w:r w:rsidR="004D2AEA">
        <w:t>1</w:t>
      </w:r>
      <w:r>
        <w:fldChar w:fldCharType="end"/>
      </w:r>
    </w:p>
    <w:p w14:paraId="1D907982" w14:textId="43B85395" w:rsidR="00394E00" w:rsidRDefault="00394E00">
      <w:pPr>
        <w:pStyle w:val="TOC2"/>
        <w:rPr>
          <w:rFonts w:asciiTheme="minorHAnsi" w:eastAsiaTheme="minorEastAsia" w:hAnsiTheme="minorHAnsi" w:cstheme="minorBidi"/>
          <w:b w:val="0"/>
          <w:smallCaps w:val="0"/>
          <w:szCs w:val="22"/>
        </w:rPr>
      </w:pPr>
      <w:r>
        <w:t>1.4</w:t>
      </w:r>
      <w:r>
        <w:rPr>
          <w:rFonts w:asciiTheme="minorHAnsi" w:eastAsiaTheme="minorEastAsia" w:hAnsiTheme="minorHAnsi" w:cstheme="minorBidi"/>
          <w:b w:val="0"/>
          <w:smallCaps w:val="0"/>
          <w:szCs w:val="22"/>
        </w:rPr>
        <w:tab/>
      </w:r>
      <w:r>
        <w:t>Definitions</w:t>
      </w:r>
      <w:r>
        <w:tab/>
      </w:r>
      <w:r>
        <w:fldChar w:fldCharType="begin"/>
      </w:r>
      <w:r>
        <w:instrText xml:space="preserve"> PAGEREF _Toc76032582 \h </w:instrText>
      </w:r>
      <w:r>
        <w:fldChar w:fldCharType="separate"/>
      </w:r>
      <w:r w:rsidR="004D2AEA">
        <w:t>2</w:t>
      </w:r>
      <w:r>
        <w:fldChar w:fldCharType="end"/>
      </w:r>
    </w:p>
    <w:p w14:paraId="4A922A25" w14:textId="5DF51C46" w:rsidR="00394E00" w:rsidRDefault="00394E00">
      <w:pPr>
        <w:pStyle w:val="TOC1"/>
        <w:rPr>
          <w:rFonts w:asciiTheme="minorHAnsi" w:eastAsiaTheme="minorEastAsia" w:hAnsiTheme="minorHAnsi" w:cstheme="minorBidi"/>
          <w:b w:val="0"/>
          <w:caps w:val="0"/>
          <w:sz w:val="22"/>
          <w:szCs w:val="22"/>
        </w:rPr>
      </w:pPr>
      <w:r>
        <w:t>2.0</w:t>
      </w:r>
      <w:r>
        <w:rPr>
          <w:rFonts w:asciiTheme="minorHAnsi" w:eastAsiaTheme="minorEastAsia" w:hAnsiTheme="minorHAnsi" w:cstheme="minorBidi"/>
          <w:b w:val="0"/>
          <w:caps w:val="0"/>
          <w:sz w:val="22"/>
          <w:szCs w:val="22"/>
        </w:rPr>
        <w:tab/>
      </w:r>
      <w:r>
        <w:t>QUALITY</w:t>
      </w:r>
      <w:r>
        <w:tab/>
      </w:r>
      <w:r>
        <w:fldChar w:fldCharType="begin"/>
      </w:r>
      <w:r>
        <w:instrText xml:space="preserve"> PAGEREF _Toc76032583 \h </w:instrText>
      </w:r>
      <w:r>
        <w:fldChar w:fldCharType="separate"/>
      </w:r>
      <w:r w:rsidR="004D2AEA">
        <w:t>2</w:t>
      </w:r>
      <w:r>
        <w:fldChar w:fldCharType="end"/>
      </w:r>
    </w:p>
    <w:p w14:paraId="6467B6F0" w14:textId="091C19EC" w:rsidR="00394E00" w:rsidRDefault="00394E00">
      <w:pPr>
        <w:pStyle w:val="TOC2"/>
        <w:rPr>
          <w:rFonts w:asciiTheme="minorHAnsi" w:eastAsiaTheme="minorEastAsia" w:hAnsiTheme="minorHAnsi" w:cstheme="minorBidi"/>
          <w:b w:val="0"/>
          <w:smallCaps w:val="0"/>
          <w:szCs w:val="22"/>
        </w:rPr>
      </w:pPr>
      <w:r>
        <w:t>2.1</w:t>
      </w:r>
      <w:r>
        <w:rPr>
          <w:rFonts w:asciiTheme="minorHAnsi" w:eastAsiaTheme="minorEastAsia" w:hAnsiTheme="minorHAnsi" w:cstheme="minorBidi"/>
          <w:b w:val="0"/>
          <w:smallCaps w:val="0"/>
          <w:szCs w:val="22"/>
        </w:rPr>
        <w:tab/>
      </w:r>
      <w:r>
        <w:t>Quality System</w:t>
      </w:r>
      <w:r>
        <w:tab/>
      </w:r>
      <w:r>
        <w:fldChar w:fldCharType="begin"/>
      </w:r>
      <w:r>
        <w:instrText xml:space="preserve"> PAGEREF _Toc76032584 \h </w:instrText>
      </w:r>
      <w:r>
        <w:fldChar w:fldCharType="separate"/>
      </w:r>
      <w:r w:rsidR="004D2AEA">
        <w:t>2</w:t>
      </w:r>
      <w:r>
        <w:fldChar w:fldCharType="end"/>
      </w:r>
    </w:p>
    <w:p w14:paraId="79E20BCC" w14:textId="2B78CD13" w:rsidR="00394E00" w:rsidRDefault="00394E00">
      <w:pPr>
        <w:pStyle w:val="TOC2"/>
        <w:rPr>
          <w:rFonts w:asciiTheme="minorHAnsi" w:eastAsiaTheme="minorEastAsia" w:hAnsiTheme="minorHAnsi" w:cstheme="minorBidi"/>
          <w:b w:val="0"/>
          <w:smallCaps w:val="0"/>
          <w:szCs w:val="22"/>
        </w:rPr>
      </w:pPr>
      <w:r>
        <w:t>2.2</w:t>
      </w:r>
      <w:r>
        <w:rPr>
          <w:rFonts w:asciiTheme="minorHAnsi" w:eastAsiaTheme="minorEastAsia" w:hAnsiTheme="minorHAnsi" w:cstheme="minorBidi"/>
          <w:b w:val="0"/>
          <w:smallCaps w:val="0"/>
          <w:szCs w:val="22"/>
        </w:rPr>
        <w:tab/>
      </w:r>
      <w:r>
        <w:t>Inspection</w:t>
      </w:r>
      <w:r>
        <w:tab/>
      </w:r>
      <w:r>
        <w:fldChar w:fldCharType="begin"/>
      </w:r>
      <w:r>
        <w:instrText xml:space="preserve"> PAGEREF _Toc76032585 \h </w:instrText>
      </w:r>
      <w:r>
        <w:fldChar w:fldCharType="separate"/>
      </w:r>
      <w:r w:rsidR="004D2AEA">
        <w:t>2</w:t>
      </w:r>
      <w:r>
        <w:fldChar w:fldCharType="end"/>
      </w:r>
    </w:p>
    <w:p w14:paraId="6FEB7F8D" w14:textId="059DEAAD" w:rsidR="00394E00" w:rsidRDefault="00394E00">
      <w:pPr>
        <w:pStyle w:val="TOC2"/>
        <w:rPr>
          <w:rFonts w:asciiTheme="minorHAnsi" w:eastAsiaTheme="minorEastAsia" w:hAnsiTheme="minorHAnsi" w:cstheme="minorBidi"/>
          <w:b w:val="0"/>
          <w:smallCaps w:val="0"/>
          <w:szCs w:val="22"/>
        </w:rPr>
      </w:pPr>
      <w:r>
        <w:t>2.3</w:t>
      </w:r>
      <w:r>
        <w:rPr>
          <w:rFonts w:asciiTheme="minorHAnsi" w:eastAsiaTheme="minorEastAsia" w:hAnsiTheme="minorHAnsi" w:cstheme="minorBidi"/>
          <w:b w:val="0"/>
          <w:smallCaps w:val="0"/>
          <w:szCs w:val="22"/>
        </w:rPr>
        <w:tab/>
      </w:r>
      <w:r>
        <w:t>Contractor’s Submissions</w:t>
      </w:r>
      <w:r>
        <w:tab/>
      </w:r>
      <w:r>
        <w:fldChar w:fldCharType="begin"/>
      </w:r>
      <w:r>
        <w:instrText xml:space="preserve"> PAGEREF _Toc76032586 \h </w:instrText>
      </w:r>
      <w:r>
        <w:fldChar w:fldCharType="separate"/>
      </w:r>
      <w:r w:rsidR="004D2AEA">
        <w:t>3</w:t>
      </w:r>
      <w:r>
        <w:fldChar w:fldCharType="end"/>
      </w:r>
    </w:p>
    <w:p w14:paraId="38893A89" w14:textId="4AD0A29B" w:rsidR="00394E00" w:rsidRDefault="00394E00">
      <w:pPr>
        <w:pStyle w:val="TOC1"/>
        <w:rPr>
          <w:rFonts w:asciiTheme="minorHAnsi" w:eastAsiaTheme="minorEastAsia" w:hAnsiTheme="minorHAnsi" w:cstheme="minorBidi"/>
          <w:b w:val="0"/>
          <w:caps w:val="0"/>
          <w:sz w:val="22"/>
          <w:szCs w:val="22"/>
        </w:rPr>
      </w:pPr>
      <w:r>
        <w:t>3.0</w:t>
      </w:r>
      <w:r>
        <w:rPr>
          <w:rFonts w:asciiTheme="minorHAnsi" w:eastAsiaTheme="minorEastAsia" w:hAnsiTheme="minorHAnsi" w:cstheme="minorBidi"/>
          <w:b w:val="0"/>
          <w:caps w:val="0"/>
          <w:sz w:val="22"/>
          <w:szCs w:val="22"/>
        </w:rPr>
        <w:tab/>
      </w:r>
      <w:r>
        <w:t>EXECUTION</w:t>
      </w:r>
      <w:r>
        <w:tab/>
      </w:r>
      <w:r>
        <w:fldChar w:fldCharType="begin"/>
      </w:r>
      <w:r>
        <w:instrText xml:space="preserve"> PAGEREF _Toc76032587 \h </w:instrText>
      </w:r>
      <w:r>
        <w:fldChar w:fldCharType="separate"/>
      </w:r>
      <w:r w:rsidR="004D2AEA">
        <w:t>3</w:t>
      </w:r>
      <w:r>
        <w:fldChar w:fldCharType="end"/>
      </w:r>
    </w:p>
    <w:p w14:paraId="03976C6B" w14:textId="75CB56C2" w:rsidR="00394E00" w:rsidRDefault="00394E00">
      <w:pPr>
        <w:pStyle w:val="TOC2"/>
        <w:rPr>
          <w:rFonts w:asciiTheme="minorHAnsi" w:eastAsiaTheme="minorEastAsia" w:hAnsiTheme="minorHAnsi" w:cstheme="minorBidi"/>
          <w:b w:val="0"/>
          <w:smallCaps w:val="0"/>
          <w:szCs w:val="22"/>
        </w:rPr>
      </w:pPr>
      <w:r>
        <w:t>3.1</w:t>
      </w:r>
      <w:r>
        <w:rPr>
          <w:rFonts w:asciiTheme="minorHAnsi" w:eastAsiaTheme="minorEastAsia" w:hAnsiTheme="minorHAnsi" w:cstheme="minorBidi"/>
          <w:b w:val="0"/>
          <w:smallCaps w:val="0"/>
          <w:szCs w:val="22"/>
        </w:rPr>
        <w:tab/>
      </w:r>
      <w:r>
        <w:t>Existing Services</w:t>
      </w:r>
      <w:r>
        <w:tab/>
      </w:r>
      <w:r>
        <w:fldChar w:fldCharType="begin"/>
      </w:r>
      <w:r>
        <w:instrText xml:space="preserve"> PAGEREF _Toc76032588 \h </w:instrText>
      </w:r>
      <w:r>
        <w:fldChar w:fldCharType="separate"/>
      </w:r>
      <w:r w:rsidR="004D2AEA">
        <w:t>3</w:t>
      </w:r>
      <w:r>
        <w:fldChar w:fldCharType="end"/>
      </w:r>
    </w:p>
    <w:p w14:paraId="632705C2" w14:textId="7BB626BF" w:rsidR="00394E00" w:rsidRDefault="00394E00">
      <w:pPr>
        <w:pStyle w:val="TOC2"/>
        <w:rPr>
          <w:rFonts w:asciiTheme="minorHAnsi" w:eastAsiaTheme="minorEastAsia" w:hAnsiTheme="minorHAnsi" w:cstheme="minorBidi"/>
          <w:b w:val="0"/>
          <w:smallCaps w:val="0"/>
          <w:szCs w:val="22"/>
        </w:rPr>
      </w:pPr>
      <w:r>
        <w:t>3.2</w:t>
      </w:r>
      <w:r>
        <w:rPr>
          <w:rFonts w:asciiTheme="minorHAnsi" w:eastAsiaTheme="minorEastAsia" w:hAnsiTheme="minorHAnsi" w:cstheme="minorBidi"/>
          <w:b w:val="0"/>
          <w:smallCaps w:val="0"/>
          <w:szCs w:val="22"/>
        </w:rPr>
        <w:tab/>
      </w:r>
      <w:r>
        <w:t>Stormwater Drains</w:t>
      </w:r>
      <w:r>
        <w:tab/>
      </w:r>
      <w:r>
        <w:fldChar w:fldCharType="begin"/>
      </w:r>
      <w:r>
        <w:instrText xml:space="preserve"> PAGEREF _Toc76032589 \h </w:instrText>
      </w:r>
      <w:r>
        <w:fldChar w:fldCharType="separate"/>
      </w:r>
      <w:r w:rsidR="004D2AEA">
        <w:t>3</w:t>
      </w:r>
      <w:r>
        <w:fldChar w:fldCharType="end"/>
      </w:r>
    </w:p>
    <w:p w14:paraId="6B14C8DA" w14:textId="1D52A727"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3.2.1</w:t>
      </w:r>
      <w:r>
        <w:rPr>
          <w:rFonts w:asciiTheme="minorHAnsi" w:eastAsiaTheme="minorEastAsia" w:hAnsiTheme="minorHAnsi" w:cstheme="minorBidi"/>
          <w:b w:val="0"/>
          <w:smallCaps w:val="0"/>
          <w:sz w:val="22"/>
          <w:szCs w:val="22"/>
        </w:rPr>
        <w:tab/>
      </w:r>
      <w:r>
        <w:t>General</w:t>
      </w:r>
      <w:r>
        <w:tab/>
      </w:r>
      <w:r>
        <w:fldChar w:fldCharType="begin"/>
      </w:r>
      <w:r>
        <w:instrText xml:space="preserve"> PAGEREF _Toc76032590 \h </w:instrText>
      </w:r>
      <w:r>
        <w:fldChar w:fldCharType="separate"/>
      </w:r>
      <w:r w:rsidR="004D2AEA">
        <w:t>3</w:t>
      </w:r>
      <w:r>
        <w:fldChar w:fldCharType="end"/>
      </w:r>
    </w:p>
    <w:p w14:paraId="176A4A2F" w14:textId="591B226D"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3.2.2</w:t>
      </w:r>
      <w:r>
        <w:rPr>
          <w:rFonts w:asciiTheme="minorHAnsi" w:eastAsiaTheme="minorEastAsia" w:hAnsiTheme="minorHAnsi" w:cstheme="minorBidi"/>
          <w:b w:val="0"/>
          <w:smallCaps w:val="0"/>
          <w:sz w:val="22"/>
          <w:szCs w:val="22"/>
        </w:rPr>
        <w:tab/>
      </w:r>
      <w:r>
        <w:t>Pipework Layout</w:t>
      </w:r>
      <w:r>
        <w:tab/>
      </w:r>
      <w:r>
        <w:fldChar w:fldCharType="begin"/>
      </w:r>
      <w:r>
        <w:instrText xml:space="preserve"> PAGEREF _Toc76032591 \h </w:instrText>
      </w:r>
      <w:r>
        <w:fldChar w:fldCharType="separate"/>
      </w:r>
      <w:r w:rsidR="004D2AEA">
        <w:t>3</w:t>
      </w:r>
      <w:r>
        <w:fldChar w:fldCharType="end"/>
      </w:r>
    </w:p>
    <w:p w14:paraId="63ACB1A2" w14:textId="28A02243"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3.2.3</w:t>
      </w:r>
      <w:r>
        <w:rPr>
          <w:rFonts w:asciiTheme="minorHAnsi" w:eastAsiaTheme="minorEastAsia" w:hAnsiTheme="minorHAnsi" w:cstheme="minorBidi"/>
          <w:b w:val="0"/>
          <w:smallCaps w:val="0"/>
          <w:sz w:val="22"/>
          <w:szCs w:val="22"/>
        </w:rPr>
        <w:tab/>
      </w:r>
      <w:r>
        <w:t>Gully to Gully Drainlines/Gully Manholes</w:t>
      </w:r>
      <w:r>
        <w:tab/>
      </w:r>
      <w:r>
        <w:fldChar w:fldCharType="begin"/>
      </w:r>
      <w:r>
        <w:instrText xml:space="preserve"> PAGEREF _Toc76032592 \h </w:instrText>
      </w:r>
      <w:r>
        <w:fldChar w:fldCharType="separate"/>
      </w:r>
      <w:r w:rsidR="004D2AEA">
        <w:t>3</w:t>
      </w:r>
      <w:r>
        <w:fldChar w:fldCharType="end"/>
      </w:r>
    </w:p>
    <w:p w14:paraId="73277568" w14:textId="5405F3E9"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3.2.4</w:t>
      </w:r>
      <w:r>
        <w:rPr>
          <w:rFonts w:asciiTheme="minorHAnsi" w:eastAsiaTheme="minorEastAsia" w:hAnsiTheme="minorHAnsi" w:cstheme="minorBidi"/>
          <w:b w:val="0"/>
          <w:smallCaps w:val="0"/>
          <w:sz w:val="22"/>
          <w:szCs w:val="22"/>
        </w:rPr>
        <w:tab/>
      </w:r>
      <w:r>
        <w:t>Tolerances</w:t>
      </w:r>
      <w:r>
        <w:tab/>
      </w:r>
      <w:r>
        <w:fldChar w:fldCharType="begin"/>
      </w:r>
      <w:r>
        <w:instrText xml:space="preserve"> PAGEREF _Toc76032593 \h </w:instrText>
      </w:r>
      <w:r>
        <w:fldChar w:fldCharType="separate"/>
      </w:r>
      <w:r w:rsidR="004D2AEA">
        <w:t>4</w:t>
      </w:r>
      <w:r>
        <w:fldChar w:fldCharType="end"/>
      </w:r>
    </w:p>
    <w:p w14:paraId="4BD003A7" w14:textId="3EB6BDD2"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3.2.5</w:t>
      </w:r>
      <w:r>
        <w:rPr>
          <w:rFonts w:asciiTheme="minorHAnsi" w:eastAsiaTheme="minorEastAsia" w:hAnsiTheme="minorHAnsi" w:cstheme="minorBidi"/>
          <w:b w:val="0"/>
          <w:smallCaps w:val="0"/>
          <w:sz w:val="22"/>
          <w:szCs w:val="22"/>
        </w:rPr>
        <w:tab/>
      </w:r>
      <w:r>
        <w:t>Pipe surround</w:t>
      </w:r>
      <w:r>
        <w:tab/>
      </w:r>
      <w:r>
        <w:fldChar w:fldCharType="begin"/>
      </w:r>
      <w:r>
        <w:instrText xml:space="preserve"> PAGEREF _Toc76032594 \h </w:instrText>
      </w:r>
      <w:r>
        <w:fldChar w:fldCharType="separate"/>
      </w:r>
      <w:r w:rsidR="004D2AEA">
        <w:t>4</w:t>
      </w:r>
      <w:r>
        <w:fldChar w:fldCharType="end"/>
      </w:r>
    </w:p>
    <w:p w14:paraId="0628F4AA" w14:textId="38CDED7D"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3.2.6</w:t>
      </w:r>
      <w:r>
        <w:rPr>
          <w:rFonts w:asciiTheme="minorHAnsi" w:eastAsiaTheme="minorEastAsia" w:hAnsiTheme="minorHAnsi" w:cstheme="minorBidi"/>
          <w:b w:val="0"/>
          <w:smallCaps w:val="0"/>
          <w:sz w:val="22"/>
          <w:szCs w:val="22"/>
        </w:rPr>
        <w:tab/>
      </w:r>
      <w:r>
        <w:t>Defects generally</w:t>
      </w:r>
      <w:r>
        <w:tab/>
      </w:r>
      <w:r>
        <w:fldChar w:fldCharType="begin"/>
      </w:r>
      <w:r>
        <w:instrText xml:space="preserve"> PAGEREF _Toc76032595 \h </w:instrText>
      </w:r>
      <w:r>
        <w:fldChar w:fldCharType="separate"/>
      </w:r>
      <w:r w:rsidR="004D2AEA">
        <w:t>5</w:t>
      </w:r>
      <w:r>
        <w:fldChar w:fldCharType="end"/>
      </w:r>
    </w:p>
    <w:p w14:paraId="6C3ECCCF" w14:textId="188F735C"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3.2.7</w:t>
      </w:r>
      <w:r>
        <w:rPr>
          <w:rFonts w:asciiTheme="minorHAnsi" w:eastAsiaTheme="minorEastAsia" w:hAnsiTheme="minorHAnsi" w:cstheme="minorBidi"/>
          <w:b w:val="0"/>
          <w:smallCaps w:val="0"/>
          <w:sz w:val="22"/>
          <w:szCs w:val="22"/>
        </w:rPr>
        <w:tab/>
      </w:r>
      <w:r>
        <w:t>Steel reinforced concrete pipes</w:t>
      </w:r>
      <w:r>
        <w:tab/>
      </w:r>
      <w:r>
        <w:fldChar w:fldCharType="begin"/>
      </w:r>
      <w:r>
        <w:instrText xml:space="preserve"> PAGEREF _Toc76032596 \h </w:instrText>
      </w:r>
      <w:r>
        <w:fldChar w:fldCharType="separate"/>
      </w:r>
      <w:r w:rsidR="004D2AEA">
        <w:t>5</w:t>
      </w:r>
      <w:r>
        <w:fldChar w:fldCharType="end"/>
      </w:r>
    </w:p>
    <w:p w14:paraId="40442419" w14:textId="5F8522D0"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3.2.8</w:t>
      </w:r>
      <w:r>
        <w:rPr>
          <w:rFonts w:asciiTheme="minorHAnsi" w:eastAsiaTheme="minorEastAsia" w:hAnsiTheme="minorHAnsi" w:cstheme="minorBidi"/>
          <w:b w:val="0"/>
          <w:smallCaps w:val="0"/>
          <w:sz w:val="22"/>
          <w:szCs w:val="22"/>
        </w:rPr>
        <w:tab/>
      </w:r>
      <w:r>
        <w:t>Fibre reinforced concrete pipes</w:t>
      </w:r>
      <w:r>
        <w:tab/>
      </w:r>
      <w:r>
        <w:fldChar w:fldCharType="begin"/>
      </w:r>
      <w:r>
        <w:instrText xml:space="preserve"> PAGEREF _Toc76032597 \h </w:instrText>
      </w:r>
      <w:r>
        <w:fldChar w:fldCharType="separate"/>
      </w:r>
      <w:r w:rsidR="004D2AEA">
        <w:t>8</w:t>
      </w:r>
      <w:r>
        <w:fldChar w:fldCharType="end"/>
      </w:r>
    </w:p>
    <w:p w14:paraId="1129B983" w14:textId="2B42FB0A"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3.2.9</w:t>
      </w:r>
      <w:r>
        <w:rPr>
          <w:rFonts w:asciiTheme="minorHAnsi" w:eastAsiaTheme="minorEastAsia" w:hAnsiTheme="minorHAnsi" w:cstheme="minorBidi"/>
          <w:b w:val="0"/>
          <w:smallCaps w:val="0"/>
          <w:sz w:val="22"/>
          <w:szCs w:val="22"/>
        </w:rPr>
        <w:tab/>
      </w:r>
      <w:r>
        <w:t>uPVC pipes</w:t>
      </w:r>
      <w:r>
        <w:tab/>
      </w:r>
      <w:r>
        <w:fldChar w:fldCharType="begin"/>
      </w:r>
      <w:r>
        <w:instrText xml:space="preserve"> PAGEREF _Toc76032598 \h </w:instrText>
      </w:r>
      <w:r>
        <w:fldChar w:fldCharType="separate"/>
      </w:r>
      <w:r w:rsidR="004D2AEA">
        <w:t>9</w:t>
      </w:r>
      <w:r>
        <w:fldChar w:fldCharType="end"/>
      </w:r>
    </w:p>
    <w:p w14:paraId="08BE95AF" w14:textId="3D637ECE"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3.2.10</w:t>
      </w:r>
      <w:r>
        <w:rPr>
          <w:rFonts w:asciiTheme="minorHAnsi" w:eastAsiaTheme="minorEastAsia" w:hAnsiTheme="minorHAnsi" w:cstheme="minorBidi"/>
          <w:b w:val="0"/>
          <w:smallCaps w:val="0"/>
          <w:sz w:val="22"/>
          <w:szCs w:val="22"/>
        </w:rPr>
        <w:tab/>
      </w:r>
      <w:r>
        <w:t>Flexible pipes</w:t>
      </w:r>
      <w:r>
        <w:tab/>
      </w:r>
      <w:r>
        <w:fldChar w:fldCharType="begin"/>
      </w:r>
      <w:r>
        <w:instrText xml:space="preserve"> PAGEREF _Toc76032599 \h </w:instrText>
      </w:r>
      <w:r>
        <w:fldChar w:fldCharType="separate"/>
      </w:r>
      <w:r w:rsidR="004D2AEA">
        <w:t>9</w:t>
      </w:r>
      <w:r>
        <w:fldChar w:fldCharType="end"/>
      </w:r>
    </w:p>
    <w:p w14:paraId="12810BCE" w14:textId="21AD36D0" w:rsidR="00394E00" w:rsidRDefault="00394E00">
      <w:pPr>
        <w:pStyle w:val="TOC2"/>
        <w:rPr>
          <w:rFonts w:asciiTheme="minorHAnsi" w:eastAsiaTheme="minorEastAsia" w:hAnsiTheme="minorHAnsi" w:cstheme="minorBidi"/>
          <w:b w:val="0"/>
          <w:smallCaps w:val="0"/>
          <w:szCs w:val="22"/>
        </w:rPr>
      </w:pPr>
      <w:r>
        <w:t>3.3</w:t>
      </w:r>
      <w:r>
        <w:rPr>
          <w:rFonts w:asciiTheme="minorHAnsi" w:eastAsiaTheme="minorEastAsia" w:hAnsiTheme="minorHAnsi" w:cstheme="minorBidi"/>
          <w:b w:val="0"/>
          <w:smallCaps w:val="0"/>
          <w:szCs w:val="22"/>
        </w:rPr>
        <w:tab/>
      </w:r>
      <w:r>
        <w:t>Precast Box Culverts</w:t>
      </w:r>
      <w:r>
        <w:tab/>
      </w:r>
      <w:r>
        <w:fldChar w:fldCharType="begin"/>
      </w:r>
      <w:r>
        <w:instrText xml:space="preserve"> PAGEREF _Toc76032600 \h </w:instrText>
      </w:r>
      <w:r>
        <w:fldChar w:fldCharType="separate"/>
      </w:r>
      <w:r w:rsidR="004D2AEA">
        <w:t>10</w:t>
      </w:r>
      <w:r>
        <w:fldChar w:fldCharType="end"/>
      </w:r>
    </w:p>
    <w:p w14:paraId="7BAE9E45" w14:textId="1C6B127A" w:rsidR="00394E00" w:rsidRDefault="00394E00">
      <w:pPr>
        <w:pStyle w:val="TOC2"/>
        <w:rPr>
          <w:rFonts w:asciiTheme="minorHAnsi" w:eastAsiaTheme="minorEastAsia" w:hAnsiTheme="minorHAnsi" w:cstheme="minorBidi"/>
          <w:b w:val="0"/>
          <w:smallCaps w:val="0"/>
          <w:szCs w:val="22"/>
        </w:rPr>
      </w:pPr>
      <w:r>
        <w:t>3.4</w:t>
      </w:r>
      <w:r>
        <w:rPr>
          <w:rFonts w:asciiTheme="minorHAnsi" w:eastAsiaTheme="minorEastAsia" w:hAnsiTheme="minorHAnsi" w:cstheme="minorBidi"/>
          <w:b w:val="0"/>
          <w:smallCaps w:val="0"/>
          <w:szCs w:val="22"/>
        </w:rPr>
        <w:tab/>
      </w:r>
      <w:r>
        <w:t>Gullies and Manholes</w:t>
      </w:r>
      <w:r>
        <w:tab/>
      </w:r>
      <w:r>
        <w:fldChar w:fldCharType="begin"/>
      </w:r>
      <w:r>
        <w:instrText xml:space="preserve"> PAGEREF _Toc76032601 \h </w:instrText>
      </w:r>
      <w:r>
        <w:fldChar w:fldCharType="separate"/>
      </w:r>
      <w:r w:rsidR="004D2AEA">
        <w:t>11</w:t>
      </w:r>
      <w:r>
        <w:fldChar w:fldCharType="end"/>
      </w:r>
    </w:p>
    <w:p w14:paraId="74FAC55C" w14:textId="5879FB3F"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3.4.1</w:t>
      </w:r>
      <w:r>
        <w:rPr>
          <w:rFonts w:asciiTheme="minorHAnsi" w:eastAsiaTheme="minorEastAsia" w:hAnsiTheme="minorHAnsi" w:cstheme="minorBidi"/>
          <w:b w:val="0"/>
          <w:smallCaps w:val="0"/>
          <w:sz w:val="22"/>
          <w:szCs w:val="22"/>
        </w:rPr>
        <w:tab/>
      </w:r>
      <w:r>
        <w:t>Gully Grates and Frames – Technical Requirements</w:t>
      </w:r>
      <w:r>
        <w:tab/>
      </w:r>
      <w:r>
        <w:fldChar w:fldCharType="begin"/>
      </w:r>
      <w:r>
        <w:instrText xml:space="preserve"> PAGEREF _Toc76032602 \h </w:instrText>
      </w:r>
      <w:r>
        <w:fldChar w:fldCharType="separate"/>
      </w:r>
      <w:r w:rsidR="004D2AEA">
        <w:t>11</w:t>
      </w:r>
      <w:r>
        <w:fldChar w:fldCharType="end"/>
      </w:r>
    </w:p>
    <w:p w14:paraId="537243D8" w14:textId="0E638E73"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3.4.2</w:t>
      </w:r>
      <w:r>
        <w:rPr>
          <w:rFonts w:asciiTheme="minorHAnsi" w:eastAsiaTheme="minorEastAsia" w:hAnsiTheme="minorHAnsi" w:cstheme="minorBidi"/>
          <w:b w:val="0"/>
          <w:smallCaps w:val="0"/>
          <w:sz w:val="22"/>
          <w:szCs w:val="22"/>
        </w:rPr>
        <w:tab/>
      </w:r>
      <w:r>
        <w:t>Gully Lintels – Technical Requirements</w:t>
      </w:r>
      <w:r>
        <w:tab/>
      </w:r>
      <w:r>
        <w:fldChar w:fldCharType="begin"/>
      </w:r>
      <w:r>
        <w:instrText xml:space="preserve"> PAGEREF _Toc76032603 \h </w:instrText>
      </w:r>
      <w:r>
        <w:fldChar w:fldCharType="separate"/>
      </w:r>
      <w:r w:rsidR="004D2AEA">
        <w:t>12</w:t>
      </w:r>
      <w:r>
        <w:fldChar w:fldCharType="end"/>
      </w:r>
    </w:p>
    <w:p w14:paraId="61A1A52F" w14:textId="25B8918B"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3.4.3</w:t>
      </w:r>
      <w:r>
        <w:rPr>
          <w:rFonts w:asciiTheme="minorHAnsi" w:eastAsiaTheme="minorEastAsia" w:hAnsiTheme="minorHAnsi" w:cstheme="minorBidi"/>
          <w:b w:val="0"/>
          <w:smallCaps w:val="0"/>
          <w:sz w:val="22"/>
          <w:szCs w:val="22"/>
        </w:rPr>
        <w:tab/>
      </w:r>
      <w:r>
        <w:t>Trench Grates</w:t>
      </w:r>
      <w:r>
        <w:tab/>
      </w:r>
      <w:r>
        <w:fldChar w:fldCharType="begin"/>
      </w:r>
      <w:r>
        <w:instrText xml:space="preserve"> PAGEREF _Toc76032604 \h </w:instrText>
      </w:r>
      <w:r>
        <w:fldChar w:fldCharType="separate"/>
      </w:r>
      <w:r w:rsidR="004D2AEA">
        <w:t>12</w:t>
      </w:r>
      <w:r>
        <w:fldChar w:fldCharType="end"/>
      </w:r>
    </w:p>
    <w:p w14:paraId="114AF59C" w14:textId="04A554FD"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3.4.4</w:t>
      </w:r>
      <w:r>
        <w:rPr>
          <w:rFonts w:asciiTheme="minorHAnsi" w:eastAsiaTheme="minorEastAsia" w:hAnsiTheme="minorHAnsi" w:cstheme="minorBidi"/>
          <w:b w:val="0"/>
          <w:smallCaps w:val="0"/>
          <w:sz w:val="22"/>
          <w:szCs w:val="22"/>
        </w:rPr>
        <w:tab/>
      </w:r>
      <w:r>
        <w:t>Manholes</w:t>
      </w:r>
      <w:r>
        <w:tab/>
      </w:r>
      <w:r>
        <w:fldChar w:fldCharType="begin"/>
      </w:r>
      <w:r>
        <w:instrText xml:space="preserve"> PAGEREF _Toc76032605 \h </w:instrText>
      </w:r>
      <w:r>
        <w:fldChar w:fldCharType="separate"/>
      </w:r>
      <w:r w:rsidR="004D2AEA">
        <w:t>12</w:t>
      </w:r>
      <w:r>
        <w:fldChar w:fldCharType="end"/>
      </w:r>
    </w:p>
    <w:p w14:paraId="03BD2CFB" w14:textId="6196D983"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3.4.5</w:t>
      </w:r>
      <w:r>
        <w:rPr>
          <w:rFonts w:asciiTheme="minorHAnsi" w:eastAsiaTheme="minorEastAsia" w:hAnsiTheme="minorHAnsi" w:cstheme="minorBidi"/>
          <w:b w:val="0"/>
          <w:smallCaps w:val="0"/>
          <w:sz w:val="22"/>
          <w:szCs w:val="22"/>
        </w:rPr>
        <w:tab/>
      </w:r>
      <w:r>
        <w:t>Manhole Lids and Risers</w:t>
      </w:r>
      <w:r>
        <w:tab/>
      </w:r>
      <w:r>
        <w:fldChar w:fldCharType="begin"/>
      </w:r>
      <w:r>
        <w:instrText xml:space="preserve"> PAGEREF _Toc76032606 \h </w:instrText>
      </w:r>
      <w:r>
        <w:fldChar w:fldCharType="separate"/>
      </w:r>
      <w:r w:rsidR="004D2AEA">
        <w:t>12</w:t>
      </w:r>
      <w:r>
        <w:fldChar w:fldCharType="end"/>
      </w:r>
    </w:p>
    <w:p w14:paraId="0B733B5B" w14:textId="31212BF9" w:rsidR="00394E00" w:rsidRDefault="00394E00">
      <w:pPr>
        <w:pStyle w:val="TOC3"/>
        <w:rPr>
          <w:rFonts w:asciiTheme="minorHAnsi" w:eastAsiaTheme="minorEastAsia" w:hAnsiTheme="minorHAnsi" w:cstheme="minorBidi"/>
          <w:b w:val="0"/>
          <w:smallCaps w:val="0"/>
          <w:sz w:val="22"/>
          <w:szCs w:val="22"/>
        </w:rPr>
      </w:pPr>
      <w:r w:rsidRPr="00586832">
        <w:rPr>
          <w:color w:val="000000"/>
          <w14:scene3d>
            <w14:camera w14:prst="orthographicFront"/>
            <w14:lightRig w14:rig="threePt" w14:dir="t">
              <w14:rot w14:lat="0" w14:lon="0" w14:rev="0"/>
            </w14:lightRig>
          </w14:scene3d>
        </w:rPr>
        <w:t>3.4.6</w:t>
      </w:r>
      <w:r>
        <w:rPr>
          <w:rFonts w:asciiTheme="minorHAnsi" w:eastAsiaTheme="minorEastAsia" w:hAnsiTheme="minorHAnsi" w:cstheme="minorBidi"/>
          <w:b w:val="0"/>
          <w:smallCaps w:val="0"/>
          <w:sz w:val="22"/>
          <w:szCs w:val="22"/>
        </w:rPr>
        <w:tab/>
      </w:r>
      <w:r>
        <w:t>Construction</w:t>
      </w:r>
      <w:r>
        <w:tab/>
      </w:r>
      <w:r>
        <w:fldChar w:fldCharType="begin"/>
      </w:r>
      <w:r>
        <w:instrText xml:space="preserve"> PAGEREF _Toc76032607 \h </w:instrText>
      </w:r>
      <w:r>
        <w:fldChar w:fldCharType="separate"/>
      </w:r>
      <w:r w:rsidR="004D2AEA">
        <w:t>12</w:t>
      </w:r>
      <w:r>
        <w:fldChar w:fldCharType="end"/>
      </w:r>
    </w:p>
    <w:p w14:paraId="5EB8BEF0" w14:textId="11DBCB5B" w:rsidR="00394E00" w:rsidRDefault="00394E00">
      <w:pPr>
        <w:pStyle w:val="TOC2"/>
        <w:rPr>
          <w:rFonts w:asciiTheme="minorHAnsi" w:eastAsiaTheme="minorEastAsia" w:hAnsiTheme="minorHAnsi" w:cstheme="minorBidi"/>
          <w:b w:val="0"/>
          <w:smallCaps w:val="0"/>
          <w:szCs w:val="22"/>
        </w:rPr>
      </w:pPr>
      <w:r>
        <w:t>3.5</w:t>
      </w:r>
      <w:r>
        <w:rPr>
          <w:rFonts w:asciiTheme="minorHAnsi" w:eastAsiaTheme="minorEastAsia" w:hAnsiTheme="minorHAnsi" w:cstheme="minorBidi"/>
          <w:b w:val="0"/>
          <w:smallCaps w:val="0"/>
          <w:szCs w:val="22"/>
        </w:rPr>
        <w:tab/>
      </w:r>
      <w:r>
        <w:t>Inlets and Outlets</w:t>
      </w:r>
      <w:r>
        <w:tab/>
      </w:r>
      <w:r>
        <w:fldChar w:fldCharType="begin"/>
      </w:r>
      <w:r>
        <w:instrText xml:space="preserve"> PAGEREF _Toc76032608 \h </w:instrText>
      </w:r>
      <w:r>
        <w:fldChar w:fldCharType="separate"/>
      </w:r>
      <w:r w:rsidR="004D2AEA">
        <w:t>12</w:t>
      </w:r>
      <w:r>
        <w:fldChar w:fldCharType="end"/>
      </w:r>
    </w:p>
    <w:p w14:paraId="7081F5D2" w14:textId="1CDF2F52" w:rsidR="00394E00" w:rsidRDefault="00394E00">
      <w:pPr>
        <w:pStyle w:val="TOC2"/>
        <w:rPr>
          <w:rFonts w:asciiTheme="minorHAnsi" w:eastAsiaTheme="minorEastAsia" w:hAnsiTheme="minorHAnsi" w:cstheme="minorBidi"/>
          <w:b w:val="0"/>
          <w:smallCaps w:val="0"/>
          <w:szCs w:val="22"/>
        </w:rPr>
      </w:pPr>
      <w:r>
        <w:t>3.6</w:t>
      </w:r>
      <w:r>
        <w:rPr>
          <w:rFonts w:asciiTheme="minorHAnsi" w:eastAsiaTheme="minorEastAsia" w:hAnsiTheme="minorHAnsi" w:cstheme="minorBidi"/>
          <w:b w:val="0"/>
          <w:smallCaps w:val="0"/>
          <w:szCs w:val="22"/>
        </w:rPr>
        <w:tab/>
      </w:r>
      <w:r>
        <w:t>Roofwater Pits</w:t>
      </w:r>
      <w:r>
        <w:tab/>
      </w:r>
      <w:r>
        <w:fldChar w:fldCharType="begin"/>
      </w:r>
      <w:r>
        <w:instrText xml:space="preserve"> PAGEREF _Toc76032609 \h </w:instrText>
      </w:r>
      <w:r>
        <w:fldChar w:fldCharType="separate"/>
      </w:r>
      <w:r w:rsidR="004D2AEA">
        <w:t>12</w:t>
      </w:r>
      <w:r>
        <w:fldChar w:fldCharType="end"/>
      </w:r>
    </w:p>
    <w:p w14:paraId="44C06410" w14:textId="2EF7A0B7" w:rsidR="00394E00" w:rsidRDefault="00394E00">
      <w:pPr>
        <w:pStyle w:val="TOC2"/>
        <w:rPr>
          <w:rFonts w:asciiTheme="minorHAnsi" w:eastAsiaTheme="minorEastAsia" w:hAnsiTheme="minorHAnsi" w:cstheme="minorBidi"/>
          <w:b w:val="0"/>
          <w:smallCaps w:val="0"/>
          <w:szCs w:val="22"/>
        </w:rPr>
      </w:pPr>
      <w:r>
        <w:t>3.7</w:t>
      </w:r>
      <w:r>
        <w:rPr>
          <w:rFonts w:asciiTheme="minorHAnsi" w:eastAsiaTheme="minorEastAsia" w:hAnsiTheme="minorHAnsi" w:cstheme="minorBidi"/>
          <w:b w:val="0"/>
          <w:smallCaps w:val="0"/>
          <w:szCs w:val="22"/>
        </w:rPr>
        <w:tab/>
      </w:r>
      <w:r>
        <w:t>Precast Drainage Structures</w:t>
      </w:r>
      <w:r>
        <w:tab/>
      </w:r>
      <w:r>
        <w:fldChar w:fldCharType="begin"/>
      </w:r>
      <w:r>
        <w:instrText xml:space="preserve"> PAGEREF _Toc76032610 \h </w:instrText>
      </w:r>
      <w:r>
        <w:fldChar w:fldCharType="separate"/>
      </w:r>
      <w:r w:rsidR="004D2AEA">
        <w:t>13</w:t>
      </w:r>
      <w:r>
        <w:fldChar w:fldCharType="end"/>
      </w:r>
    </w:p>
    <w:p w14:paraId="7E04D422" w14:textId="23CB8D82" w:rsidR="00B9575F" w:rsidRDefault="00394E00" w:rsidP="00107E16">
      <w:pPr>
        <w:pStyle w:val="BodyTextIndent"/>
        <w:sectPr w:rsidR="00B9575F" w:rsidSect="008C2F81">
          <w:footerReference w:type="default" r:id="rId16"/>
          <w:pgSz w:w="11906" w:h="16838" w:code="9"/>
          <w:pgMar w:top="1134" w:right="1134" w:bottom="992" w:left="1418" w:header="1134" w:footer="851" w:gutter="0"/>
          <w:pgNumType w:fmt="lowerRoman" w:start="1"/>
          <w:cols w:space="720"/>
        </w:sectPr>
      </w:pPr>
      <w:r>
        <w:rPr>
          <w:b/>
          <w:caps/>
          <w:noProof/>
          <w:sz w:val="24"/>
        </w:rPr>
        <w:fldChar w:fldCharType="end"/>
      </w:r>
    </w:p>
    <w:permEnd w:id="1320046902"/>
    <w:p w14:paraId="0CD82BA2" w14:textId="69C953F6" w:rsidR="00A65BBB" w:rsidRPr="00F47E74" w:rsidRDefault="00B9575F" w:rsidP="00B9575F">
      <w:pPr>
        <w:pStyle w:val="BodyTextIndentBoldItalicCen"/>
      </w:pPr>
      <w:r w:rsidRPr="00F47E74">
        <w:lastRenderedPageBreak/>
        <w:t>(Page Left Intentionally Blank)</w:t>
      </w:r>
    </w:p>
    <w:p w14:paraId="42010D51" w14:textId="77777777" w:rsidR="008C2F81" w:rsidRDefault="008C2F81" w:rsidP="000B00B7">
      <w:pPr>
        <w:pStyle w:val="Heading1"/>
        <w:sectPr w:rsidR="008C2F81" w:rsidSect="00B9575F">
          <w:footerReference w:type="default" r:id="rId17"/>
          <w:pgSz w:w="11906" w:h="16838" w:code="9"/>
          <w:pgMar w:top="1134" w:right="1134" w:bottom="992" w:left="1418" w:header="1134" w:footer="851" w:gutter="0"/>
          <w:pgNumType w:fmt="lowerRoman" w:start="1"/>
          <w:cols w:space="720"/>
          <w:vAlign w:val="center"/>
        </w:sectPr>
      </w:pPr>
      <w:bookmarkStart w:id="1" w:name="_Toc493986935"/>
      <w:bookmarkStart w:id="2" w:name="_Toc188686947"/>
    </w:p>
    <w:p w14:paraId="78B14F3B" w14:textId="0A6E3C04" w:rsidR="00962F02" w:rsidRPr="000B00B7" w:rsidRDefault="007B647A" w:rsidP="000B00B7">
      <w:pPr>
        <w:pStyle w:val="Heading2"/>
      </w:pPr>
      <w:bookmarkStart w:id="3" w:name="_Toc76032578"/>
      <w:r w:rsidRPr="000B00B7">
        <w:lastRenderedPageBreak/>
        <w:t>GENERAL</w:t>
      </w:r>
      <w:bookmarkEnd w:id="1"/>
      <w:bookmarkEnd w:id="2"/>
      <w:bookmarkEnd w:id="3"/>
    </w:p>
    <w:p w14:paraId="453981CB" w14:textId="77777777" w:rsidR="00962F02" w:rsidRPr="000B00B7" w:rsidRDefault="00C32F81" w:rsidP="000B00B7">
      <w:pPr>
        <w:pStyle w:val="Heading3"/>
      </w:pPr>
      <w:bookmarkStart w:id="4" w:name="_Toc188686948"/>
      <w:bookmarkStart w:id="5" w:name="_Toc76032579"/>
      <w:r w:rsidRPr="000B00B7">
        <w:t>Section Content</w:t>
      </w:r>
      <w:bookmarkEnd w:id="4"/>
      <w:bookmarkEnd w:id="5"/>
    </w:p>
    <w:p w14:paraId="4A353039" w14:textId="77777777" w:rsidR="007B647A" w:rsidRPr="00F47E74" w:rsidRDefault="0062539A" w:rsidP="00107E16">
      <w:pPr>
        <w:pStyle w:val="BodyTextIndent"/>
      </w:pPr>
      <w:r w:rsidRPr="00F47E74">
        <w:t>This s</w:t>
      </w:r>
      <w:r w:rsidR="007B647A" w:rsidRPr="00F47E74">
        <w:t>pecifi</w:t>
      </w:r>
      <w:r w:rsidRPr="00F47E74">
        <w:t>cation covers the</w:t>
      </w:r>
      <w:r w:rsidR="007B647A" w:rsidRPr="00F47E74">
        <w:t xml:space="preserve"> construction of piped stormwater drainage and associated elements.</w:t>
      </w:r>
    </w:p>
    <w:p w14:paraId="7587CEA0" w14:textId="77777777" w:rsidR="00320441" w:rsidRPr="00F47E74" w:rsidRDefault="00320441" w:rsidP="000B00B7">
      <w:pPr>
        <w:pStyle w:val="Heading3"/>
      </w:pPr>
      <w:bookmarkStart w:id="6" w:name="_Toc76032580"/>
      <w:bookmarkStart w:id="7" w:name="_Toc188686949"/>
      <w:r w:rsidRPr="00F47E74">
        <w:t>Standards</w:t>
      </w:r>
      <w:bookmarkEnd w:id="6"/>
    </w:p>
    <w:tbl>
      <w:tblPr>
        <w:tblW w:w="8647" w:type="dxa"/>
        <w:tblInd w:w="709" w:type="dxa"/>
        <w:tblLook w:val="0400" w:firstRow="0" w:lastRow="0" w:firstColumn="0" w:lastColumn="0" w:noHBand="0" w:noVBand="1"/>
      </w:tblPr>
      <w:tblGrid>
        <w:gridCol w:w="2091"/>
        <w:gridCol w:w="1809"/>
        <w:gridCol w:w="4747"/>
      </w:tblGrid>
      <w:tr w:rsidR="0075126C" w:rsidRPr="00F47E74" w14:paraId="14E3FC9C" w14:textId="77777777" w:rsidTr="000B00B7">
        <w:trPr>
          <w:trHeight w:val="340"/>
        </w:trPr>
        <w:tc>
          <w:tcPr>
            <w:tcW w:w="2091" w:type="dxa"/>
            <w:vAlign w:val="center"/>
          </w:tcPr>
          <w:p w14:paraId="760EBABF" w14:textId="77777777" w:rsidR="0075126C" w:rsidRPr="00F47E74" w:rsidRDefault="0075126C" w:rsidP="0075126C">
            <w:pPr>
              <w:pStyle w:val="Table"/>
            </w:pPr>
            <w:r w:rsidRPr="00F47E74">
              <w:t>Australian/New Zealand Standard</w:t>
            </w:r>
          </w:p>
        </w:tc>
        <w:tc>
          <w:tcPr>
            <w:tcW w:w="1809" w:type="dxa"/>
            <w:vAlign w:val="center"/>
          </w:tcPr>
          <w:p w14:paraId="2E1F1D82" w14:textId="77777777" w:rsidR="0075126C" w:rsidRPr="00F47E74" w:rsidRDefault="0075126C" w:rsidP="0075126C">
            <w:pPr>
              <w:pStyle w:val="TableCen"/>
            </w:pPr>
            <w:r w:rsidRPr="00F47E74">
              <w:t>AS/NZS</w:t>
            </w:r>
            <w:r w:rsidRPr="00F47E74">
              <w:rPr>
                <w:i/>
              </w:rPr>
              <w:t> </w:t>
            </w:r>
            <w:r w:rsidRPr="00F47E74">
              <w:t>1260</w:t>
            </w:r>
          </w:p>
        </w:tc>
        <w:tc>
          <w:tcPr>
            <w:tcW w:w="4747" w:type="dxa"/>
            <w:vAlign w:val="center"/>
          </w:tcPr>
          <w:p w14:paraId="7ABBE242" w14:textId="77777777" w:rsidR="0075126C" w:rsidRPr="00F47E74" w:rsidRDefault="0075126C" w:rsidP="0075126C">
            <w:pPr>
              <w:pStyle w:val="Table"/>
            </w:pPr>
            <w:r w:rsidRPr="00F47E74">
              <w:t>PVC-U pipes and fittings for drain, waste and vent application</w:t>
            </w:r>
          </w:p>
        </w:tc>
      </w:tr>
      <w:tr w:rsidR="0075126C" w:rsidRPr="00F47E74" w14:paraId="11E249EA" w14:textId="77777777" w:rsidTr="000B00B7">
        <w:trPr>
          <w:trHeight w:val="340"/>
        </w:trPr>
        <w:tc>
          <w:tcPr>
            <w:tcW w:w="2091" w:type="dxa"/>
            <w:vAlign w:val="center"/>
          </w:tcPr>
          <w:p w14:paraId="095E9F41" w14:textId="77777777" w:rsidR="0075126C" w:rsidRPr="00F47E74" w:rsidRDefault="0075126C" w:rsidP="0075126C">
            <w:pPr>
              <w:pStyle w:val="Table"/>
            </w:pPr>
            <w:r w:rsidRPr="00F47E74">
              <w:t>Australian/New Zealand Standard</w:t>
            </w:r>
          </w:p>
        </w:tc>
        <w:tc>
          <w:tcPr>
            <w:tcW w:w="1809" w:type="dxa"/>
            <w:vAlign w:val="center"/>
          </w:tcPr>
          <w:p w14:paraId="0E102508" w14:textId="77777777" w:rsidR="0075126C" w:rsidRPr="00F47E74" w:rsidRDefault="0075126C" w:rsidP="0075126C">
            <w:pPr>
              <w:pStyle w:val="TableCen"/>
            </w:pPr>
            <w:r w:rsidRPr="00F47E74">
              <w:t>AS/NZS</w:t>
            </w:r>
            <w:r w:rsidRPr="00F47E74">
              <w:rPr>
                <w:i/>
              </w:rPr>
              <w:t> </w:t>
            </w:r>
            <w:r w:rsidRPr="00F47E74">
              <w:t>1462.22</w:t>
            </w:r>
          </w:p>
        </w:tc>
        <w:tc>
          <w:tcPr>
            <w:tcW w:w="4747" w:type="dxa"/>
            <w:vAlign w:val="center"/>
          </w:tcPr>
          <w:p w14:paraId="1C696206" w14:textId="77777777" w:rsidR="0075126C" w:rsidRPr="00F47E74" w:rsidRDefault="0075126C" w:rsidP="0075126C">
            <w:pPr>
              <w:pStyle w:val="Table"/>
            </w:pPr>
            <w:r w:rsidRPr="00F47E74">
              <w:t>Methods of test for plastics pipes and fittings - Method for the determination of pipe stiffness</w:t>
            </w:r>
          </w:p>
        </w:tc>
      </w:tr>
      <w:tr w:rsidR="0075126C" w:rsidRPr="00F47E74" w14:paraId="7662EF71" w14:textId="77777777" w:rsidTr="000B00B7">
        <w:trPr>
          <w:trHeight w:val="340"/>
        </w:trPr>
        <w:tc>
          <w:tcPr>
            <w:tcW w:w="2091" w:type="dxa"/>
            <w:vAlign w:val="center"/>
          </w:tcPr>
          <w:p w14:paraId="313A3F4B" w14:textId="77777777" w:rsidR="0075126C" w:rsidRPr="00F47E74" w:rsidRDefault="0075126C" w:rsidP="0075126C">
            <w:pPr>
              <w:pStyle w:val="Table"/>
            </w:pPr>
            <w:r w:rsidRPr="00F47E74">
              <w:t>Australian Standard</w:t>
            </w:r>
          </w:p>
        </w:tc>
        <w:tc>
          <w:tcPr>
            <w:tcW w:w="1809" w:type="dxa"/>
            <w:vAlign w:val="center"/>
          </w:tcPr>
          <w:p w14:paraId="229AFD4F" w14:textId="77777777" w:rsidR="0075126C" w:rsidRPr="00F47E74" w:rsidRDefault="0075126C" w:rsidP="0075126C">
            <w:pPr>
              <w:pStyle w:val="TableCen"/>
            </w:pPr>
            <w:r w:rsidRPr="00F47E74">
              <w:t>AS 1646</w:t>
            </w:r>
          </w:p>
        </w:tc>
        <w:tc>
          <w:tcPr>
            <w:tcW w:w="4747" w:type="dxa"/>
            <w:vAlign w:val="center"/>
          </w:tcPr>
          <w:p w14:paraId="2EF48A1B" w14:textId="77777777" w:rsidR="0075126C" w:rsidRPr="00F47E74" w:rsidRDefault="0075126C" w:rsidP="0075126C">
            <w:pPr>
              <w:pStyle w:val="Table"/>
            </w:pPr>
            <w:r w:rsidRPr="00F47E74">
              <w:t>Elastomeric seals for waterworks purposes</w:t>
            </w:r>
          </w:p>
        </w:tc>
      </w:tr>
      <w:tr w:rsidR="0075126C" w:rsidRPr="00F47E74" w14:paraId="085804EE" w14:textId="77777777" w:rsidTr="000B00B7">
        <w:trPr>
          <w:trHeight w:val="340"/>
        </w:trPr>
        <w:tc>
          <w:tcPr>
            <w:tcW w:w="2091" w:type="dxa"/>
            <w:vAlign w:val="center"/>
          </w:tcPr>
          <w:p w14:paraId="4C88C6C0" w14:textId="77777777" w:rsidR="0075126C" w:rsidRPr="00F47E74" w:rsidRDefault="0075126C" w:rsidP="0075126C">
            <w:pPr>
              <w:pStyle w:val="Table"/>
            </w:pPr>
            <w:r w:rsidRPr="00F47E74">
              <w:t>Australian Standard</w:t>
            </w:r>
          </w:p>
        </w:tc>
        <w:tc>
          <w:tcPr>
            <w:tcW w:w="1809" w:type="dxa"/>
            <w:vAlign w:val="center"/>
          </w:tcPr>
          <w:p w14:paraId="363D819A" w14:textId="77777777" w:rsidR="0075126C" w:rsidRPr="00F47E74" w:rsidRDefault="0075126C" w:rsidP="0075126C">
            <w:pPr>
              <w:pStyle w:val="TableCen"/>
            </w:pPr>
            <w:r w:rsidRPr="00F47E74">
              <w:t>AS 1657</w:t>
            </w:r>
          </w:p>
        </w:tc>
        <w:tc>
          <w:tcPr>
            <w:tcW w:w="4747" w:type="dxa"/>
            <w:vAlign w:val="center"/>
          </w:tcPr>
          <w:p w14:paraId="70A1C038" w14:textId="77777777" w:rsidR="0075126C" w:rsidRPr="00F47E74" w:rsidRDefault="0075126C" w:rsidP="0075126C">
            <w:pPr>
              <w:pStyle w:val="Table"/>
            </w:pPr>
            <w:r w:rsidRPr="00F47E74">
              <w:t>Fixed platforms, walkways, stairways and ladders – Design, construction and installation</w:t>
            </w:r>
          </w:p>
        </w:tc>
      </w:tr>
      <w:tr w:rsidR="0075126C" w:rsidRPr="00F47E74" w14:paraId="74A7C37A" w14:textId="77777777" w:rsidTr="000B00B7">
        <w:trPr>
          <w:trHeight w:val="340"/>
        </w:trPr>
        <w:tc>
          <w:tcPr>
            <w:tcW w:w="2091" w:type="dxa"/>
            <w:vAlign w:val="center"/>
          </w:tcPr>
          <w:p w14:paraId="33C1D72F" w14:textId="77777777" w:rsidR="0075126C" w:rsidRPr="00F47E74" w:rsidRDefault="0075126C" w:rsidP="0075126C">
            <w:pPr>
              <w:pStyle w:val="Table"/>
            </w:pPr>
            <w:r w:rsidRPr="00F47E74">
              <w:t>Australian Standard</w:t>
            </w:r>
          </w:p>
        </w:tc>
        <w:tc>
          <w:tcPr>
            <w:tcW w:w="1809" w:type="dxa"/>
            <w:vAlign w:val="center"/>
          </w:tcPr>
          <w:p w14:paraId="2E68ECCF" w14:textId="77777777" w:rsidR="0075126C" w:rsidRPr="00F47E74" w:rsidRDefault="0075126C" w:rsidP="0075126C">
            <w:pPr>
              <w:pStyle w:val="TableCen"/>
            </w:pPr>
            <w:r w:rsidRPr="00F47E74">
              <w:t>AS 1830</w:t>
            </w:r>
          </w:p>
        </w:tc>
        <w:tc>
          <w:tcPr>
            <w:tcW w:w="4747" w:type="dxa"/>
            <w:vAlign w:val="center"/>
          </w:tcPr>
          <w:p w14:paraId="0A5186A9" w14:textId="77777777" w:rsidR="0075126C" w:rsidRPr="00F47E74" w:rsidRDefault="0075126C" w:rsidP="0075126C">
            <w:pPr>
              <w:pStyle w:val="Table"/>
            </w:pPr>
            <w:r w:rsidRPr="00F47E74">
              <w:t>Grey cast iron</w:t>
            </w:r>
          </w:p>
        </w:tc>
      </w:tr>
      <w:tr w:rsidR="0075126C" w:rsidRPr="00F47E74" w14:paraId="452F289A" w14:textId="77777777" w:rsidTr="000B00B7">
        <w:trPr>
          <w:trHeight w:val="340"/>
        </w:trPr>
        <w:tc>
          <w:tcPr>
            <w:tcW w:w="2091" w:type="dxa"/>
            <w:vAlign w:val="center"/>
          </w:tcPr>
          <w:p w14:paraId="63032777" w14:textId="77777777" w:rsidR="0075126C" w:rsidRPr="00F47E74" w:rsidRDefault="0075126C" w:rsidP="0075126C">
            <w:pPr>
              <w:pStyle w:val="Table"/>
            </w:pPr>
            <w:r w:rsidRPr="00F47E74">
              <w:t>Australian Standard</w:t>
            </w:r>
          </w:p>
        </w:tc>
        <w:tc>
          <w:tcPr>
            <w:tcW w:w="1809" w:type="dxa"/>
            <w:vAlign w:val="center"/>
          </w:tcPr>
          <w:p w14:paraId="0B0DDBB9" w14:textId="77777777" w:rsidR="0075126C" w:rsidRPr="00F47E74" w:rsidRDefault="0075126C" w:rsidP="0075126C">
            <w:pPr>
              <w:pStyle w:val="TableCen"/>
            </w:pPr>
            <w:r w:rsidRPr="00F47E74">
              <w:t>AS 18</w:t>
            </w:r>
            <w:r w:rsidR="004952B0" w:rsidRPr="00F47E74">
              <w:t>31</w:t>
            </w:r>
          </w:p>
        </w:tc>
        <w:tc>
          <w:tcPr>
            <w:tcW w:w="4747" w:type="dxa"/>
            <w:vAlign w:val="center"/>
          </w:tcPr>
          <w:p w14:paraId="2DB2F35E" w14:textId="77777777" w:rsidR="0075126C" w:rsidRPr="00F47E74" w:rsidRDefault="0075126C" w:rsidP="0075126C">
            <w:pPr>
              <w:pStyle w:val="Table"/>
            </w:pPr>
            <w:r w:rsidRPr="00F47E74">
              <w:t>Ductile cast iron</w:t>
            </w:r>
          </w:p>
        </w:tc>
      </w:tr>
      <w:tr w:rsidR="0075126C" w:rsidRPr="00F47E74" w14:paraId="387E7767" w14:textId="77777777" w:rsidTr="000B00B7">
        <w:trPr>
          <w:trHeight w:val="340"/>
        </w:trPr>
        <w:tc>
          <w:tcPr>
            <w:tcW w:w="2091" w:type="dxa"/>
            <w:vAlign w:val="center"/>
          </w:tcPr>
          <w:p w14:paraId="3D35726A" w14:textId="77777777" w:rsidR="0075126C" w:rsidRPr="00F47E74" w:rsidRDefault="0075126C" w:rsidP="0075126C">
            <w:pPr>
              <w:pStyle w:val="Table"/>
            </w:pPr>
            <w:r w:rsidRPr="00F47E74">
              <w:t>Australian/New Zealand Standard</w:t>
            </w:r>
          </w:p>
        </w:tc>
        <w:tc>
          <w:tcPr>
            <w:tcW w:w="1809" w:type="dxa"/>
            <w:vAlign w:val="center"/>
          </w:tcPr>
          <w:p w14:paraId="46731783" w14:textId="77777777" w:rsidR="0075126C" w:rsidRPr="001B4579" w:rsidRDefault="0075126C" w:rsidP="00791E8C">
            <w:pPr>
              <w:pStyle w:val="TableCen"/>
            </w:pPr>
            <w:r w:rsidRPr="001B4579">
              <w:t>AS/NZS</w:t>
            </w:r>
            <w:r w:rsidRPr="001B4579">
              <w:rPr>
                <w:i/>
              </w:rPr>
              <w:t> </w:t>
            </w:r>
            <w:r w:rsidRPr="001B4579">
              <w:t>2032</w:t>
            </w:r>
          </w:p>
        </w:tc>
        <w:tc>
          <w:tcPr>
            <w:tcW w:w="4747" w:type="dxa"/>
            <w:vAlign w:val="center"/>
          </w:tcPr>
          <w:p w14:paraId="4859CF9C" w14:textId="77777777" w:rsidR="0075126C" w:rsidRPr="001B4579" w:rsidRDefault="0075126C" w:rsidP="00791E8C">
            <w:pPr>
              <w:pStyle w:val="Table"/>
            </w:pPr>
            <w:r w:rsidRPr="001B4579">
              <w:t>Installation of PVC pipe systems</w:t>
            </w:r>
          </w:p>
        </w:tc>
      </w:tr>
      <w:tr w:rsidR="0075126C" w:rsidRPr="00F47E74" w14:paraId="426A785B" w14:textId="77777777" w:rsidTr="000B00B7">
        <w:trPr>
          <w:trHeight w:val="340"/>
        </w:trPr>
        <w:tc>
          <w:tcPr>
            <w:tcW w:w="2091" w:type="dxa"/>
            <w:vAlign w:val="center"/>
          </w:tcPr>
          <w:p w14:paraId="66B77B30" w14:textId="77777777" w:rsidR="0075126C" w:rsidRPr="00F47E74" w:rsidRDefault="0075126C" w:rsidP="0075126C">
            <w:pPr>
              <w:pStyle w:val="Table"/>
            </w:pPr>
            <w:r w:rsidRPr="00F47E74">
              <w:t>Australian/New Zealand Standard</w:t>
            </w:r>
          </w:p>
        </w:tc>
        <w:tc>
          <w:tcPr>
            <w:tcW w:w="1809" w:type="dxa"/>
            <w:vAlign w:val="center"/>
          </w:tcPr>
          <w:p w14:paraId="27FDD94C" w14:textId="77777777" w:rsidR="0075126C" w:rsidRPr="00F47E74" w:rsidRDefault="0075126C" w:rsidP="0075126C">
            <w:pPr>
              <w:pStyle w:val="TableCen"/>
            </w:pPr>
            <w:r w:rsidRPr="00F47E74">
              <w:t>AS/NZS</w:t>
            </w:r>
            <w:r w:rsidRPr="00F47E74">
              <w:rPr>
                <w:i/>
              </w:rPr>
              <w:t> </w:t>
            </w:r>
            <w:r w:rsidRPr="00F47E74">
              <w:t>2566.1</w:t>
            </w:r>
          </w:p>
        </w:tc>
        <w:tc>
          <w:tcPr>
            <w:tcW w:w="4747" w:type="dxa"/>
            <w:vAlign w:val="center"/>
          </w:tcPr>
          <w:p w14:paraId="508611EC" w14:textId="77777777" w:rsidR="0075126C" w:rsidRPr="00F47E74" w:rsidRDefault="0075126C" w:rsidP="0075126C">
            <w:pPr>
              <w:pStyle w:val="Table"/>
            </w:pPr>
            <w:r w:rsidRPr="00F47E74">
              <w:t>Buried flexible pipelines – Structural design</w:t>
            </w:r>
          </w:p>
        </w:tc>
      </w:tr>
      <w:tr w:rsidR="0075126C" w:rsidRPr="00F47E74" w14:paraId="2165A920" w14:textId="77777777" w:rsidTr="000B00B7">
        <w:trPr>
          <w:trHeight w:val="340"/>
        </w:trPr>
        <w:tc>
          <w:tcPr>
            <w:tcW w:w="2091" w:type="dxa"/>
            <w:vAlign w:val="center"/>
          </w:tcPr>
          <w:p w14:paraId="09980AF0" w14:textId="77777777" w:rsidR="0075126C" w:rsidRPr="00F47E74" w:rsidRDefault="0075126C" w:rsidP="0075126C">
            <w:pPr>
              <w:pStyle w:val="Table"/>
            </w:pPr>
            <w:r w:rsidRPr="00F47E74">
              <w:t>Australian/New Zealand Standard</w:t>
            </w:r>
          </w:p>
        </w:tc>
        <w:tc>
          <w:tcPr>
            <w:tcW w:w="1809" w:type="dxa"/>
            <w:vAlign w:val="center"/>
          </w:tcPr>
          <w:p w14:paraId="28E83E6E" w14:textId="77777777" w:rsidR="0075126C" w:rsidRPr="00F47E74" w:rsidRDefault="0075126C" w:rsidP="0075126C">
            <w:pPr>
              <w:pStyle w:val="TableCen"/>
            </w:pPr>
            <w:r w:rsidRPr="00F47E74">
              <w:t>AS/NZS</w:t>
            </w:r>
            <w:r w:rsidRPr="00F47E74">
              <w:rPr>
                <w:i/>
              </w:rPr>
              <w:t> </w:t>
            </w:r>
            <w:r w:rsidRPr="00F47E74">
              <w:t>2566.2</w:t>
            </w:r>
          </w:p>
        </w:tc>
        <w:tc>
          <w:tcPr>
            <w:tcW w:w="4747" w:type="dxa"/>
            <w:vAlign w:val="center"/>
          </w:tcPr>
          <w:p w14:paraId="70AFC000" w14:textId="77777777" w:rsidR="0075126C" w:rsidRPr="00F47E74" w:rsidRDefault="0075126C" w:rsidP="0075126C">
            <w:pPr>
              <w:pStyle w:val="Table"/>
            </w:pPr>
            <w:r w:rsidRPr="00F47E74">
              <w:t>Buried flexible pipelines – Installation</w:t>
            </w:r>
          </w:p>
        </w:tc>
      </w:tr>
      <w:tr w:rsidR="0075126C" w:rsidRPr="00F47E74" w14:paraId="5F0457C7" w14:textId="77777777" w:rsidTr="000B00B7">
        <w:trPr>
          <w:trHeight w:val="340"/>
        </w:trPr>
        <w:tc>
          <w:tcPr>
            <w:tcW w:w="2091" w:type="dxa"/>
            <w:vAlign w:val="center"/>
          </w:tcPr>
          <w:p w14:paraId="54160478" w14:textId="77777777" w:rsidR="0075126C" w:rsidRPr="00F47E74" w:rsidRDefault="0075126C" w:rsidP="0075126C">
            <w:pPr>
              <w:pStyle w:val="Table"/>
            </w:pPr>
            <w:r w:rsidRPr="00F47E74">
              <w:t>Australian/New Zealand Standard</w:t>
            </w:r>
          </w:p>
        </w:tc>
        <w:tc>
          <w:tcPr>
            <w:tcW w:w="1809" w:type="dxa"/>
            <w:vAlign w:val="center"/>
          </w:tcPr>
          <w:p w14:paraId="6BB6533F" w14:textId="77777777" w:rsidR="0075126C" w:rsidRPr="00F47E74" w:rsidRDefault="0075126C" w:rsidP="0075126C">
            <w:pPr>
              <w:pStyle w:val="TableCen"/>
            </w:pPr>
            <w:r w:rsidRPr="00F47E74">
              <w:t>AS/NZS</w:t>
            </w:r>
            <w:r w:rsidRPr="00F47E74">
              <w:rPr>
                <w:i/>
              </w:rPr>
              <w:t> </w:t>
            </w:r>
            <w:r w:rsidRPr="00F47E74">
              <w:t>3679.1</w:t>
            </w:r>
          </w:p>
        </w:tc>
        <w:tc>
          <w:tcPr>
            <w:tcW w:w="4747" w:type="dxa"/>
            <w:vAlign w:val="center"/>
          </w:tcPr>
          <w:p w14:paraId="4CA4880E" w14:textId="77777777" w:rsidR="0075126C" w:rsidRPr="00F47E74" w:rsidRDefault="0075126C" w:rsidP="0075126C">
            <w:pPr>
              <w:pStyle w:val="Table"/>
            </w:pPr>
            <w:r w:rsidRPr="00F47E74">
              <w:t>Structural steel – Hot-rolled bars and sections</w:t>
            </w:r>
          </w:p>
        </w:tc>
      </w:tr>
      <w:tr w:rsidR="0075126C" w:rsidRPr="00F47E74" w14:paraId="69348FB0" w14:textId="77777777" w:rsidTr="000B00B7">
        <w:trPr>
          <w:trHeight w:val="340"/>
        </w:trPr>
        <w:tc>
          <w:tcPr>
            <w:tcW w:w="2091" w:type="dxa"/>
            <w:vAlign w:val="center"/>
          </w:tcPr>
          <w:p w14:paraId="44A84D34" w14:textId="77777777" w:rsidR="0075126C" w:rsidRPr="00F47E74" w:rsidRDefault="0075126C" w:rsidP="0075126C">
            <w:pPr>
              <w:pStyle w:val="Table"/>
            </w:pPr>
            <w:r w:rsidRPr="00F47E74">
              <w:t>Australian/New Zealand Standard</w:t>
            </w:r>
          </w:p>
        </w:tc>
        <w:tc>
          <w:tcPr>
            <w:tcW w:w="1809" w:type="dxa"/>
            <w:vAlign w:val="center"/>
          </w:tcPr>
          <w:p w14:paraId="07A68A8D" w14:textId="77777777" w:rsidR="0075126C" w:rsidRPr="00F47E74" w:rsidRDefault="0075126C" w:rsidP="0075126C">
            <w:pPr>
              <w:pStyle w:val="TableCen"/>
            </w:pPr>
            <w:r w:rsidRPr="00F47E74">
              <w:t>AS/NZS</w:t>
            </w:r>
            <w:r w:rsidRPr="00F47E74">
              <w:rPr>
                <w:i/>
              </w:rPr>
              <w:t> </w:t>
            </w:r>
            <w:r w:rsidRPr="00F47E74">
              <w:t>3725</w:t>
            </w:r>
          </w:p>
        </w:tc>
        <w:tc>
          <w:tcPr>
            <w:tcW w:w="4747" w:type="dxa"/>
            <w:vAlign w:val="center"/>
          </w:tcPr>
          <w:p w14:paraId="1B1E01B7" w14:textId="77777777" w:rsidR="0075126C" w:rsidRPr="00F47E74" w:rsidRDefault="0075126C" w:rsidP="0075126C">
            <w:pPr>
              <w:pStyle w:val="Table"/>
            </w:pPr>
            <w:r w:rsidRPr="00F47E74">
              <w:t>Design for installation of buried concrete pipes</w:t>
            </w:r>
          </w:p>
        </w:tc>
      </w:tr>
      <w:tr w:rsidR="0075126C" w:rsidRPr="00F47E74" w14:paraId="2CA737F8" w14:textId="77777777" w:rsidTr="000B00B7">
        <w:trPr>
          <w:trHeight w:val="340"/>
        </w:trPr>
        <w:tc>
          <w:tcPr>
            <w:tcW w:w="2091" w:type="dxa"/>
            <w:vAlign w:val="center"/>
          </w:tcPr>
          <w:p w14:paraId="20793459" w14:textId="77777777" w:rsidR="0075126C" w:rsidRPr="00F47E74" w:rsidRDefault="0075126C" w:rsidP="0075126C">
            <w:pPr>
              <w:pStyle w:val="Table"/>
            </w:pPr>
            <w:r w:rsidRPr="00F47E74">
              <w:t>Australian Standard</w:t>
            </w:r>
          </w:p>
        </w:tc>
        <w:tc>
          <w:tcPr>
            <w:tcW w:w="1809" w:type="dxa"/>
            <w:vAlign w:val="center"/>
          </w:tcPr>
          <w:p w14:paraId="64D9F2E7" w14:textId="77777777" w:rsidR="0075126C" w:rsidRPr="00F47E74" w:rsidRDefault="0075126C" w:rsidP="0075126C">
            <w:pPr>
              <w:pStyle w:val="TableCen"/>
            </w:pPr>
            <w:r w:rsidRPr="00F47E74">
              <w:t>AS 3996</w:t>
            </w:r>
          </w:p>
        </w:tc>
        <w:tc>
          <w:tcPr>
            <w:tcW w:w="4747" w:type="dxa"/>
            <w:vAlign w:val="center"/>
          </w:tcPr>
          <w:p w14:paraId="18486714" w14:textId="77777777" w:rsidR="0075126C" w:rsidRPr="00F47E74" w:rsidRDefault="0075126C" w:rsidP="0075126C">
            <w:pPr>
              <w:pStyle w:val="Table"/>
            </w:pPr>
            <w:r w:rsidRPr="00F47E74">
              <w:t>Access covers and grates</w:t>
            </w:r>
          </w:p>
        </w:tc>
      </w:tr>
      <w:tr w:rsidR="0075126C" w:rsidRPr="00F47E74" w14:paraId="48617C1D" w14:textId="77777777" w:rsidTr="000B00B7">
        <w:trPr>
          <w:trHeight w:val="340"/>
        </w:trPr>
        <w:tc>
          <w:tcPr>
            <w:tcW w:w="2091" w:type="dxa"/>
            <w:vAlign w:val="center"/>
          </w:tcPr>
          <w:p w14:paraId="261AE66F" w14:textId="77777777" w:rsidR="0075126C" w:rsidRPr="00F47E74" w:rsidRDefault="0075126C" w:rsidP="0075126C">
            <w:pPr>
              <w:pStyle w:val="Table"/>
            </w:pPr>
            <w:r w:rsidRPr="00F47E74">
              <w:t>Australian/New Zealand Standard</w:t>
            </w:r>
          </w:p>
        </w:tc>
        <w:tc>
          <w:tcPr>
            <w:tcW w:w="1809" w:type="dxa"/>
            <w:vAlign w:val="center"/>
          </w:tcPr>
          <w:p w14:paraId="7106F2C8" w14:textId="77777777" w:rsidR="0075126C" w:rsidRPr="00F47E74" w:rsidRDefault="0075126C" w:rsidP="0075126C">
            <w:pPr>
              <w:pStyle w:val="TableCen"/>
            </w:pPr>
            <w:r w:rsidRPr="00F47E74">
              <w:t>AS/NZS</w:t>
            </w:r>
            <w:r w:rsidRPr="00F47E74">
              <w:rPr>
                <w:i/>
              </w:rPr>
              <w:t> </w:t>
            </w:r>
            <w:r w:rsidRPr="00F47E74">
              <w:t>4058</w:t>
            </w:r>
          </w:p>
        </w:tc>
        <w:tc>
          <w:tcPr>
            <w:tcW w:w="4747" w:type="dxa"/>
            <w:vAlign w:val="center"/>
          </w:tcPr>
          <w:p w14:paraId="329CE748" w14:textId="77777777" w:rsidR="0075126C" w:rsidRPr="00F47E74" w:rsidRDefault="0075126C" w:rsidP="0075126C">
            <w:pPr>
              <w:pStyle w:val="Table"/>
            </w:pPr>
            <w:r w:rsidRPr="00F47E74">
              <w:t>Precast concrete pipes (pressure and non-pressure)</w:t>
            </w:r>
          </w:p>
        </w:tc>
      </w:tr>
      <w:tr w:rsidR="0075126C" w:rsidRPr="00F47E74" w14:paraId="398EA4E5" w14:textId="77777777" w:rsidTr="000B00B7">
        <w:trPr>
          <w:trHeight w:val="340"/>
        </w:trPr>
        <w:tc>
          <w:tcPr>
            <w:tcW w:w="2091" w:type="dxa"/>
            <w:vAlign w:val="center"/>
          </w:tcPr>
          <w:p w14:paraId="5EE33EE6" w14:textId="77777777" w:rsidR="0075126C" w:rsidRPr="00F47E74" w:rsidRDefault="0075126C" w:rsidP="0075126C">
            <w:pPr>
              <w:pStyle w:val="Table"/>
            </w:pPr>
            <w:r w:rsidRPr="00F47E74">
              <w:t>Australian Standard</w:t>
            </w:r>
          </w:p>
        </w:tc>
        <w:tc>
          <w:tcPr>
            <w:tcW w:w="1809" w:type="dxa"/>
            <w:vAlign w:val="center"/>
          </w:tcPr>
          <w:p w14:paraId="4EF0D9A4" w14:textId="77777777" w:rsidR="0075126C" w:rsidRPr="00F47E74" w:rsidRDefault="0075126C" w:rsidP="0075126C">
            <w:pPr>
              <w:pStyle w:val="TableCen"/>
            </w:pPr>
            <w:r w:rsidRPr="00F47E74">
              <w:t>AS 4139</w:t>
            </w:r>
          </w:p>
        </w:tc>
        <w:tc>
          <w:tcPr>
            <w:tcW w:w="4747" w:type="dxa"/>
            <w:vAlign w:val="center"/>
          </w:tcPr>
          <w:p w14:paraId="08DA4B7D" w14:textId="77777777" w:rsidR="0075126C" w:rsidRPr="00F47E74" w:rsidRDefault="0075126C" w:rsidP="0075126C">
            <w:pPr>
              <w:pStyle w:val="Table"/>
            </w:pPr>
            <w:r w:rsidRPr="00F47E74">
              <w:t>Fibre reinforced concrete pipes and fittings</w:t>
            </w:r>
          </w:p>
        </w:tc>
      </w:tr>
      <w:tr w:rsidR="0075126C" w:rsidRPr="00F47E74" w14:paraId="6041A5BE" w14:textId="77777777" w:rsidTr="000B00B7">
        <w:trPr>
          <w:trHeight w:val="340"/>
        </w:trPr>
        <w:tc>
          <w:tcPr>
            <w:tcW w:w="2091" w:type="dxa"/>
            <w:vAlign w:val="center"/>
          </w:tcPr>
          <w:p w14:paraId="3058BEA8" w14:textId="77777777" w:rsidR="0075126C" w:rsidRPr="00F47E74" w:rsidRDefault="0075126C" w:rsidP="0075126C">
            <w:pPr>
              <w:pStyle w:val="Table"/>
            </w:pPr>
            <w:r w:rsidRPr="00F47E74">
              <w:t>Australian/New Zealand Standard</w:t>
            </w:r>
          </w:p>
        </w:tc>
        <w:tc>
          <w:tcPr>
            <w:tcW w:w="1809" w:type="dxa"/>
            <w:vAlign w:val="center"/>
          </w:tcPr>
          <w:p w14:paraId="57970839" w14:textId="77777777" w:rsidR="0075126C" w:rsidRPr="00F47E74" w:rsidRDefault="0075126C" w:rsidP="0075126C">
            <w:pPr>
              <w:pStyle w:val="TableCen"/>
            </w:pPr>
            <w:r w:rsidRPr="00F47E74">
              <w:t>AS/NZS</w:t>
            </w:r>
            <w:r w:rsidRPr="00F47E74">
              <w:rPr>
                <w:i/>
              </w:rPr>
              <w:t> </w:t>
            </w:r>
            <w:r w:rsidRPr="00F47E74">
              <w:t>5065</w:t>
            </w:r>
          </w:p>
        </w:tc>
        <w:tc>
          <w:tcPr>
            <w:tcW w:w="4747" w:type="dxa"/>
            <w:vAlign w:val="center"/>
          </w:tcPr>
          <w:p w14:paraId="582360B3" w14:textId="77777777" w:rsidR="0075126C" w:rsidRPr="00F47E74" w:rsidRDefault="0075126C" w:rsidP="0075126C">
            <w:pPr>
              <w:pStyle w:val="Table"/>
            </w:pPr>
            <w:r w:rsidRPr="00F47E74">
              <w:t>Polyethylene and polypropylene pipes and fittings for drainage and sewerage applications</w:t>
            </w:r>
          </w:p>
        </w:tc>
      </w:tr>
      <w:tr w:rsidR="0075126C" w:rsidRPr="00F47E74" w14:paraId="08DCF073" w14:textId="77777777" w:rsidTr="000B00B7">
        <w:trPr>
          <w:trHeight w:val="340"/>
        </w:trPr>
        <w:tc>
          <w:tcPr>
            <w:tcW w:w="2091" w:type="dxa"/>
            <w:vAlign w:val="center"/>
          </w:tcPr>
          <w:p w14:paraId="51804762" w14:textId="77777777" w:rsidR="0075126C" w:rsidRPr="00F47E74" w:rsidRDefault="0075126C" w:rsidP="0075126C">
            <w:pPr>
              <w:pStyle w:val="Table"/>
            </w:pPr>
            <w:r w:rsidRPr="00F47E74">
              <w:t>Australian Standard</w:t>
            </w:r>
          </w:p>
        </w:tc>
        <w:tc>
          <w:tcPr>
            <w:tcW w:w="1809" w:type="dxa"/>
            <w:vAlign w:val="center"/>
          </w:tcPr>
          <w:p w14:paraId="413F60E1" w14:textId="77777777" w:rsidR="0075126C" w:rsidRPr="00F47E74" w:rsidRDefault="0075126C" w:rsidP="0075126C">
            <w:pPr>
              <w:pStyle w:val="TableCen"/>
            </w:pPr>
            <w:r w:rsidRPr="00F47E74">
              <w:t>AS 5100.5</w:t>
            </w:r>
          </w:p>
        </w:tc>
        <w:tc>
          <w:tcPr>
            <w:tcW w:w="4747" w:type="dxa"/>
            <w:vAlign w:val="center"/>
          </w:tcPr>
          <w:p w14:paraId="37746F41" w14:textId="77777777" w:rsidR="0075126C" w:rsidRPr="00F47E74" w:rsidRDefault="0075126C" w:rsidP="0075126C">
            <w:pPr>
              <w:pStyle w:val="Table"/>
            </w:pPr>
            <w:r w:rsidRPr="00F47E74">
              <w:t>Bridge design – Concrete</w:t>
            </w:r>
          </w:p>
        </w:tc>
      </w:tr>
      <w:tr w:rsidR="0075126C" w:rsidRPr="00F47E74" w14:paraId="39C7B0EC" w14:textId="77777777" w:rsidTr="000B00B7">
        <w:trPr>
          <w:trHeight w:val="340"/>
        </w:trPr>
        <w:tc>
          <w:tcPr>
            <w:tcW w:w="2091" w:type="dxa"/>
            <w:vAlign w:val="center"/>
          </w:tcPr>
          <w:p w14:paraId="1F012B78" w14:textId="77777777" w:rsidR="0075126C" w:rsidRPr="00F47E74" w:rsidRDefault="0075126C" w:rsidP="0075126C">
            <w:pPr>
              <w:pStyle w:val="Table"/>
            </w:pPr>
            <w:r w:rsidRPr="00F47E74">
              <w:t>Australian/New Zealand Standard, International Standards Organization</w:t>
            </w:r>
          </w:p>
        </w:tc>
        <w:tc>
          <w:tcPr>
            <w:tcW w:w="1809" w:type="dxa"/>
            <w:vAlign w:val="center"/>
          </w:tcPr>
          <w:p w14:paraId="0AED5D35" w14:textId="77777777" w:rsidR="0075126C" w:rsidRPr="00F47E74" w:rsidRDefault="0075126C" w:rsidP="0075126C">
            <w:pPr>
              <w:pStyle w:val="TableCen"/>
            </w:pPr>
            <w:r w:rsidRPr="00F47E74">
              <w:t>AS/NZS ISO 9001</w:t>
            </w:r>
          </w:p>
        </w:tc>
        <w:tc>
          <w:tcPr>
            <w:tcW w:w="4747" w:type="dxa"/>
            <w:vAlign w:val="center"/>
          </w:tcPr>
          <w:p w14:paraId="4F1D8016" w14:textId="77777777" w:rsidR="0075126C" w:rsidRPr="00F47E74" w:rsidRDefault="0075126C" w:rsidP="0075126C">
            <w:pPr>
              <w:pStyle w:val="Table"/>
            </w:pPr>
            <w:r w:rsidRPr="00F47E74">
              <w:t>Quality management systems – Requirements</w:t>
            </w:r>
          </w:p>
        </w:tc>
      </w:tr>
    </w:tbl>
    <w:p w14:paraId="3CDB1AE9" w14:textId="77777777" w:rsidR="00962F02" w:rsidRPr="00F47E74" w:rsidRDefault="00C32F81" w:rsidP="000B00B7">
      <w:pPr>
        <w:pStyle w:val="Heading3"/>
      </w:pPr>
      <w:bookmarkStart w:id="8" w:name="_Toc76032581"/>
      <w:r w:rsidRPr="00F47E74">
        <w:t>References</w:t>
      </w:r>
      <w:bookmarkEnd w:id="7"/>
      <w:bookmarkEnd w:id="8"/>
    </w:p>
    <w:tbl>
      <w:tblPr>
        <w:tblW w:w="8647" w:type="dxa"/>
        <w:tblInd w:w="709" w:type="dxa"/>
        <w:tblLayout w:type="fixed"/>
        <w:tblLook w:val="0400" w:firstRow="0" w:lastRow="0" w:firstColumn="0" w:lastColumn="0" w:noHBand="0" w:noVBand="1"/>
      </w:tblPr>
      <w:tblGrid>
        <w:gridCol w:w="2410"/>
        <w:gridCol w:w="1417"/>
        <w:gridCol w:w="1276"/>
        <w:gridCol w:w="3544"/>
      </w:tblGrid>
      <w:tr w:rsidR="00BA08A1" w:rsidRPr="00BA08A1" w14:paraId="12B777E9" w14:textId="77777777" w:rsidTr="000B00B7">
        <w:trPr>
          <w:trHeight w:val="340"/>
        </w:trPr>
        <w:tc>
          <w:tcPr>
            <w:tcW w:w="2410" w:type="dxa"/>
            <w:vAlign w:val="center"/>
          </w:tcPr>
          <w:p w14:paraId="3CA439EE" w14:textId="77777777" w:rsidR="00BA08A1" w:rsidRPr="00BA08A1" w:rsidRDefault="00BA08A1" w:rsidP="00BA08A1">
            <w:pPr>
              <w:pStyle w:val="Table"/>
            </w:pPr>
            <w:r w:rsidRPr="00BA08A1">
              <w:t>Queensland Department of Transport and Main Roads</w:t>
            </w:r>
          </w:p>
        </w:tc>
        <w:tc>
          <w:tcPr>
            <w:tcW w:w="1417" w:type="dxa"/>
            <w:vAlign w:val="center"/>
          </w:tcPr>
          <w:p w14:paraId="034F3EC6" w14:textId="77777777" w:rsidR="00BA08A1" w:rsidRPr="00BA08A1" w:rsidRDefault="00BA08A1" w:rsidP="00BA08A1">
            <w:pPr>
              <w:pStyle w:val="TableCen"/>
            </w:pPr>
            <w:r w:rsidRPr="00F47E74">
              <w:t>Technical Specification</w:t>
            </w:r>
          </w:p>
        </w:tc>
        <w:tc>
          <w:tcPr>
            <w:tcW w:w="1276" w:type="dxa"/>
            <w:vAlign w:val="center"/>
          </w:tcPr>
          <w:p w14:paraId="1227E735" w14:textId="77777777" w:rsidR="00BA08A1" w:rsidRPr="00BA08A1" w:rsidRDefault="00BA08A1" w:rsidP="00BA08A1">
            <w:pPr>
              <w:pStyle w:val="TableCen"/>
            </w:pPr>
            <w:r w:rsidRPr="00F47E74">
              <w:t>MRTS</w:t>
            </w:r>
            <w:r w:rsidRPr="00F47E74">
              <w:rPr>
                <w:i/>
              </w:rPr>
              <w:t> </w:t>
            </w:r>
            <w:r w:rsidRPr="00F47E74">
              <w:t>24</w:t>
            </w:r>
          </w:p>
        </w:tc>
        <w:tc>
          <w:tcPr>
            <w:tcW w:w="3544" w:type="dxa"/>
            <w:vAlign w:val="center"/>
          </w:tcPr>
          <w:p w14:paraId="1FDD955B" w14:textId="77777777" w:rsidR="00BA08A1" w:rsidRPr="00BA08A1" w:rsidRDefault="00BA08A1" w:rsidP="00BA08A1">
            <w:pPr>
              <w:pStyle w:val="Table"/>
            </w:pPr>
            <w:r w:rsidRPr="00F47E74">
              <w:t>Manufacture of precast concrete culverts</w:t>
            </w:r>
          </w:p>
        </w:tc>
      </w:tr>
    </w:tbl>
    <w:p w14:paraId="237FF3CC" w14:textId="2A0D22EF" w:rsidR="007B647A" w:rsidRPr="00F47E74" w:rsidRDefault="007B647A" w:rsidP="00107E16">
      <w:pPr>
        <w:pStyle w:val="BodyTextIndent"/>
      </w:pPr>
      <w:r>
        <w:t>Refer to the following other Reference Specifications</w:t>
      </w:r>
      <w:r w:rsidR="00C0408A">
        <w:t xml:space="preserve"> for Engineering Works</w:t>
      </w:r>
      <w:r>
        <w:t>:</w:t>
      </w:r>
    </w:p>
    <w:tbl>
      <w:tblPr>
        <w:tblW w:w="8647" w:type="dxa"/>
        <w:tblInd w:w="709" w:type="dxa"/>
        <w:tblLook w:val="0400" w:firstRow="0" w:lastRow="0" w:firstColumn="0" w:lastColumn="0" w:noHBand="0" w:noVBand="1"/>
      </w:tblPr>
      <w:tblGrid>
        <w:gridCol w:w="973"/>
        <w:gridCol w:w="7674"/>
      </w:tblGrid>
      <w:tr w:rsidR="004456C8" w:rsidRPr="00F47E74" w14:paraId="67F93977" w14:textId="77777777" w:rsidTr="000B00B7">
        <w:trPr>
          <w:trHeight w:val="340"/>
        </w:trPr>
        <w:tc>
          <w:tcPr>
            <w:tcW w:w="973" w:type="dxa"/>
            <w:vAlign w:val="center"/>
          </w:tcPr>
          <w:p w14:paraId="7EB89DE4" w14:textId="77777777" w:rsidR="004456C8" w:rsidRPr="00F47E74" w:rsidRDefault="004456C8" w:rsidP="004456C8">
            <w:pPr>
              <w:pStyle w:val="TableCen"/>
            </w:pPr>
            <w:r w:rsidRPr="00F47E74">
              <w:t>S110</w:t>
            </w:r>
          </w:p>
        </w:tc>
        <w:tc>
          <w:tcPr>
            <w:tcW w:w="7674" w:type="dxa"/>
            <w:vAlign w:val="center"/>
          </w:tcPr>
          <w:p w14:paraId="0B8E2A4B" w14:textId="77777777" w:rsidR="004456C8" w:rsidRPr="00F47E74" w:rsidRDefault="004456C8" w:rsidP="004456C8">
            <w:pPr>
              <w:pStyle w:val="Table"/>
            </w:pPr>
            <w:r w:rsidRPr="00F47E74">
              <w:t>General Requirements</w:t>
            </w:r>
          </w:p>
        </w:tc>
      </w:tr>
      <w:tr w:rsidR="004456C8" w:rsidRPr="00F47E74" w14:paraId="30FAF377" w14:textId="77777777" w:rsidTr="000B00B7">
        <w:trPr>
          <w:trHeight w:val="340"/>
        </w:trPr>
        <w:tc>
          <w:tcPr>
            <w:tcW w:w="973" w:type="dxa"/>
            <w:vAlign w:val="center"/>
          </w:tcPr>
          <w:p w14:paraId="5F1E693D" w14:textId="77777777" w:rsidR="004456C8" w:rsidRPr="00F47E74" w:rsidRDefault="004456C8" w:rsidP="004456C8">
            <w:pPr>
              <w:pStyle w:val="TableCen"/>
            </w:pPr>
            <w:r w:rsidRPr="00F47E74">
              <w:t>S140</w:t>
            </w:r>
          </w:p>
        </w:tc>
        <w:tc>
          <w:tcPr>
            <w:tcW w:w="7674" w:type="dxa"/>
            <w:vAlign w:val="center"/>
          </w:tcPr>
          <w:p w14:paraId="2CB82F4A" w14:textId="77777777" w:rsidR="004456C8" w:rsidRPr="00F47E74" w:rsidRDefault="004456C8" w:rsidP="004456C8">
            <w:pPr>
              <w:pStyle w:val="Table"/>
            </w:pPr>
            <w:r w:rsidRPr="00F47E74">
              <w:t>Earthworks</w:t>
            </w:r>
          </w:p>
        </w:tc>
      </w:tr>
      <w:tr w:rsidR="004456C8" w:rsidRPr="00F47E74" w14:paraId="57C7DA36" w14:textId="77777777" w:rsidTr="000B00B7">
        <w:trPr>
          <w:trHeight w:val="340"/>
        </w:trPr>
        <w:tc>
          <w:tcPr>
            <w:tcW w:w="973" w:type="dxa"/>
            <w:vAlign w:val="center"/>
          </w:tcPr>
          <w:p w14:paraId="265ADDF2" w14:textId="77777777" w:rsidR="004456C8" w:rsidRPr="00F47E74" w:rsidRDefault="004456C8" w:rsidP="004456C8">
            <w:pPr>
              <w:pStyle w:val="TableCen"/>
            </w:pPr>
            <w:r w:rsidRPr="00F47E74">
              <w:t>S150</w:t>
            </w:r>
          </w:p>
        </w:tc>
        <w:tc>
          <w:tcPr>
            <w:tcW w:w="7674" w:type="dxa"/>
            <w:vAlign w:val="center"/>
          </w:tcPr>
          <w:p w14:paraId="07014BDC" w14:textId="77777777" w:rsidR="004456C8" w:rsidRPr="00F47E74" w:rsidRDefault="004456C8" w:rsidP="004456C8">
            <w:pPr>
              <w:pStyle w:val="Table"/>
            </w:pPr>
            <w:r w:rsidRPr="00F47E74">
              <w:t>Roadworks</w:t>
            </w:r>
          </w:p>
        </w:tc>
      </w:tr>
      <w:tr w:rsidR="004456C8" w:rsidRPr="00F47E74" w14:paraId="6DE2D3CB" w14:textId="77777777" w:rsidTr="000B00B7">
        <w:trPr>
          <w:trHeight w:val="340"/>
        </w:trPr>
        <w:tc>
          <w:tcPr>
            <w:tcW w:w="973" w:type="dxa"/>
            <w:vAlign w:val="center"/>
          </w:tcPr>
          <w:p w14:paraId="290B38AA" w14:textId="77777777" w:rsidR="004456C8" w:rsidRPr="00F47E74" w:rsidRDefault="004456C8" w:rsidP="004456C8">
            <w:pPr>
              <w:pStyle w:val="TableCen"/>
            </w:pPr>
            <w:r w:rsidRPr="00F47E74">
              <w:t>S170</w:t>
            </w:r>
          </w:p>
        </w:tc>
        <w:tc>
          <w:tcPr>
            <w:tcW w:w="7674" w:type="dxa"/>
            <w:vAlign w:val="center"/>
          </w:tcPr>
          <w:p w14:paraId="2E898C94" w14:textId="77777777" w:rsidR="004456C8" w:rsidRPr="00F47E74" w:rsidRDefault="004456C8" w:rsidP="004456C8">
            <w:pPr>
              <w:pStyle w:val="Table"/>
            </w:pPr>
            <w:r w:rsidRPr="00F47E74">
              <w:t>Stonework</w:t>
            </w:r>
          </w:p>
        </w:tc>
      </w:tr>
      <w:tr w:rsidR="004456C8" w:rsidRPr="00F47E74" w14:paraId="624A8AB6" w14:textId="77777777" w:rsidTr="000B00B7">
        <w:trPr>
          <w:trHeight w:val="340"/>
        </w:trPr>
        <w:tc>
          <w:tcPr>
            <w:tcW w:w="973" w:type="dxa"/>
            <w:vAlign w:val="center"/>
          </w:tcPr>
          <w:p w14:paraId="31E3FE45" w14:textId="77777777" w:rsidR="004456C8" w:rsidRPr="00F47E74" w:rsidRDefault="004456C8" w:rsidP="004456C8">
            <w:pPr>
              <w:pStyle w:val="TableCen"/>
            </w:pPr>
            <w:r w:rsidRPr="00F47E74">
              <w:t>S200</w:t>
            </w:r>
          </w:p>
        </w:tc>
        <w:tc>
          <w:tcPr>
            <w:tcW w:w="7674" w:type="dxa"/>
            <w:vAlign w:val="center"/>
          </w:tcPr>
          <w:p w14:paraId="129E69B9" w14:textId="77777777" w:rsidR="004456C8" w:rsidRPr="00F47E74" w:rsidRDefault="004456C8" w:rsidP="004456C8">
            <w:pPr>
              <w:pStyle w:val="Table"/>
            </w:pPr>
            <w:r w:rsidRPr="00F47E74">
              <w:t>Concrete Work</w:t>
            </w:r>
          </w:p>
        </w:tc>
      </w:tr>
    </w:tbl>
    <w:p w14:paraId="1CEBAA72" w14:textId="77777777" w:rsidR="000B7179" w:rsidRPr="00F47E74" w:rsidRDefault="000B7179" w:rsidP="000B7179">
      <w:pPr>
        <w:pStyle w:val="BodyTextIndent"/>
      </w:pPr>
      <w:r w:rsidRPr="00F47E74">
        <w:t>Refer to the following Standard Drawings:</w:t>
      </w:r>
    </w:p>
    <w:tbl>
      <w:tblPr>
        <w:tblW w:w="8647" w:type="dxa"/>
        <w:tblInd w:w="709" w:type="dxa"/>
        <w:tblLook w:val="0400" w:firstRow="0" w:lastRow="0" w:firstColumn="0" w:lastColumn="0" w:noHBand="0" w:noVBand="1"/>
      </w:tblPr>
      <w:tblGrid>
        <w:gridCol w:w="1134"/>
        <w:gridCol w:w="7513"/>
      </w:tblGrid>
      <w:tr w:rsidR="00791E8C" w:rsidRPr="00F47E74" w14:paraId="462D09B8" w14:textId="77777777" w:rsidTr="000B00B7">
        <w:trPr>
          <w:trHeight w:val="340"/>
        </w:trPr>
        <w:tc>
          <w:tcPr>
            <w:tcW w:w="1134" w:type="dxa"/>
            <w:vAlign w:val="center"/>
          </w:tcPr>
          <w:p w14:paraId="17F6A92A" w14:textId="77777777" w:rsidR="00791E8C" w:rsidRPr="001B4579" w:rsidRDefault="00791E8C" w:rsidP="004456C8">
            <w:pPr>
              <w:pStyle w:val="TableCen"/>
            </w:pPr>
            <w:r w:rsidRPr="001B4579">
              <w:t>BSD-2042</w:t>
            </w:r>
          </w:p>
        </w:tc>
        <w:tc>
          <w:tcPr>
            <w:tcW w:w="7513" w:type="dxa"/>
            <w:vAlign w:val="center"/>
          </w:tcPr>
          <w:p w14:paraId="6CC46A40" w14:textId="77777777" w:rsidR="00791E8C" w:rsidRPr="001B4579" w:rsidRDefault="00791E8C" w:rsidP="00EE5085">
            <w:pPr>
              <w:pStyle w:val="Table"/>
            </w:pPr>
            <w:r w:rsidRPr="001B4579">
              <w:t xml:space="preserve">Trench </w:t>
            </w:r>
            <w:r w:rsidR="00EE5085" w:rsidRPr="001B4579">
              <w:t xml:space="preserve">restoration – </w:t>
            </w:r>
            <w:r w:rsidRPr="001B4579">
              <w:t xml:space="preserve">Road </w:t>
            </w:r>
            <w:r w:rsidR="00EE5085" w:rsidRPr="001B4579">
              <w:t xml:space="preserve">crossing – </w:t>
            </w:r>
            <w:r w:rsidRPr="001B4579">
              <w:t>Fl</w:t>
            </w:r>
            <w:r w:rsidR="00EE5085" w:rsidRPr="001B4579">
              <w:t>exible pavements</w:t>
            </w:r>
          </w:p>
        </w:tc>
      </w:tr>
      <w:tr w:rsidR="00791E8C" w:rsidRPr="00F47E74" w14:paraId="1539FA2E" w14:textId="77777777" w:rsidTr="000B00B7">
        <w:trPr>
          <w:trHeight w:val="340"/>
        </w:trPr>
        <w:tc>
          <w:tcPr>
            <w:tcW w:w="1134" w:type="dxa"/>
            <w:vAlign w:val="center"/>
          </w:tcPr>
          <w:p w14:paraId="48DAA40C" w14:textId="77777777" w:rsidR="00791E8C" w:rsidRPr="001B4579" w:rsidRDefault="00791E8C" w:rsidP="004456C8">
            <w:pPr>
              <w:pStyle w:val="TableCen"/>
            </w:pPr>
            <w:r w:rsidRPr="001B4579">
              <w:t>BSD-2043</w:t>
            </w:r>
          </w:p>
        </w:tc>
        <w:tc>
          <w:tcPr>
            <w:tcW w:w="7513" w:type="dxa"/>
            <w:vAlign w:val="center"/>
          </w:tcPr>
          <w:p w14:paraId="06D42FCA" w14:textId="77777777" w:rsidR="00791E8C" w:rsidRPr="001B4579" w:rsidRDefault="00EE5085" w:rsidP="00EE5085">
            <w:pPr>
              <w:pStyle w:val="Table"/>
            </w:pPr>
            <w:r w:rsidRPr="001B4579">
              <w:t>T</w:t>
            </w:r>
            <w:r w:rsidR="00791E8C" w:rsidRPr="001B4579">
              <w:t>rench</w:t>
            </w:r>
            <w:r w:rsidRPr="001B4579">
              <w:t xml:space="preserve"> restoration – Verges and paths</w:t>
            </w:r>
          </w:p>
        </w:tc>
      </w:tr>
      <w:tr w:rsidR="004456C8" w:rsidRPr="00F47E74" w14:paraId="258D671F" w14:textId="77777777" w:rsidTr="000B00B7">
        <w:trPr>
          <w:trHeight w:val="340"/>
        </w:trPr>
        <w:tc>
          <w:tcPr>
            <w:tcW w:w="1134" w:type="dxa"/>
            <w:vAlign w:val="center"/>
          </w:tcPr>
          <w:p w14:paraId="6C3F671D" w14:textId="77777777" w:rsidR="004456C8" w:rsidRPr="00F47E74" w:rsidRDefault="004456C8" w:rsidP="004456C8">
            <w:pPr>
              <w:pStyle w:val="TableCen"/>
            </w:pPr>
            <w:r w:rsidRPr="00F47E74">
              <w:t>BSD-8001</w:t>
            </w:r>
          </w:p>
        </w:tc>
        <w:tc>
          <w:tcPr>
            <w:tcW w:w="7513" w:type="dxa"/>
            <w:vAlign w:val="center"/>
          </w:tcPr>
          <w:p w14:paraId="5763AA69" w14:textId="77777777" w:rsidR="004456C8" w:rsidRPr="00F47E74" w:rsidRDefault="004456C8" w:rsidP="004456C8">
            <w:pPr>
              <w:pStyle w:val="Table"/>
            </w:pPr>
            <w:r w:rsidRPr="00F47E74">
              <w:t>Minimum pipe cover – Steel reinforced concrete pipes</w:t>
            </w:r>
          </w:p>
        </w:tc>
      </w:tr>
      <w:tr w:rsidR="004456C8" w:rsidRPr="00F47E74" w14:paraId="6D981C7A" w14:textId="77777777" w:rsidTr="000B00B7">
        <w:trPr>
          <w:trHeight w:val="340"/>
        </w:trPr>
        <w:tc>
          <w:tcPr>
            <w:tcW w:w="1134" w:type="dxa"/>
            <w:vAlign w:val="center"/>
          </w:tcPr>
          <w:p w14:paraId="3CB9D618" w14:textId="77777777" w:rsidR="004456C8" w:rsidRPr="00F47E74" w:rsidRDefault="004456C8" w:rsidP="004456C8">
            <w:pPr>
              <w:pStyle w:val="TableCen"/>
            </w:pPr>
            <w:r w:rsidRPr="00F47E74">
              <w:t>BSD-8002</w:t>
            </w:r>
          </w:p>
        </w:tc>
        <w:tc>
          <w:tcPr>
            <w:tcW w:w="7513" w:type="dxa"/>
            <w:vAlign w:val="center"/>
          </w:tcPr>
          <w:p w14:paraId="40573BA6" w14:textId="77777777" w:rsidR="004456C8" w:rsidRPr="00F47E74" w:rsidRDefault="004456C8" w:rsidP="004456C8">
            <w:pPr>
              <w:pStyle w:val="Table"/>
            </w:pPr>
            <w:r w:rsidRPr="00F47E74">
              <w:t xml:space="preserve">Minimum pipe cover – Fibre reinforced concrete pipes </w:t>
            </w:r>
            <w:r w:rsidRPr="00F47E74">
              <w:rPr>
                <w:i/>
              </w:rPr>
              <w:t>(Currently withdrawn)</w:t>
            </w:r>
          </w:p>
        </w:tc>
      </w:tr>
      <w:tr w:rsidR="004456C8" w:rsidRPr="00F47E74" w14:paraId="526BDF00" w14:textId="77777777" w:rsidTr="000B00B7">
        <w:trPr>
          <w:trHeight w:val="340"/>
        </w:trPr>
        <w:tc>
          <w:tcPr>
            <w:tcW w:w="1134" w:type="dxa"/>
            <w:vAlign w:val="center"/>
          </w:tcPr>
          <w:p w14:paraId="7F8977F7" w14:textId="77777777" w:rsidR="004456C8" w:rsidRPr="00F47E74" w:rsidRDefault="004456C8" w:rsidP="004456C8">
            <w:pPr>
              <w:pStyle w:val="TableCen"/>
            </w:pPr>
            <w:r w:rsidRPr="00F47E74">
              <w:t>BSD-8003</w:t>
            </w:r>
          </w:p>
        </w:tc>
        <w:tc>
          <w:tcPr>
            <w:tcW w:w="7513" w:type="dxa"/>
            <w:vAlign w:val="center"/>
          </w:tcPr>
          <w:p w14:paraId="57CC447A" w14:textId="77777777" w:rsidR="004456C8" w:rsidRPr="00F47E74" w:rsidRDefault="004456C8" w:rsidP="004456C8">
            <w:pPr>
              <w:pStyle w:val="Table"/>
            </w:pPr>
            <w:r w:rsidRPr="00F47E74">
              <w:t>Construction loading typical detail</w:t>
            </w:r>
          </w:p>
        </w:tc>
      </w:tr>
      <w:tr w:rsidR="004456C8" w:rsidRPr="00F47E74" w14:paraId="26906A54" w14:textId="77777777" w:rsidTr="000B00B7">
        <w:trPr>
          <w:trHeight w:val="340"/>
        </w:trPr>
        <w:tc>
          <w:tcPr>
            <w:tcW w:w="1134" w:type="dxa"/>
            <w:vAlign w:val="center"/>
          </w:tcPr>
          <w:p w14:paraId="0F56E54F" w14:textId="77777777" w:rsidR="004456C8" w:rsidRPr="00F47E74" w:rsidRDefault="004456C8" w:rsidP="004456C8">
            <w:pPr>
              <w:pStyle w:val="TableCen"/>
            </w:pPr>
            <w:r w:rsidRPr="00F47E74">
              <w:lastRenderedPageBreak/>
              <w:t>BSD-8011</w:t>
            </w:r>
          </w:p>
        </w:tc>
        <w:tc>
          <w:tcPr>
            <w:tcW w:w="7513" w:type="dxa"/>
            <w:vAlign w:val="center"/>
          </w:tcPr>
          <w:p w14:paraId="13A7C72B" w14:textId="77777777" w:rsidR="004456C8" w:rsidRPr="00F47E74" w:rsidRDefault="004456C8" w:rsidP="004456C8">
            <w:pPr>
              <w:pStyle w:val="Table"/>
            </w:pPr>
            <w:r w:rsidRPr="00F47E74">
              <w:t>Bedding methods for rigid and flexible drainage pipes</w:t>
            </w:r>
          </w:p>
        </w:tc>
      </w:tr>
      <w:tr w:rsidR="004456C8" w:rsidRPr="00F47E74" w14:paraId="0139D47B" w14:textId="77777777" w:rsidTr="000B00B7">
        <w:trPr>
          <w:trHeight w:val="340"/>
        </w:trPr>
        <w:tc>
          <w:tcPr>
            <w:tcW w:w="1134" w:type="dxa"/>
            <w:vAlign w:val="center"/>
          </w:tcPr>
          <w:p w14:paraId="0D4BEAB7" w14:textId="77777777" w:rsidR="004456C8" w:rsidRPr="00F47E74" w:rsidRDefault="004456C8" w:rsidP="004456C8">
            <w:pPr>
              <w:pStyle w:val="TableCen"/>
            </w:pPr>
            <w:r w:rsidRPr="00F47E74">
              <w:t>BSD-8021</w:t>
            </w:r>
          </w:p>
        </w:tc>
        <w:tc>
          <w:tcPr>
            <w:tcW w:w="7513" w:type="dxa"/>
            <w:vAlign w:val="center"/>
          </w:tcPr>
          <w:p w14:paraId="34782BEC" w14:textId="77777777" w:rsidR="004456C8" w:rsidRPr="00F47E74" w:rsidRDefault="004456C8" w:rsidP="004456C8">
            <w:pPr>
              <w:pStyle w:val="Table"/>
            </w:pPr>
            <w:r w:rsidRPr="00F47E74">
              <w:t>Storm water manhole details</w:t>
            </w:r>
          </w:p>
        </w:tc>
      </w:tr>
      <w:tr w:rsidR="004456C8" w:rsidRPr="00F47E74" w14:paraId="6EC18A4B" w14:textId="77777777" w:rsidTr="000B00B7">
        <w:trPr>
          <w:trHeight w:val="340"/>
        </w:trPr>
        <w:tc>
          <w:tcPr>
            <w:tcW w:w="1134" w:type="dxa"/>
            <w:vAlign w:val="center"/>
          </w:tcPr>
          <w:p w14:paraId="22991AB3" w14:textId="77777777" w:rsidR="004456C8" w:rsidRPr="00F47E74" w:rsidRDefault="004456C8" w:rsidP="004456C8">
            <w:pPr>
              <w:pStyle w:val="TableCen"/>
            </w:pPr>
            <w:r w:rsidRPr="00F47E74">
              <w:t>BSD-8023</w:t>
            </w:r>
          </w:p>
        </w:tc>
        <w:tc>
          <w:tcPr>
            <w:tcW w:w="7513" w:type="dxa"/>
            <w:vAlign w:val="center"/>
          </w:tcPr>
          <w:p w14:paraId="66A1F85A" w14:textId="77777777" w:rsidR="004456C8" w:rsidRPr="00F47E74" w:rsidRDefault="004456C8" w:rsidP="004456C8">
            <w:pPr>
              <w:pStyle w:val="Table"/>
            </w:pPr>
            <w:r w:rsidRPr="00F47E74">
              <w:t>Manhole roof slab 1350 to 1950 diameter</w:t>
            </w:r>
          </w:p>
        </w:tc>
      </w:tr>
      <w:tr w:rsidR="004456C8" w:rsidRPr="00F47E74" w14:paraId="740F0A32" w14:textId="77777777" w:rsidTr="000B00B7">
        <w:trPr>
          <w:trHeight w:val="340"/>
        </w:trPr>
        <w:tc>
          <w:tcPr>
            <w:tcW w:w="1134" w:type="dxa"/>
            <w:vAlign w:val="center"/>
          </w:tcPr>
          <w:p w14:paraId="11E34F7E" w14:textId="77777777" w:rsidR="004456C8" w:rsidRPr="00F47E74" w:rsidRDefault="004456C8" w:rsidP="004456C8">
            <w:pPr>
              <w:pStyle w:val="TableCen"/>
            </w:pPr>
            <w:r w:rsidRPr="00F47E74">
              <w:t>BSD-8024</w:t>
            </w:r>
          </w:p>
        </w:tc>
        <w:tc>
          <w:tcPr>
            <w:tcW w:w="7513" w:type="dxa"/>
            <w:vAlign w:val="center"/>
          </w:tcPr>
          <w:p w14:paraId="586D4C25" w14:textId="77777777" w:rsidR="004456C8" w:rsidRPr="00F47E74" w:rsidRDefault="004456C8" w:rsidP="004456C8">
            <w:pPr>
              <w:pStyle w:val="Table"/>
            </w:pPr>
            <w:r w:rsidRPr="00F47E74">
              <w:t>Manhole roof slabs 1980 diameter extended 600 and 900</w:t>
            </w:r>
          </w:p>
        </w:tc>
      </w:tr>
      <w:tr w:rsidR="004456C8" w:rsidRPr="00F47E74" w14:paraId="4A4CAA02" w14:textId="77777777" w:rsidTr="000B00B7">
        <w:trPr>
          <w:trHeight w:val="340"/>
        </w:trPr>
        <w:tc>
          <w:tcPr>
            <w:tcW w:w="1134" w:type="dxa"/>
            <w:vAlign w:val="center"/>
          </w:tcPr>
          <w:p w14:paraId="00070971" w14:textId="77777777" w:rsidR="004456C8" w:rsidRPr="00F47E74" w:rsidRDefault="004456C8" w:rsidP="004456C8">
            <w:pPr>
              <w:pStyle w:val="TableCen"/>
            </w:pPr>
            <w:r w:rsidRPr="00F47E74">
              <w:t>BSD-8025</w:t>
            </w:r>
          </w:p>
        </w:tc>
        <w:tc>
          <w:tcPr>
            <w:tcW w:w="7513" w:type="dxa"/>
            <w:vAlign w:val="center"/>
          </w:tcPr>
          <w:p w14:paraId="2901EF78" w14:textId="77777777" w:rsidR="004456C8" w:rsidRPr="00F47E74" w:rsidRDefault="004456C8" w:rsidP="004456C8">
            <w:pPr>
              <w:pStyle w:val="Table"/>
            </w:pPr>
            <w:r w:rsidRPr="00F47E74">
              <w:t>Reinforced concrete roof slabs for manhole chambers</w:t>
            </w:r>
          </w:p>
        </w:tc>
      </w:tr>
      <w:tr w:rsidR="004456C8" w:rsidRPr="00F47E74" w14:paraId="60121A20" w14:textId="77777777" w:rsidTr="000B00B7">
        <w:trPr>
          <w:trHeight w:val="340"/>
        </w:trPr>
        <w:tc>
          <w:tcPr>
            <w:tcW w:w="1134" w:type="dxa"/>
            <w:vAlign w:val="center"/>
          </w:tcPr>
          <w:p w14:paraId="7A22E6EA" w14:textId="77777777" w:rsidR="004456C8" w:rsidRPr="00F47E74" w:rsidRDefault="004456C8" w:rsidP="004456C8">
            <w:pPr>
              <w:pStyle w:val="TableCen"/>
            </w:pPr>
            <w:r w:rsidRPr="00F47E74">
              <w:t>BSD-8031</w:t>
            </w:r>
          </w:p>
        </w:tc>
        <w:tc>
          <w:tcPr>
            <w:tcW w:w="7513" w:type="dxa"/>
            <w:vAlign w:val="center"/>
          </w:tcPr>
          <w:p w14:paraId="28019732" w14:textId="77777777" w:rsidR="004456C8" w:rsidRPr="00F47E74" w:rsidRDefault="004456C8" w:rsidP="004456C8">
            <w:pPr>
              <w:pStyle w:val="Table"/>
            </w:pPr>
            <w:r w:rsidRPr="00F47E74">
              <w:t>Manhole frame roadway and non-roadway 1050 to 1500 diameter</w:t>
            </w:r>
          </w:p>
        </w:tc>
      </w:tr>
      <w:tr w:rsidR="004456C8" w:rsidRPr="00F47E74" w14:paraId="3D3BFF4D" w14:textId="77777777" w:rsidTr="000B00B7">
        <w:trPr>
          <w:trHeight w:val="340"/>
        </w:trPr>
        <w:tc>
          <w:tcPr>
            <w:tcW w:w="1134" w:type="dxa"/>
            <w:vAlign w:val="center"/>
          </w:tcPr>
          <w:p w14:paraId="318129F9" w14:textId="77777777" w:rsidR="004456C8" w:rsidRPr="00F47E74" w:rsidRDefault="004456C8" w:rsidP="004456C8">
            <w:pPr>
              <w:pStyle w:val="TableCen"/>
            </w:pPr>
            <w:r w:rsidRPr="00F47E74">
              <w:t>BSD-8032</w:t>
            </w:r>
          </w:p>
        </w:tc>
        <w:tc>
          <w:tcPr>
            <w:tcW w:w="7513" w:type="dxa"/>
            <w:vAlign w:val="center"/>
          </w:tcPr>
          <w:p w14:paraId="433401F5" w14:textId="77777777" w:rsidR="004456C8" w:rsidRPr="00F47E74" w:rsidRDefault="004456C8" w:rsidP="004456C8">
            <w:pPr>
              <w:pStyle w:val="Table"/>
            </w:pPr>
            <w:r w:rsidRPr="00F47E74">
              <w:t>Riser details roadway</w:t>
            </w:r>
          </w:p>
        </w:tc>
      </w:tr>
      <w:tr w:rsidR="004456C8" w:rsidRPr="00F47E74" w14:paraId="03A6A011" w14:textId="77777777" w:rsidTr="000B00B7">
        <w:trPr>
          <w:trHeight w:val="340"/>
        </w:trPr>
        <w:tc>
          <w:tcPr>
            <w:tcW w:w="1134" w:type="dxa"/>
            <w:vAlign w:val="center"/>
          </w:tcPr>
          <w:p w14:paraId="41BE0B02" w14:textId="77777777" w:rsidR="004456C8" w:rsidRPr="00F47E74" w:rsidRDefault="004456C8" w:rsidP="004456C8">
            <w:pPr>
              <w:pStyle w:val="TableCen"/>
            </w:pPr>
            <w:r w:rsidRPr="00F47E74">
              <w:t>BSD-8033</w:t>
            </w:r>
          </w:p>
        </w:tc>
        <w:tc>
          <w:tcPr>
            <w:tcW w:w="7513" w:type="dxa"/>
            <w:vAlign w:val="center"/>
          </w:tcPr>
          <w:p w14:paraId="32B923FE" w14:textId="77777777" w:rsidR="004456C8" w:rsidRPr="00F47E74" w:rsidRDefault="004456C8" w:rsidP="004456C8">
            <w:pPr>
              <w:pStyle w:val="Table"/>
            </w:pPr>
            <w:r w:rsidRPr="00F47E74">
              <w:t>Manhole cover roadway 1050 to 1500 diameter</w:t>
            </w:r>
          </w:p>
        </w:tc>
      </w:tr>
      <w:tr w:rsidR="004456C8" w:rsidRPr="00F47E74" w14:paraId="0F07A655" w14:textId="77777777" w:rsidTr="000B00B7">
        <w:trPr>
          <w:trHeight w:val="340"/>
        </w:trPr>
        <w:tc>
          <w:tcPr>
            <w:tcW w:w="1134" w:type="dxa"/>
            <w:vAlign w:val="center"/>
          </w:tcPr>
          <w:p w14:paraId="2A576905" w14:textId="77777777" w:rsidR="004456C8" w:rsidRPr="00F47E74" w:rsidRDefault="004456C8" w:rsidP="004456C8">
            <w:pPr>
              <w:pStyle w:val="TableCen"/>
            </w:pPr>
            <w:r w:rsidRPr="00F47E74">
              <w:t>BSD-8034</w:t>
            </w:r>
          </w:p>
        </w:tc>
        <w:tc>
          <w:tcPr>
            <w:tcW w:w="7513" w:type="dxa"/>
            <w:vAlign w:val="center"/>
          </w:tcPr>
          <w:p w14:paraId="7664AB2C" w14:textId="77777777" w:rsidR="004456C8" w:rsidRPr="00F47E74" w:rsidRDefault="004456C8" w:rsidP="004456C8">
            <w:pPr>
              <w:pStyle w:val="Table"/>
            </w:pPr>
            <w:r w:rsidRPr="00F47E74">
              <w:t>Manhole cover non-roadway 1050 to 1500 diameter</w:t>
            </w:r>
          </w:p>
        </w:tc>
      </w:tr>
      <w:tr w:rsidR="004456C8" w:rsidRPr="00F47E74" w14:paraId="5B7BA5B2" w14:textId="77777777" w:rsidTr="000B00B7">
        <w:trPr>
          <w:trHeight w:val="340"/>
        </w:trPr>
        <w:tc>
          <w:tcPr>
            <w:tcW w:w="1134" w:type="dxa"/>
            <w:vAlign w:val="center"/>
          </w:tcPr>
          <w:p w14:paraId="3384BB5C" w14:textId="77777777" w:rsidR="004456C8" w:rsidRPr="00F47E74" w:rsidRDefault="004456C8" w:rsidP="004456C8">
            <w:pPr>
              <w:pStyle w:val="TableCen"/>
            </w:pPr>
            <w:r w:rsidRPr="00F47E74">
              <w:t>BSD-8035</w:t>
            </w:r>
          </w:p>
        </w:tc>
        <w:tc>
          <w:tcPr>
            <w:tcW w:w="7513" w:type="dxa"/>
            <w:vAlign w:val="center"/>
          </w:tcPr>
          <w:p w14:paraId="06147FE8" w14:textId="77777777" w:rsidR="004456C8" w:rsidRPr="00F47E74" w:rsidRDefault="004456C8" w:rsidP="004456C8">
            <w:pPr>
              <w:pStyle w:val="Table"/>
            </w:pPr>
            <w:r w:rsidRPr="00F47E74">
              <w:t>Manhole cover concrete infill pedestrian traffic</w:t>
            </w:r>
          </w:p>
        </w:tc>
      </w:tr>
      <w:tr w:rsidR="004456C8" w:rsidRPr="00F47E74" w14:paraId="37EA8EFE" w14:textId="77777777" w:rsidTr="000B00B7">
        <w:trPr>
          <w:trHeight w:val="340"/>
        </w:trPr>
        <w:tc>
          <w:tcPr>
            <w:tcW w:w="1134" w:type="dxa"/>
            <w:vAlign w:val="center"/>
          </w:tcPr>
          <w:p w14:paraId="31908345" w14:textId="77777777" w:rsidR="004456C8" w:rsidRPr="00F47E74" w:rsidRDefault="004456C8" w:rsidP="004456C8">
            <w:pPr>
              <w:pStyle w:val="TableCen"/>
            </w:pPr>
            <w:r w:rsidRPr="00F47E74">
              <w:t>BSD-8051</w:t>
            </w:r>
          </w:p>
        </w:tc>
        <w:tc>
          <w:tcPr>
            <w:tcW w:w="7513" w:type="dxa"/>
            <w:vAlign w:val="center"/>
          </w:tcPr>
          <w:p w14:paraId="1008AD3C" w14:textId="77777777" w:rsidR="004456C8" w:rsidRPr="00F47E74" w:rsidRDefault="004456C8" w:rsidP="004456C8">
            <w:pPr>
              <w:pStyle w:val="Table"/>
            </w:pPr>
            <w:r w:rsidRPr="00F47E74">
              <w:t>Type A gully lip in line</w:t>
            </w:r>
          </w:p>
        </w:tc>
      </w:tr>
      <w:tr w:rsidR="004456C8" w:rsidRPr="00F47E74" w14:paraId="39425BBE" w14:textId="77777777" w:rsidTr="000B00B7">
        <w:trPr>
          <w:trHeight w:val="340"/>
        </w:trPr>
        <w:tc>
          <w:tcPr>
            <w:tcW w:w="1134" w:type="dxa"/>
            <w:vAlign w:val="center"/>
          </w:tcPr>
          <w:p w14:paraId="3C7C88F4" w14:textId="77777777" w:rsidR="004456C8" w:rsidRPr="00F47E74" w:rsidRDefault="004456C8" w:rsidP="004456C8">
            <w:pPr>
              <w:pStyle w:val="TableCen"/>
            </w:pPr>
            <w:r w:rsidRPr="00F47E74">
              <w:t>BSD-8052</w:t>
            </w:r>
          </w:p>
        </w:tc>
        <w:tc>
          <w:tcPr>
            <w:tcW w:w="7513" w:type="dxa"/>
            <w:vAlign w:val="center"/>
          </w:tcPr>
          <w:p w14:paraId="109EDAF3" w14:textId="77777777" w:rsidR="004456C8" w:rsidRPr="00F47E74" w:rsidRDefault="004456C8" w:rsidP="004456C8">
            <w:pPr>
              <w:pStyle w:val="Table"/>
            </w:pPr>
            <w:r w:rsidRPr="00F47E74">
              <w:t>Type A gully kerb in line</w:t>
            </w:r>
          </w:p>
        </w:tc>
      </w:tr>
      <w:tr w:rsidR="004456C8" w:rsidRPr="00F47E74" w14:paraId="1A8CB2D1" w14:textId="77777777" w:rsidTr="000B00B7">
        <w:trPr>
          <w:trHeight w:val="340"/>
        </w:trPr>
        <w:tc>
          <w:tcPr>
            <w:tcW w:w="1134" w:type="dxa"/>
            <w:vAlign w:val="center"/>
          </w:tcPr>
          <w:p w14:paraId="41C65C18" w14:textId="77777777" w:rsidR="004456C8" w:rsidRPr="00F47E74" w:rsidRDefault="004456C8" w:rsidP="004456C8">
            <w:pPr>
              <w:pStyle w:val="TableCen"/>
            </w:pPr>
            <w:r w:rsidRPr="00F47E74">
              <w:t>BSD-8053</w:t>
            </w:r>
          </w:p>
        </w:tc>
        <w:tc>
          <w:tcPr>
            <w:tcW w:w="7513" w:type="dxa"/>
            <w:vAlign w:val="center"/>
          </w:tcPr>
          <w:p w14:paraId="71C7D6EA" w14:textId="77777777" w:rsidR="004456C8" w:rsidRPr="00F47E74" w:rsidRDefault="004456C8" w:rsidP="004456C8">
            <w:pPr>
              <w:pStyle w:val="Table"/>
            </w:pPr>
            <w:r w:rsidRPr="00F47E74">
              <w:t>Type A grate</w:t>
            </w:r>
          </w:p>
        </w:tc>
      </w:tr>
      <w:tr w:rsidR="004456C8" w:rsidRPr="00F47E74" w14:paraId="4C56BACE" w14:textId="77777777" w:rsidTr="000B00B7">
        <w:trPr>
          <w:trHeight w:val="340"/>
        </w:trPr>
        <w:tc>
          <w:tcPr>
            <w:tcW w:w="1134" w:type="dxa"/>
            <w:vAlign w:val="center"/>
          </w:tcPr>
          <w:p w14:paraId="22B4AD4E" w14:textId="77777777" w:rsidR="004456C8" w:rsidRPr="00F47E74" w:rsidRDefault="004456C8" w:rsidP="004456C8">
            <w:pPr>
              <w:pStyle w:val="TableCen"/>
            </w:pPr>
            <w:r w:rsidRPr="00F47E74">
              <w:t>BSD-8054</w:t>
            </w:r>
          </w:p>
        </w:tc>
        <w:tc>
          <w:tcPr>
            <w:tcW w:w="7513" w:type="dxa"/>
            <w:vAlign w:val="center"/>
          </w:tcPr>
          <w:p w14:paraId="086957B7" w14:textId="77777777" w:rsidR="004456C8" w:rsidRPr="00F47E74" w:rsidRDefault="004456C8" w:rsidP="004456C8">
            <w:pPr>
              <w:pStyle w:val="Table"/>
            </w:pPr>
            <w:r w:rsidRPr="00F47E74">
              <w:t>Type A grate frame</w:t>
            </w:r>
          </w:p>
        </w:tc>
      </w:tr>
      <w:tr w:rsidR="004456C8" w:rsidRPr="00F47E74" w14:paraId="2344A9FB" w14:textId="77777777" w:rsidTr="000B00B7">
        <w:trPr>
          <w:trHeight w:val="340"/>
        </w:trPr>
        <w:tc>
          <w:tcPr>
            <w:tcW w:w="1134" w:type="dxa"/>
            <w:vAlign w:val="center"/>
          </w:tcPr>
          <w:p w14:paraId="36495AEF" w14:textId="77777777" w:rsidR="004456C8" w:rsidRPr="00F47E74" w:rsidRDefault="004456C8" w:rsidP="004456C8">
            <w:pPr>
              <w:pStyle w:val="TableCen"/>
            </w:pPr>
            <w:r w:rsidRPr="00F47E74">
              <w:t>BSD-8055</w:t>
            </w:r>
          </w:p>
        </w:tc>
        <w:tc>
          <w:tcPr>
            <w:tcW w:w="7513" w:type="dxa"/>
            <w:vAlign w:val="center"/>
          </w:tcPr>
          <w:p w14:paraId="37326475" w14:textId="77777777" w:rsidR="004456C8" w:rsidRPr="00F47E74" w:rsidRDefault="004456C8" w:rsidP="004456C8">
            <w:pPr>
              <w:pStyle w:val="Table"/>
            </w:pPr>
            <w:r w:rsidRPr="00F47E74">
              <w:t>Type A gully precast concrete lintel (extended kerb inlet)</w:t>
            </w:r>
          </w:p>
        </w:tc>
      </w:tr>
      <w:tr w:rsidR="004456C8" w:rsidRPr="00F47E74" w14:paraId="7F51D9DC" w14:textId="77777777" w:rsidTr="000B00B7">
        <w:trPr>
          <w:trHeight w:val="340"/>
        </w:trPr>
        <w:tc>
          <w:tcPr>
            <w:tcW w:w="1134" w:type="dxa"/>
            <w:vAlign w:val="center"/>
          </w:tcPr>
          <w:p w14:paraId="1C39D4FB" w14:textId="77777777" w:rsidR="004456C8" w:rsidRPr="00F47E74" w:rsidRDefault="004456C8" w:rsidP="004456C8">
            <w:pPr>
              <w:pStyle w:val="TableCen"/>
            </w:pPr>
            <w:r w:rsidRPr="00F47E74">
              <w:t>BSD-8071</w:t>
            </w:r>
          </w:p>
        </w:tc>
        <w:tc>
          <w:tcPr>
            <w:tcW w:w="7513" w:type="dxa"/>
            <w:vAlign w:val="center"/>
          </w:tcPr>
          <w:p w14:paraId="71AC7001" w14:textId="77777777" w:rsidR="004456C8" w:rsidRPr="00F47E74" w:rsidRDefault="004456C8" w:rsidP="004456C8">
            <w:pPr>
              <w:pStyle w:val="Table"/>
            </w:pPr>
            <w:r w:rsidRPr="00F47E74">
              <w:t>Hydraulic capture charts lip in line gully on grade</w:t>
            </w:r>
          </w:p>
        </w:tc>
      </w:tr>
      <w:tr w:rsidR="004456C8" w:rsidRPr="00F47E74" w14:paraId="6751C71E" w14:textId="77777777" w:rsidTr="000B00B7">
        <w:trPr>
          <w:trHeight w:val="340"/>
        </w:trPr>
        <w:tc>
          <w:tcPr>
            <w:tcW w:w="1134" w:type="dxa"/>
            <w:vAlign w:val="center"/>
          </w:tcPr>
          <w:p w14:paraId="021FC4BC" w14:textId="77777777" w:rsidR="004456C8" w:rsidRPr="00F47E74" w:rsidRDefault="004456C8" w:rsidP="004456C8">
            <w:pPr>
              <w:pStyle w:val="TableCen"/>
            </w:pPr>
            <w:r w:rsidRPr="00F47E74">
              <w:t>BSD-8082</w:t>
            </w:r>
          </w:p>
        </w:tc>
        <w:tc>
          <w:tcPr>
            <w:tcW w:w="7513" w:type="dxa"/>
            <w:vAlign w:val="center"/>
          </w:tcPr>
          <w:p w14:paraId="17CB24DC" w14:textId="77777777" w:rsidR="004456C8" w:rsidRPr="00F47E74" w:rsidRDefault="004456C8" w:rsidP="004456C8">
            <w:pPr>
              <w:pStyle w:val="Table"/>
            </w:pPr>
            <w:r w:rsidRPr="00F47E74">
              <w:t>Hydraulic capture charts kerb in line gully sag conditions</w:t>
            </w:r>
          </w:p>
        </w:tc>
      </w:tr>
      <w:tr w:rsidR="004456C8" w:rsidRPr="00F47E74" w14:paraId="5384E9E9" w14:textId="77777777" w:rsidTr="000B00B7">
        <w:trPr>
          <w:trHeight w:val="340"/>
        </w:trPr>
        <w:tc>
          <w:tcPr>
            <w:tcW w:w="1134" w:type="dxa"/>
            <w:vAlign w:val="center"/>
          </w:tcPr>
          <w:p w14:paraId="4750A769" w14:textId="77777777" w:rsidR="004456C8" w:rsidRPr="00F47E74" w:rsidRDefault="004456C8" w:rsidP="004456C8">
            <w:pPr>
              <w:pStyle w:val="TableCen"/>
            </w:pPr>
            <w:r w:rsidRPr="00F47E74">
              <w:t>BSD-8101</w:t>
            </w:r>
          </w:p>
        </w:tc>
        <w:tc>
          <w:tcPr>
            <w:tcW w:w="7513" w:type="dxa"/>
            <w:vAlign w:val="center"/>
          </w:tcPr>
          <w:p w14:paraId="7C3334FE" w14:textId="77777777" w:rsidR="004456C8" w:rsidRPr="00F47E74" w:rsidRDefault="004456C8" w:rsidP="004456C8">
            <w:pPr>
              <w:pStyle w:val="Table"/>
            </w:pPr>
            <w:r w:rsidRPr="00F47E74">
              <w:t>Inlets and outlets concrete stormwater drains</w:t>
            </w:r>
          </w:p>
        </w:tc>
      </w:tr>
      <w:tr w:rsidR="004456C8" w:rsidRPr="00F47E74" w14:paraId="1AD7F92D" w14:textId="77777777" w:rsidTr="000B00B7">
        <w:trPr>
          <w:trHeight w:val="340"/>
        </w:trPr>
        <w:tc>
          <w:tcPr>
            <w:tcW w:w="1134" w:type="dxa"/>
            <w:vAlign w:val="center"/>
          </w:tcPr>
          <w:p w14:paraId="2D0E7061" w14:textId="77777777" w:rsidR="004456C8" w:rsidRPr="00F47E74" w:rsidRDefault="004456C8" w:rsidP="004456C8">
            <w:pPr>
              <w:pStyle w:val="TableCen"/>
            </w:pPr>
            <w:r w:rsidRPr="00F47E74">
              <w:t>BSD-8102</w:t>
            </w:r>
          </w:p>
        </w:tc>
        <w:tc>
          <w:tcPr>
            <w:tcW w:w="7513" w:type="dxa"/>
            <w:vAlign w:val="center"/>
          </w:tcPr>
          <w:p w14:paraId="1DF9FFD3" w14:textId="77777777" w:rsidR="004456C8" w:rsidRPr="00F47E74" w:rsidRDefault="004456C8" w:rsidP="004456C8">
            <w:pPr>
              <w:pStyle w:val="Table"/>
            </w:pPr>
            <w:r w:rsidRPr="00F47E74">
              <w:t>Inlets and outlets stone pitched stormwater drains</w:t>
            </w:r>
          </w:p>
        </w:tc>
      </w:tr>
      <w:tr w:rsidR="004456C8" w:rsidRPr="00F47E74" w14:paraId="5C32B831" w14:textId="77777777" w:rsidTr="000B00B7">
        <w:trPr>
          <w:trHeight w:val="340"/>
        </w:trPr>
        <w:tc>
          <w:tcPr>
            <w:tcW w:w="1134" w:type="dxa"/>
            <w:vAlign w:val="center"/>
          </w:tcPr>
          <w:p w14:paraId="6A7EFDAD" w14:textId="77777777" w:rsidR="004456C8" w:rsidRPr="00F47E74" w:rsidRDefault="0075126C" w:rsidP="004456C8">
            <w:pPr>
              <w:pStyle w:val="TableCen"/>
            </w:pPr>
            <w:r w:rsidRPr="00F47E74">
              <w:t>BSD-8112</w:t>
            </w:r>
          </w:p>
        </w:tc>
        <w:tc>
          <w:tcPr>
            <w:tcW w:w="7513" w:type="dxa"/>
            <w:vAlign w:val="center"/>
          </w:tcPr>
          <w:p w14:paraId="24D6B6E2" w14:textId="77777777" w:rsidR="004456C8" w:rsidRPr="00F47E74" w:rsidRDefault="0075126C" w:rsidP="004456C8">
            <w:pPr>
              <w:pStyle w:val="Table"/>
            </w:pPr>
            <w:r w:rsidRPr="00F47E74">
              <w:t>Rood water inspection manholes for low density</w:t>
            </w:r>
          </w:p>
        </w:tc>
      </w:tr>
    </w:tbl>
    <w:p w14:paraId="20D12391" w14:textId="77777777" w:rsidR="00962F02" w:rsidRPr="00F47E74" w:rsidRDefault="007B647A" w:rsidP="000B00B7">
      <w:pPr>
        <w:pStyle w:val="Heading3"/>
      </w:pPr>
      <w:bookmarkStart w:id="9" w:name="_Toc188686951"/>
      <w:bookmarkStart w:id="10" w:name="_Toc76032582"/>
      <w:r w:rsidRPr="00F47E74">
        <w:t>Definitions</w:t>
      </w:r>
      <w:bookmarkEnd w:id="9"/>
      <w:bookmarkEnd w:id="10"/>
    </w:p>
    <w:p w14:paraId="124E3D82" w14:textId="77777777" w:rsidR="007B647A" w:rsidRPr="00F47E74" w:rsidRDefault="007B647A" w:rsidP="00107E16">
      <w:pPr>
        <w:pStyle w:val="BodyTextIndent"/>
      </w:pPr>
      <w:r w:rsidRPr="00137EC4">
        <w:rPr>
          <w:u w:val="single"/>
        </w:rPr>
        <w:t>Pipe surround</w:t>
      </w:r>
      <w:r w:rsidRPr="00F47E74">
        <w:t>: Pipe bed, haunch, side and overlay zones as applicable and as defined in the relevant Australian Standards.</w:t>
      </w:r>
    </w:p>
    <w:p w14:paraId="5E9A50CF" w14:textId="77777777" w:rsidR="007B647A" w:rsidRPr="00F47E74" w:rsidRDefault="007B647A" w:rsidP="00107E16">
      <w:pPr>
        <w:pStyle w:val="BodyTextIndent"/>
      </w:pPr>
      <w:r w:rsidRPr="00137EC4">
        <w:rPr>
          <w:u w:val="single"/>
        </w:rPr>
        <w:t>Half round pipe drains</w:t>
      </w:r>
      <w:r w:rsidRPr="00F47E74">
        <w:t>: Surface drains lined with half round pipe including the necessary bedding and jointing.</w:t>
      </w:r>
    </w:p>
    <w:p w14:paraId="611AF1F5" w14:textId="77777777" w:rsidR="007B647A" w:rsidRPr="00F47E74" w:rsidRDefault="007B647A" w:rsidP="00107E16">
      <w:pPr>
        <w:pStyle w:val="BodyTextIndent"/>
      </w:pPr>
      <w:r w:rsidRPr="00137EC4">
        <w:rPr>
          <w:u w:val="single"/>
        </w:rPr>
        <w:t>Grated trench</w:t>
      </w:r>
      <w:r w:rsidRPr="00F47E74">
        <w:t>: Precast or cast in situ concrete lined trench with hot-dipped bitumen coated cast iron or galvanised steel grating.</w:t>
      </w:r>
      <w:r w:rsidR="00FA29A4" w:rsidRPr="00F47E74">
        <w:t xml:space="preserve">  A high maintenance device – not acceptable for use on public roads or pathways.</w:t>
      </w:r>
    </w:p>
    <w:p w14:paraId="61C13F42" w14:textId="77777777" w:rsidR="00962F02" w:rsidRPr="00F47E74" w:rsidRDefault="007B647A" w:rsidP="000B00B7">
      <w:pPr>
        <w:pStyle w:val="Heading2"/>
      </w:pPr>
      <w:bookmarkStart w:id="11" w:name="_Toc188686952"/>
      <w:bookmarkStart w:id="12" w:name="_Toc76032583"/>
      <w:r w:rsidRPr="00F47E74">
        <w:t>QUALITY</w:t>
      </w:r>
      <w:bookmarkEnd w:id="11"/>
      <w:bookmarkEnd w:id="12"/>
    </w:p>
    <w:p w14:paraId="4DA4BF76" w14:textId="77777777" w:rsidR="00962F02" w:rsidRPr="00F47E74" w:rsidRDefault="007B647A" w:rsidP="000B00B7">
      <w:pPr>
        <w:pStyle w:val="Heading3"/>
      </w:pPr>
      <w:bookmarkStart w:id="13" w:name="_Toc188686953"/>
      <w:bookmarkStart w:id="14" w:name="_Toc76032584"/>
      <w:r w:rsidRPr="00F47E74">
        <w:t xml:space="preserve">Quality </w:t>
      </w:r>
      <w:r w:rsidR="00C32F81" w:rsidRPr="00F47E74">
        <w:t>System</w:t>
      </w:r>
      <w:bookmarkEnd w:id="13"/>
      <w:bookmarkEnd w:id="14"/>
    </w:p>
    <w:p w14:paraId="4451EEB4" w14:textId="77777777" w:rsidR="00040EA5" w:rsidRDefault="007B647A" w:rsidP="00EE5085">
      <w:pPr>
        <w:pStyle w:val="BodyTextIndentDot"/>
      </w:pPr>
      <w:r w:rsidRPr="00F47E74">
        <w:t xml:space="preserve">The supplier must maintain a Quality Assurance System with third party accreditation to </w:t>
      </w:r>
      <w:r w:rsidR="00C0408A" w:rsidRPr="00F47E74">
        <w:rPr>
          <w:i/>
        </w:rPr>
        <w:t>AS/NZS ISO 9001</w:t>
      </w:r>
      <w:r w:rsidRPr="00F47E74">
        <w:t>.</w:t>
      </w:r>
    </w:p>
    <w:p w14:paraId="163F4B41" w14:textId="75530E33" w:rsidR="00962F02" w:rsidRPr="00F47E74" w:rsidRDefault="00C32F81" w:rsidP="000B00B7">
      <w:pPr>
        <w:pStyle w:val="Heading3"/>
      </w:pPr>
      <w:bookmarkStart w:id="15" w:name="_Toc76032585"/>
      <w:r w:rsidRPr="00F47E74">
        <w:t>Inspection</w:t>
      </w:r>
      <w:bookmarkEnd w:id="15"/>
    </w:p>
    <w:p w14:paraId="1536CA9E" w14:textId="77777777" w:rsidR="007B647A" w:rsidRPr="00F47E74" w:rsidRDefault="007B647A">
      <w:pPr>
        <w:pStyle w:val="BodyTextIndentBold"/>
      </w:pPr>
      <w:r w:rsidRPr="00F47E74">
        <w:t>Witness points</w:t>
      </w:r>
    </w:p>
    <w:p w14:paraId="7207C63E" w14:textId="77777777" w:rsidR="007B647A" w:rsidRPr="00F47E74" w:rsidRDefault="007B647A" w:rsidP="00107E16">
      <w:pPr>
        <w:pStyle w:val="BodyTextIndent"/>
      </w:pPr>
      <w:r w:rsidRPr="00F47E74">
        <w:rPr>
          <w:i/>
        </w:rPr>
        <w:t>Refer annexure.</w:t>
      </w:r>
      <w:r w:rsidRPr="00F47E74">
        <w:t xml:space="preserve">  Give sufficient notice so that inspection may be made of the following:</w:t>
      </w:r>
    </w:p>
    <w:p w14:paraId="2F4D373B" w14:textId="77777777" w:rsidR="00962F02" w:rsidRPr="00F47E74" w:rsidRDefault="007B647A">
      <w:pPr>
        <w:pStyle w:val="BodyTextIndentDot"/>
      </w:pPr>
      <w:r w:rsidRPr="00F47E74">
        <w:t>Excavated surfaces prior to placing pipe bedding material.</w:t>
      </w:r>
    </w:p>
    <w:p w14:paraId="404C8BE7" w14:textId="77777777" w:rsidR="00962F02" w:rsidRPr="00F47E74" w:rsidRDefault="007B647A">
      <w:pPr>
        <w:pStyle w:val="BodyTextIndentDot"/>
      </w:pPr>
      <w:r w:rsidRPr="00F47E74">
        <w:t xml:space="preserve">Pipes and other precast concrete components </w:t>
      </w:r>
      <w:r w:rsidR="00FA29A4" w:rsidRPr="00F47E74">
        <w:t>prior to acceptance on site (refer Table</w:t>
      </w:r>
      <w:r w:rsidR="00EE5085" w:rsidRPr="00EE5085">
        <w:t> </w:t>
      </w:r>
      <w:r w:rsidR="00FA29A4" w:rsidRPr="00F47E74">
        <w:t>3.</w:t>
      </w:r>
      <w:r w:rsidR="00DB05FE" w:rsidRPr="00F47E74">
        <w:t>4</w:t>
      </w:r>
      <w:r w:rsidR="00FA29A4" w:rsidRPr="00F47E74">
        <w:t>)</w:t>
      </w:r>
      <w:r w:rsidRPr="00F47E74">
        <w:t>.</w:t>
      </w:r>
    </w:p>
    <w:p w14:paraId="53A002F8" w14:textId="77777777" w:rsidR="00962F02" w:rsidRPr="00F47E74" w:rsidRDefault="007B647A">
      <w:pPr>
        <w:pStyle w:val="BodyTextIndentDot"/>
      </w:pPr>
      <w:r w:rsidRPr="00F47E74">
        <w:t>Pipe joints prior to covering.</w:t>
      </w:r>
    </w:p>
    <w:p w14:paraId="3C9ECD12" w14:textId="77777777" w:rsidR="00962F02" w:rsidRPr="00F47E74" w:rsidRDefault="007B647A">
      <w:pPr>
        <w:pStyle w:val="BodyTextIndentDot"/>
      </w:pPr>
      <w:r w:rsidRPr="00F47E74">
        <w:t>Formwork and reinforcement prior to placing cast in situ concrete</w:t>
      </w:r>
    </w:p>
    <w:p w14:paraId="332DF160" w14:textId="77777777" w:rsidR="00962F02" w:rsidRPr="00F47E74" w:rsidRDefault="007B647A">
      <w:pPr>
        <w:pStyle w:val="BodyTextIndentDot"/>
      </w:pPr>
      <w:r w:rsidRPr="00F47E74">
        <w:t>Placing of cast in situ concrete.</w:t>
      </w:r>
    </w:p>
    <w:p w14:paraId="0491AE72" w14:textId="77777777" w:rsidR="00962F02" w:rsidRPr="00F47E74" w:rsidRDefault="007B647A">
      <w:pPr>
        <w:pStyle w:val="BodyTextIndentDot"/>
      </w:pPr>
      <w:r w:rsidRPr="00F47E74">
        <w:t>Works ready for specific testing.</w:t>
      </w:r>
    </w:p>
    <w:p w14:paraId="63DDF23A" w14:textId="77777777" w:rsidR="00962F02" w:rsidRPr="00F47E74" w:rsidRDefault="007B647A">
      <w:pPr>
        <w:pStyle w:val="BodyTextIndentDot"/>
      </w:pPr>
      <w:r w:rsidRPr="00F47E74">
        <w:t>Surfaces prior to application of coatings and applied finishes.</w:t>
      </w:r>
    </w:p>
    <w:p w14:paraId="54A2785B" w14:textId="77777777" w:rsidR="00962F02" w:rsidRPr="00F47E74" w:rsidRDefault="007B647A">
      <w:pPr>
        <w:pStyle w:val="BodyTextIndentDot"/>
      </w:pPr>
      <w:r w:rsidRPr="00F47E74">
        <w:t>Concealed and underground work prior to covering, concealing or backfilling.</w:t>
      </w:r>
    </w:p>
    <w:p w14:paraId="69E0AEA8" w14:textId="77777777" w:rsidR="00FA2A12" w:rsidRDefault="00FA2A12" w:rsidP="00FA2A12">
      <w:pPr>
        <w:pStyle w:val="BodyText"/>
        <w:rPr>
          <w:rFonts w:ascii="Arial Bold" w:hAnsi="Arial Bold"/>
          <w:sz w:val="24"/>
          <w:szCs w:val="24"/>
        </w:rPr>
      </w:pPr>
      <w:bookmarkStart w:id="16" w:name="_Toc188686955"/>
      <w:bookmarkStart w:id="17" w:name="_Toc76032586"/>
      <w:r>
        <w:br w:type="page"/>
      </w:r>
    </w:p>
    <w:p w14:paraId="77F01A5D" w14:textId="34603511" w:rsidR="00962F02" w:rsidRPr="00F47E74" w:rsidRDefault="00C32F81" w:rsidP="000B00B7">
      <w:pPr>
        <w:pStyle w:val="Heading3"/>
      </w:pPr>
      <w:r w:rsidRPr="00F47E74">
        <w:lastRenderedPageBreak/>
        <w:t>Contractor</w:t>
      </w:r>
      <w:r w:rsidRPr="00F47E74">
        <w:rPr>
          <w:rFonts w:hint="eastAsia"/>
        </w:rPr>
        <w:t>’</w:t>
      </w:r>
      <w:r w:rsidRPr="00F47E74">
        <w:t>s Submissions</w:t>
      </w:r>
      <w:bookmarkEnd w:id="16"/>
      <w:bookmarkEnd w:id="17"/>
    </w:p>
    <w:p w14:paraId="513063C9" w14:textId="77777777" w:rsidR="007B647A" w:rsidRPr="00F47E74" w:rsidRDefault="007B647A" w:rsidP="00107E16">
      <w:pPr>
        <w:pStyle w:val="BodyTextIndent"/>
      </w:pPr>
      <w:r w:rsidRPr="00F47E74">
        <w:t>Submit the following information if requested by the Superintendent.</w:t>
      </w:r>
    </w:p>
    <w:p w14:paraId="4870F58E" w14:textId="77777777" w:rsidR="00962F02" w:rsidRPr="00F47E74" w:rsidRDefault="007B647A">
      <w:pPr>
        <w:pStyle w:val="BodyTextIndentDot"/>
      </w:pPr>
      <w:r w:rsidRPr="00F47E74">
        <w:t>Manufacturer’s conformance report for each batch of precast products delivered to the site, confirming that these products comply with the requirements of the nominated Australian Standards.</w:t>
      </w:r>
    </w:p>
    <w:p w14:paraId="308912C4" w14:textId="77777777" w:rsidR="00962F02" w:rsidRPr="00F47E74" w:rsidRDefault="007B647A">
      <w:pPr>
        <w:pStyle w:val="BodyTextIndentDot"/>
      </w:pPr>
      <w:r w:rsidRPr="00F47E74">
        <w:t>Details of the proposed precast manholes, gullies, pits and head walls, and methods for concrete repairs.</w:t>
      </w:r>
    </w:p>
    <w:p w14:paraId="15A1BC4D" w14:textId="77777777" w:rsidR="00962F02" w:rsidRPr="00F47E74" w:rsidRDefault="007B647A">
      <w:pPr>
        <w:pStyle w:val="BodyTextIndentDot"/>
      </w:pPr>
      <w:r w:rsidRPr="00F47E74">
        <w:t>An outline of the sampling and test program by which the manufacturer monitors compliance with this specification.</w:t>
      </w:r>
    </w:p>
    <w:p w14:paraId="78C19A4E" w14:textId="77777777" w:rsidR="00962F02" w:rsidRPr="00F47E74" w:rsidRDefault="007B647A" w:rsidP="000B00B7">
      <w:pPr>
        <w:pStyle w:val="Heading2"/>
      </w:pPr>
      <w:bookmarkStart w:id="18" w:name="_Toc493986937"/>
      <w:bookmarkStart w:id="19" w:name="_Toc188686956"/>
      <w:bookmarkStart w:id="20" w:name="_Toc76032587"/>
      <w:r w:rsidRPr="00F47E74">
        <w:t>EXECUTION</w:t>
      </w:r>
      <w:bookmarkEnd w:id="18"/>
      <w:bookmarkEnd w:id="19"/>
      <w:bookmarkEnd w:id="20"/>
    </w:p>
    <w:p w14:paraId="3649955A" w14:textId="77777777" w:rsidR="00962F02" w:rsidRPr="00F47E74" w:rsidRDefault="0035457F" w:rsidP="000B00B7">
      <w:pPr>
        <w:pStyle w:val="Heading3"/>
      </w:pPr>
      <w:bookmarkStart w:id="21" w:name="_Toc188686957"/>
      <w:bookmarkStart w:id="22" w:name="_Toc76032588"/>
      <w:r w:rsidRPr="00F47E74">
        <w:t>Existing Services</w:t>
      </w:r>
      <w:bookmarkEnd w:id="21"/>
      <w:bookmarkEnd w:id="22"/>
    </w:p>
    <w:p w14:paraId="3FF370A4" w14:textId="77777777" w:rsidR="00A31A48" w:rsidRPr="00F47E74" w:rsidRDefault="007B647A" w:rsidP="00107E16">
      <w:pPr>
        <w:pStyle w:val="BodyTextIndent"/>
      </w:pPr>
      <w:r w:rsidRPr="00F47E74">
        <w:t>If an existing service or structure (which is to be retained) crosses the line of a required trench, provide permanent support for the existing service or structure.</w:t>
      </w:r>
      <w:bookmarkStart w:id="23" w:name="_Toc188686958"/>
    </w:p>
    <w:p w14:paraId="79352056" w14:textId="77777777" w:rsidR="00962F02" w:rsidRPr="00F47E74" w:rsidRDefault="0035457F" w:rsidP="000B00B7">
      <w:pPr>
        <w:pStyle w:val="Heading3"/>
      </w:pPr>
      <w:bookmarkStart w:id="24" w:name="_Toc76032589"/>
      <w:r w:rsidRPr="00F47E74">
        <w:t>Stormwater Drains</w:t>
      </w:r>
      <w:bookmarkEnd w:id="23"/>
      <w:bookmarkEnd w:id="24"/>
    </w:p>
    <w:p w14:paraId="06267E81" w14:textId="77777777" w:rsidR="007B647A" w:rsidRPr="008D0EA7" w:rsidRDefault="007B647A" w:rsidP="00713C8E">
      <w:pPr>
        <w:pStyle w:val="Heading4"/>
      </w:pPr>
      <w:bookmarkStart w:id="25" w:name="_Toc188686959"/>
      <w:bookmarkStart w:id="26" w:name="_Toc76032590"/>
      <w:r w:rsidRPr="008D0EA7">
        <w:t>General</w:t>
      </w:r>
      <w:bookmarkEnd w:id="25"/>
      <w:bookmarkEnd w:id="26"/>
    </w:p>
    <w:p w14:paraId="0DCFC6B3" w14:textId="77777777" w:rsidR="00962F02" w:rsidRPr="00EE5085" w:rsidRDefault="007B647A" w:rsidP="00EE5085">
      <w:pPr>
        <w:pStyle w:val="BodyTextIndentDot"/>
      </w:pPr>
      <w:r w:rsidRPr="00EE5085">
        <w:t xml:space="preserve">Design life: </w:t>
      </w:r>
      <w:r w:rsidR="008E6B55" w:rsidRPr="00EE5085">
        <w:t>150</w:t>
      </w:r>
      <w:r w:rsidR="00EE5085" w:rsidRPr="00EE5085">
        <w:t> </w:t>
      </w:r>
      <w:r w:rsidRPr="00EE5085">
        <w:t>years.</w:t>
      </w:r>
    </w:p>
    <w:p w14:paraId="77067E77" w14:textId="77777777" w:rsidR="00962F02" w:rsidRPr="00F47E74" w:rsidRDefault="00FA29A4">
      <w:pPr>
        <w:pStyle w:val="BodyTextIndentDot"/>
      </w:pPr>
      <w:r w:rsidRPr="00F47E74">
        <w:t>C</w:t>
      </w:r>
      <w:r w:rsidR="00BA3B77" w:rsidRPr="00F47E74">
        <w:t>hanges</w:t>
      </w:r>
      <w:r w:rsidR="007B647A" w:rsidRPr="00F47E74">
        <w:t xml:space="preserve"> in direction: </w:t>
      </w:r>
      <w:r w:rsidRPr="00F47E74">
        <w:t xml:space="preserve">All </w:t>
      </w:r>
      <w:r w:rsidR="00BA3B77" w:rsidRPr="00F47E74">
        <w:t>change</w:t>
      </w:r>
      <w:r w:rsidRPr="00F47E74">
        <w:t>s</w:t>
      </w:r>
      <w:r w:rsidR="00BA3B77" w:rsidRPr="00F47E74">
        <w:t xml:space="preserve"> in direction </w:t>
      </w:r>
      <w:r w:rsidRPr="00F47E74">
        <w:t xml:space="preserve">to occur at a </w:t>
      </w:r>
      <w:r w:rsidR="007B647A" w:rsidRPr="00F47E74">
        <w:t>manhole.</w:t>
      </w:r>
    </w:p>
    <w:p w14:paraId="4F2E9956" w14:textId="77777777" w:rsidR="007B647A" w:rsidRPr="00F47E74" w:rsidRDefault="007B647A" w:rsidP="00AA0BEC">
      <w:pPr>
        <w:pStyle w:val="BodyTextIndentDot"/>
      </w:pPr>
      <w:r w:rsidRPr="00F47E74">
        <w:t xml:space="preserve">Anchor blocks: </w:t>
      </w:r>
      <w:r w:rsidR="00DB05FE" w:rsidRPr="00F47E74">
        <w:t>Manholes to be design</w:t>
      </w:r>
      <w:r w:rsidR="00334D22" w:rsidRPr="00F47E74">
        <w:t>ed</w:t>
      </w:r>
      <w:r w:rsidR="00DB05FE" w:rsidRPr="00F47E74">
        <w:t xml:space="preserve"> as </w:t>
      </w:r>
      <w:r w:rsidRPr="00F47E74">
        <w:t>anchor blocks where needed to restrain lateral movement of the pipelines at junctions and changes of grade or direction.</w:t>
      </w:r>
    </w:p>
    <w:p w14:paraId="49BD46B1" w14:textId="77777777" w:rsidR="00962F02" w:rsidRPr="00F47E74" w:rsidRDefault="007B647A">
      <w:pPr>
        <w:pStyle w:val="BodyTextIndentDot"/>
      </w:pPr>
      <w:r w:rsidRPr="00F47E74">
        <w:t xml:space="preserve">Encasement: Where encasement is specified, place 20 MPa concrete </w:t>
      </w:r>
      <w:r w:rsidR="00D13222" w:rsidRPr="00F47E74">
        <w:t xml:space="preserve">to </w:t>
      </w:r>
      <w:r w:rsidRPr="00F47E74">
        <w:t>not less than 150</w:t>
      </w:r>
      <w:r w:rsidR="00245FC1" w:rsidRPr="00F47E74">
        <w:t> </w:t>
      </w:r>
      <w:r w:rsidRPr="00F47E74">
        <w:t>mm above and below the pipe and 150</w:t>
      </w:r>
      <w:r w:rsidR="00245FC1" w:rsidRPr="00F47E74">
        <w:t> </w:t>
      </w:r>
      <w:r w:rsidRPr="00F47E74">
        <w:t>mm each side or the width of the trench, whichever is the greater</w:t>
      </w:r>
      <w:r w:rsidR="0092200A" w:rsidRPr="00F47E74">
        <w:t xml:space="preserve"> and 500 mm in either direction from the or defect being bandaged</w:t>
      </w:r>
      <w:r w:rsidRPr="00F47E74">
        <w:t>.</w:t>
      </w:r>
    </w:p>
    <w:p w14:paraId="7D4DD4F4" w14:textId="77777777" w:rsidR="00962F02" w:rsidRPr="00F47E74" w:rsidRDefault="007B647A">
      <w:pPr>
        <w:pStyle w:val="BodyTextIndentDot"/>
      </w:pPr>
      <w:r w:rsidRPr="00F47E74">
        <w:t xml:space="preserve">Brisbane City Council </w:t>
      </w:r>
      <w:r w:rsidR="00F825CD" w:rsidRPr="00F47E74">
        <w:t xml:space="preserve">standard </w:t>
      </w:r>
      <w:r w:rsidRPr="00F47E74">
        <w:t>products to be used and installed.</w:t>
      </w:r>
    </w:p>
    <w:p w14:paraId="2DEFA0FC" w14:textId="77777777" w:rsidR="00DB05FE" w:rsidRPr="00F47E74" w:rsidRDefault="00DB05FE">
      <w:pPr>
        <w:pStyle w:val="BodyTextIndentDot"/>
      </w:pPr>
      <w:r w:rsidRPr="00F47E74">
        <w:t>Minimum grade to be 1</w:t>
      </w:r>
      <w:r w:rsidR="00EE5085" w:rsidRPr="00F47E74">
        <w:rPr>
          <w:i/>
        </w:rPr>
        <w:t> </w:t>
      </w:r>
      <w:r w:rsidRPr="00F47E74">
        <w:t>in</w:t>
      </w:r>
      <w:r w:rsidR="00EE5085" w:rsidRPr="00F47E74">
        <w:rPr>
          <w:i/>
        </w:rPr>
        <w:t> </w:t>
      </w:r>
      <w:r w:rsidRPr="00F47E74">
        <w:t>300.</w:t>
      </w:r>
    </w:p>
    <w:p w14:paraId="5CFF9F43" w14:textId="77777777" w:rsidR="00E77476" w:rsidRPr="00F47E74" w:rsidRDefault="00E77476" w:rsidP="00713C8E">
      <w:pPr>
        <w:pStyle w:val="Heading4"/>
      </w:pPr>
      <w:bookmarkStart w:id="27" w:name="_Toc76032591"/>
      <w:r w:rsidRPr="00F47E74">
        <w:t>Pipework Layout</w:t>
      </w:r>
      <w:bookmarkEnd w:id="27"/>
    </w:p>
    <w:p w14:paraId="558DC4A0" w14:textId="77777777" w:rsidR="00E77476" w:rsidRPr="00F47E74" w:rsidRDefault="00E77476" w:rsidP="00E77476">
      <w:pPr>
        <w:pStyle w:val="BodyTextIndent"/>
      </w:pPr>
      <w:r w:rsidRPr="00F47E74">
        <w:t>Underground stormwater pipework layout should, in most cases, be the conventional</w:t>
      </w:r>
      <w:r w:rsidR="008D34A2" w:rsidRPr="00F47E74">
        <w:t xml:space="preserve"> </w:t>
      </w:r>
      <w:r w:rsidRPr="00F47E74">
        <w:t>herringbone layout.</w:t>
      </w:r>
    </w:p>
    <w:p w14:paraId="3ABD0E8F" w14:textId="77777777" w:rsidR="00E77476" w:rsidRPr="00F47E74" w:rsidRDefault="00E77476" w:rsidP="00713C8E">
      <w:pPr>
        <w:pStyle w:val="Heading4"/>
      </w:pPr>
      <w:bookmarkStart w:id="28" w:name="_Toc76032592"/>
      <w:r w:rsidRPr="00F47E74">
        <w:t>Gully to Gully Drainlines/Gully Manholes</w:t>
      </w:r>
      <w:bookmarkEnd w:id="28"/>
    </w:p>
    <w:p w14:paraId="01E45507" w14:textId="1F6009A8" w:rsidR="00B628E1" w:rsidRDefault="00E77476" w:rsidP="00E77476">
      <w:pPr>
        <w:pStyle w:val="BodyTextIndent"/>
      </w:pPr>
      <w:r w:rsidRPr="00F47E74">
        <w:t>In the gully to gully systems, pipes are connected between gully pits instead of manholes,</w:t>
      </w:r>
      <w:r w:rsidR="008D34A2" w:rsidRPr="00F47E74">
        <w:t xml:space="preserve"> </w:t>
      </w:r>
      <w:r w:rsidRPr="00F47E74">
        <w:t>with both the inlet and outlet pipes connected to the gully pit walls. (Note: The conventional</w:t>
      </w:r>
      <w:r w:rsidR="008D34A2" w:rsidRPr="00F47E74">
        <w:t xml:space="preserve"> </w:t>
      </w:r>
      <w:r w:rsidRPr="00F47E74">
        <w:t>gully pit has only the outlet pipe connection to the main trunk drainage line). Refer</w:t>
      </w:r>
      <w:r w:rsidR="008D34A2" w:rsidRPr="00F47E74">
        <w:t xml:space="preserve"> to </w:t>
      </w:r>
      <w:r w:rsidR="008D34A2" w:rsidRPr="00C24F2D">
        <w:t>Figure</w:t>
      </w:r>
      <w:r w:rsidR="003A29B4" w:rsidRPr="00C24F2D">
        <w:t> </w:t>
      </w:r>
      <w:r w:rsidR="008D34A2" w:rsidRPr="00C24F2D">
        <w:t>3.1</w:t>
      </w:r>
      <w:r w:rsidR="008D34A2" w:rsidRPr="00F47E74">
        <w:t>.</w:t>
      </w:r>
    </w:p>
    <w:tbl>
      <w:tblPr>
        <w:tblW w:w="8789" w:type="dxa"/>
        <w:tblInd w:w="709" w:type="dxa"/>
        <w:tblLook w:val="01E0" w:firstRow="1" w:lastRow="1" w:firstColumn="1" w:lastColumn="1" w:noHBand="0" w:noVBand="0"/>
      </w:tblPr>
      <w:tblGrid>
        <w:gridCol w:w="8789"/>
      </w:tblGrid>
      <w:tr w:rsidR="008D34A2" w:rsidRPr="00F47E74" w14:paraId="70E7ED44" w14:textId="77777777" w:rsidTr="4F2EB134">
        <w:trPr>
          <w:trHeight w:hRule="exact" w:val="3827"/>
        </w:trPr>
        <w:tc>
          <w:tcPr>
            <w:tcW w:w="8789" w:type="dxa"/>
            <w:shd w:val="clear" w:color="auto" w:fill="auto"/>
            <w:vAlign w:val="center"/>
          </w:tcPr>
          <w:p w14:paraId="2F9E8F30" w14:textId="77777777" w:rsidR="008D34A2" w:rsidRPr="00F47E74" w:rsidRDefault="00FD2E4F" w:rsidP="00FD2E4F">
            <w:pPr>
              <w:pStyle w:val="BodyTextIndent"/>
              <w:ind w:left="0"/>
              <w:jc w:val="center"/>
            </w:pPr>
            <w:r>
              <w:rPr>
                <w:noProof/>
              </w:rPr>
              <w:drawing>
                <wp:inline distT="0" distB="0" distL="0" distR="0" wp14:anchorId="3207F1D5" wp14:editId="579115B5">
                  <wp:extent cx="5309998" cy="2312548"/>
                  <wp:effectExtent l="0" t="0" r="5080" b="0"/>
                  <wp:docPr id="5" name="Picture 5" descr="Sketch showing desired underground stormwater layout.&#10;&#10;The detail contained within this Brisbane City Council Reference specification is of a technical nature and as such is not accessible. For assistance accessing and interpreting this Reference specification please contact Council on 07 3403 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ketch showing desired underground stormwater layout.&#10;&#10;The detail contained within this Brisbane City Council Reference specification is of a technical nature and as such is not accessible. For assistance accessing and interpreting this Reference specification please contact Council on 07 3403 8888."/>
                          <pic:cNvPicPr/>
                        </pic:nvPicPr>
                        <pic:blipFill>
                          <a:blip r:embed="rId18">
                            <a:extLst>
                              <a:ext uri="{28A0092B-C50C-407E-A947-70E740481C1C}">
                                <a14:useLocalDpi xmlns:a14="http://schemas.microsoft.com/office/drawing/2010/main" val="0"/>
                              </a:ext>
                            </a:extLst>
                          </a:blip>
                          <a:stretch>
                            <a:fillRect/>
                          </a:stretch>
                        </pic:blipFill>
                        <pic:spPr>
                          <a:xfrm>
                            <a:off x="0" y="0"/>
                            <a:ext cx="5309998" cy="2312548"/>
                          </a:xfrm>
                          <a:prstGeom prst="rect">
                            <a:avLst/>
                          </a:prstGeom>
                        </pic:spPr>
                      </pic:pic>
                    </a:graphicData>
                  </a:graphic>
                </wp:inline>
              </w:drawing>
            </w:r>
          </w:p>
        </w:tc>
      </w:tr>
      <w:tr w:rsidR="008D34A2" w:rsidRPr="00F47E74" w14:paraId="17B130E4" w14:textId="77777777" w:rsidTr="4F2EB134">
        <w:trPr>
          <w:trHeight w:val="284"/>
        </w:trPr>
        <w:tc>
          <w:tcPr>
            <w:tcW w:w="8789" w:type="dxa"/>
            <w:shd w:val="clear" w:color="auto" w:fill="auto"/>
            <w:vAlign w:val="center"/>
          </w:tcPr>
          <w:p w14:paraId="0C864FD4" w14:textId="77777777" w:rsidR="008D34A2" w:rsidRPr="00F47E74" w:rsidRDefault="008D34A2" w:rsidP="008D0EA7">
            <w:pPr>
              <w:pStyle w:val="Figure"/>
            </w:pPr>
            <w:r w:rsidRPr="00F47E74">
              <w:t>Figure</w:t>
            </w:r>
            <w:r w:rsidR="003A29B4" w:rsidRPr="00F47E74">
              <w:t> </w:t>
            </w:r>
            <w:r w:rsidRPr="00F47E74">
              <w:t>3.1 – Typical Gully Layout</w:t>
            </w:r>
          </w:p>
        </w:tc>
      </w:tr>
    </w:tbl>
    <w:p w14:paraId="03AD4923" w14:textId="77777777" w:rsidR="00E77476" w:rsidRPr="00F47E74" w:rsidRDefault="00E77476" w:rsidP="00E77476">
      <w:pPr>
        <w:pStyle w:val="BodyTextIndent"/>
      </w:pPr>
      <w:r w:rsidRPr="00F47E74">
        <w:t>Gully to gully drainlines are acceptable for pipes 600</w:t>
      </w:r>
      <w:r w:rsidR="00C24F2D" w:rsidRPr="00F47E74">
        <w:rPr>
          <w:i/>
        </w:rPr>
        <w:t> </w:t>
      </w:r>
      <w:r w:rsidRPr="00F47E74">
        <w:t>mm diameter or less, provided that all</w:t>
      </w:r>
      <w:r w:rsidR="008D34A2" w:rsidRPr="00F47E74">
        <w:t xml:space="preserve"> </w:t>
      </w:r>
      <w:r w:rsidRPr="00F47E74">
        <w:t>the following Council requirements are satisfied.</w:t>
      </w:r>
    </w:p>
    <w:p w14:paraId="29DB80EF" w14:textId="77777777" w:rsidR="007719F5" w:rsidRPr="00F47E74" w:rsidRDefault="00E77476" w:rsidP="007719F5">
      <w:pPr>
        <w:pStyle w:val="BodyTextIndentNum"/>
      </w:pPr>
      <w:r w:rsidRPr="00F47E74">
        <w:t>Gullies are consistent w</w:t>
      </w:r>
      <w:r w:rsidR="007719F5" w:rsidRPr="00F47E74">
        <w:t xml:space="preserve">ith Council’s </w:t>
      </w:r>
      <w:r w:rsidR="00C24F2D">
        <w:t>S</w:t>
      </w:r>
      <w:r w:rsidR="00C24F2D" w:rsidRPr="00F47E74">
        <w:t xml:space="preserve">tandard </w:t>
      </w:r>
      <w:r w:rsidR="00C24F2D">
        <w:t>D</w:t>
      </w:r>
      <w:r w:rsidR="00C24F2D" w:rsidRPr="00F47E74">
        <w:t>rawings</w:t>
      </w:r>
      <w:r w:rsidR="007719F5" w:rsidRPr="00F47E74">
        <w:t>;</w:t>
      </w:r>
    </w:p>
    <w:p w14:paraId="64EE13A9" w14:textId="77777777" w:rsidR="007719F5" w:rsidRPr="00F47E74" w:rsidRDefault="00E77476" w:rsidP="007719F5">
      <w:pPr>
        <w:pStyle w:val="BodyTextIndentNum"/>
      </w:pPr>
      <w:r w:rsidRPr="00F47E74">
        <w:t xml:space="preserve">Acute angles in connecting pipes are </w:t>
      </w:r>
      <w:r w:rsidR="007719F5" w:rsidRPr="00F47E74">
        <w:t>avoided to minimise head losses;</w:t>
      </w:r>
    </w:p>
    <w:p w14:paraId="1C751523" w14:textId="77777777" w:rsidR="007719F5" w:rsidRPr="00F47E74" w:rsidRDefault="00E77476" w:rsidP="007719F5">
      <w:pPr>
        <w:pStyle w:val="BodyTextIndentNum"/>
      </w:pPr>
      <w:r w:rsidRPr="00F47E74">
        <w:lastRenderedPageBreak/>
        <w:t>Potential interference with other utility serv</w:t>
      </w:r>
      <w:r w:rsidR="007719F5" w:rsidRPr="00F47E74">
        <w:t>ices on the footpath is avoided;</w:t>
      </w:r>
    </w:p>
    <w:p w14:paraId="52B891EA" w14:textId="77777777" w:rsidR="007719F5" w:rsidRPr="00F47E74" w:rsidRDefault="00E77476" w:rsidP="007719F5">
      <w:pPr>
        <w:pStyle w:val="BodyTextIndentNum"/>
      </w:pPr>
      <w:r w:rsidRPr="00F47E74">
        <w:t>The major drainage line (spine) of the gully to gully system is constructed on one side of</w:t>
      </w:r>
      <w:r w:rsidR="007719F5" w:rsidRPr="00F47E74">
        <w:t xml:space="preserve"> </w:t>
      </w:r>
      <w:r w:rsidRPr="00F47E74">
        <w:t xml:space="preserve">the road only. </w:t>
      </w:r>
      <w:r w:rsidR="003A29B4" w:rsidRPr="00F47E74">
        <w:t xml:space="preserve"> </w:t>
      </w:r>
      <w:r w:rsidRPr="00F47E74">
        <w:t>Any gullies on the opposite side of the road should be connected directly</w:t>
      </w:r>
      <w:r w:rsidR="007719F5" w:rsidRPr="00F47E74">
        <w:t xml:space="preserve"> </w:t>
      </w:r>
      <w:r w:rsidRPr="00F47E74">
        <w:t xml:space="preserve">across the road. </w:t>
      </w:r>
      <w:r w:rsidR="003A29B4" w:rsidRPr="00F47E74">
        <w:t xml:space="preserve"> </w:t>
      </w:r>
      <w:r w:rsidRPr="00F47E74">
        <w:t>Under no circumstances are spines of gully to gully systems permitted</w:t>
      </w:r>
      <w:r w:rsidR="007719F5" w:rsidRPr="00F47E74">
        <w:t xml:space="preserve"> on both sides of the road;</w:t>
      </w:r>
    </w:p>
    <w:p w14:paraId="0DC2B2AD" w14:textId="77777777" w:rsidR="00E77476" w:rsidRPr="00F47E74" w:rsidRDefault="00E77476" w:rsidP="007719F5">
      <w:pPr>
        <w:pStyle w:val="BodyTextIndentNum"/>
      </w:pPr>
      <w:r w:rsidRPr="00F47E74">
        <w:t>The gully pit is appropriately benched.</w:t>
      </w:r>
    </w:p>
    <w:p w14:paraId="014D4336" w14:textId="3FCC4AA6" w:rsidR="00E77476" w:rsidRPr="00F47E74" w:rsidRDefault="00E77476" w:rsidP="00E77476">
      <w:pPr>
        <w:pStyle w:val="BodyTextIndent"/>
      </w:pPr>
      <w:r w:rsidRPr="00EC41DD">
        <w:t>Gully manholes in Brisbane City are not permitted without written approval from the</w:t>
      </w:r>
      <w:r w:rsidR="007719F5" w:rsidRPr="001B4579">
        <w:t xml:space="preserve"> </w:t>
      </w:r>
      <w:r w:rsidRPr="001B4579">
        <w:t>Principal Engineer</w:t>
      </w:r>
      <w:r w:rsidR="60A66CDA" w:rsidRPr="001B4579">
        <w:t>,</w:t>
      </w:r>
      <w:r w:rsidRPr="001B4579">
        <w:t xml:space="preserve"> Strategic </w:t>
      </w:r>
      <w:r w:rsidR="007719F5" w:rsidRPr="001B4579">
        <w:t>Asset</w:t>
      </w:r>
      <w:r w:rsidRPr="001B4579">
        <w:t xml:space="preserve"> Management</w:t>
      </w:r>
      <w:r w:rsidR="007719F5" w:rsidRPr="001B4579">
        <w:t xml:space="preserve"> Planning</w:t>
      </w:r>
      <w:r w:rsidRPr="00EC41DD">
        <w:t xml:space="preserve">. </w:t>
      </w:r>
      <w:r w:rsidR="007719F5" w:rsidRPr="001B4579">
        <w:t xml:space="preserve"> </w:t>
      </w:r>
      <w:r w:rsidRPr="001B4579">
        <w:t>The stringent approval process</w:t>
      </w:r>
      <w:r w:rsidR="007719F5" w:rsidRPr="001B4579">
        <w:t xml:space="preserve"> </w:t>
      </w:r>
      <w:r w:rsidRPr="001B4579">
        <w:t>ensures that Council’s performance and maintenance objectives are met to maximise the</w:t>
      </w:r>
      <w:r w:rsidR="007719F5" w:rsidRPr="001B4579">
        <w:t xml:space="preserve"> </w:t>
      </w:r>
      <w:r w:rsidRPr="001B4579">
        <w:t>serviceability of the asset, and to achieve sustainable level of ongoing maintenance and</w:t>
      </w:r>
      <w:r w:rsidR="007719F5" w:rsidRPr="001B4579">
        <w:t xml:space="preserve"> </w:t>
      </w:r>
      <w:r w:rsidRPr="001B4579">
        <w:t>replacement program by using standardised components to the maximum practicable</w:t>
      </w:r>
      <w:r w:rsidR="007719F5" w:rsidRPr="001B4579">
        <w:t xml:space="preserve"> </w:t>
      </w:r>
      <w:r w:rsidRPr="001B4579">
        <w:t>extent.</w:t>
      </w:r>
    </w:p>
    <w:p w14:paraId="0C18101D" w14:textId="77777777" w:rsidR="00E77476" w:rsidRPr="00F47E74" w:rsidRDefault="00E77476" w:rsidP="00E77476">
      <w:pPr>
        <w:pStyle w:val="BodyTextIndent"/>
      </w:pPr>
      <w:r w:rsidRPr="00F47E74">
        <w:t>Gully manholes may be approved subject to compliance with all the following criteria.</w:t>
      </w:r>
    </w:p>
    <w:p w14:paraId="122EE36F" w14:textId="77777777" w:rsidR="007719F5" w:rsidRPr="00F47E74" w:rsidRDefault="00E77476" w:rsidP="007719F5">
      <w:pPr>
        <w:pStyle w:val="BodyTextIndentNum"/>
        <w:numPr>
          <w:ilvl w:val="0"/>
          <w:numId w:val="16"/>
        </w:numPr>
        <w:ind w:left="1134" w:hanging="425"/>
      </w:pPr>
      <w:r w:rsidRPr="00F47E74">
        <w:t xml:space="preserve">The inlet and manhole is at the same </w:t>
      </w:r>
      <w:r w:rsidR="007719F5" w:rsidRPr="00F47E74">
        <w:t>point</w:t>
      </w:r>
      <w:r w:rsidR="00C24F2D">
        <w:t xml:space="preserve">, for example: </w:t>
      </w:r>
      <w:r w:rsidR="007719F5" w:rsidRPr="00F47E74">
        <w:t>at the sag of the road;</w:t>
      </w:r>
    </w:p>
    <w:p w14:paraId="2BD7CF76" w14:textId="77777777" w:rsidR="007719F5" w:rsidRPr="00F47E74" w:rsidRDefault="00E77476" w:rsidP="007719F5">
      <w:pPr>
        <w:pStyle w:val="BodyTextIndentNum"/>
      </w:pPr>
      <w:r w:rsidRPr="00F47E74">
        <w:t>It is the only alternative to a multi-grated inlet</w:t>
      </w:r>
      <w:r w:rsidR="00C24F2D">
        <w:t>,</w:t>
      </w:r>
      <w:r w:rsidRPr="00F47E74">
        <w:t xml:space="preserve"> </w:t>
      </w:r>
      <w:r w:rsidR="00C24F2D">
        <w:t>for example:</w:t>
      </w:r>
      <w:r w:rsidRPr="00F47E74">
        <w:t xml:space="preserve"> in relief drainage works where utility</w:t>
      </w:r>
      <w:r w:rsidR="007719F5" w:rsidRPr="00F47E74">
        <w:t xml:space="preserve"> </w:t>
      </w:r>
      <w:r w:rsidRPr="00F47E74">
        <w:t>services l</w:t>
      </w:r>
      <w:r w:rsidR="007719F5" w:rsidRPr="00F47E74">
        <w:t>ocations pose major constraints;</w:t>
      </w:r>
    </w:p>
    <w:p w14:paraId="113EB18E" w14:textId="77777777" w:rsidR="007719F5" w:rsidRPr="00F47E74" w:rsidRDefault="00E77476" w:rsidP="007719F5">
      <w:pPr>
        <w:pStyle w:val="BodyTextIndentNum"/>
      </w:pPr>
      <w:r w:rsidRPr="00F47E74">
        <w:t>Written advice from the responsible utility authority is submitted, stating that the existing</w:t>
      </w:r>
      <w:r w:rsidR="007719F5" w:rsidRPr="00F47E74">
        <w:t xml:space="preserve"> </w:t>
      </w:r>
      <w:r w:rsidRPr="00F47E74">
        <w:t>services will preclude the construction of the conventional herringbone drainage</w:t>
      </w:r>
      <w:r w:rsidR="007719F5" w:rsidRPr="00F47E74">
        <w:t xml:space="preserve"> pattern;</w:t>
      </w:r>
    </w:p>
    <w:p w14:paraId="2D2E61F3" w14:textId="77777777" w:rsidR="00E77476" w:rsidRPr="00F47E74" w:rsidRDefault="00E77476" w:rsidP="007719F5">
      <w:pPr>
        <w:pStyle w:val="BodyTextIndentNum"/>
      </w:pPr>
      <w:r w:rsidRPr="00F47E74">
        <w:t>Council’s standard components such as lintels and grates should be used wherever</w:t>
      </w:r>
      <w:r w:rsidR="007719F5" w:rsidRPr="00F47E74">
        <w:t xml:space="preserve"> </w:t>
      </w:r>
      <w:r w:rsidRPr="00F47E74">
        <w:t>possible. Hydraulic analysis and structural testing data should accompany any request</w:t>
      </w:r>
      <w:r w:rsidR="007719F5" w:rsidRPr="00F47E74">
        <w:t xml:space="preserve"> </w:t>
      </w:r>
      <w:r w:rsidRPr="00F47E74">
        <w:t>for approval to use alternative components.</w:t>
      </w:r>
    </w:p>
    <w:p w14:paraId="677082CD" w14:textId="77777777" w:rsidR="007B647A" w:rsidRPr="00F47E74" w:rsidRDefault="007B647A" w:rsidP="00713C8E">
      <w:pPr>
        <w:pStyle w:val="Heading4"/>
      </w:pPr>
      <w:bookmarkStart w:id="29" w:name="_Toc188686960"/>
      <w:bookmarkStart w:id="30" w:name="_Toc76032593"/>
      <w:r w:rsidRPr="00F47E74">
        <w:t>Tolerances</w:t>
      </w:r>
      <w:bookmarkEnd w:id="29"/>
      <w:bookmarkEnd w:id="30"/>
    </w:p>
    <w:p w14:paraId="6256DAA9" w14:textId="77777777" w:rsidR="007B647A" w:rsidRPr="00F47E74" w:rsidRDefault="007B647A" w:rsidP="00107E16">
      <w:pPr>
        <w:pStyle w:val="BodyTextIndent"/>
      </w:pPr>
      <w:r w:rsidRPr="00F47E74">
        <w:t>Place pipelines in accordance with the Table 3.1.  The specified tolerances are conditional on falls to outlets being maintained.</w:t>
      </w:r>
    </w:p>
    <w:p w14:paraId="390F6202" w14:textId="77777777" w:rsidR="007B647A" w:rsidRPr="00F47E74" w:rsidRDefault="007B647A">
      <w:pPr>
        <w:pStyle w:val="BodyTextIndentBold"/>
        <w:rPr>
          <w:u w:val="none"/>
        </w:rPr>
      </w:pPr>
      <w:r w:rsidRPr="00F47E74">
        <w:rPr>
          <w:u w:val="none"/>
        </w:rPr>
        <w:t>Table</w:t>
      </w:r>
      <w:r w:rsidR="003A29B4" w:rsidRPr="00C24F2D">
        <w:rPr>
          <w:u w:val="none"/>
        </w:rPr>
        <w:t> </w:t>
      </w:r>
      <w:r w:rsidRPr="00F47E74">
        <w:rPr>
          <w:u w:val="none"/>
        </w:rPr>
        <w:t>3.1 – Pipeline maximum tolerances</w:t>
      </w:r>
    </w:p>
    <w:tbl>
      <w:tblPr>
        <w:tblW w:w="8789" w:type="dxa"/>
        <w:tblInd w:w="709" w:type="dxa"/>
        <w:tblBorders>
          <w:insideH w:val="single" w:sz="4" w:space="0" w:color="auto"/>
        </w:tblBorders>
        <w:tblLayout w:type="fixed"/>
        <w:tblCellMar>
          <w:left w:w="56" w:type="dxa"/>
          <w:right w:w="56" w:type="dxa"/>
        </w:tblCellMar>
        <w:tblLook w:val="00A0" w:firstRow="1" w:lastRow="0" w:firstColumn="1" w:lastColumn="0" w:noHBand="0" w:noVBand="0"/>
      </w:tblPr>
      <w:tblGrid>
        <w:gridCol w:w="1276"/>
        <w:gridCol w:w="3756"/>
        <w:gridCol w:w="3757"/>
      </w:tblGrid>
      <w:tr w:rsidR="007B647A" w:rsidRPr="00F47E74" w14:paraId="7FF15355" w14:textId="77777777" w:rsidTr="00B07749">
        <w:trPr>
          <w:cantSplit/>
          <w:trHeight w:val="284"/>
          <w:tblHeader/>
        </w:trPr>
        <w:tc>
          <w:tcPr>
            <w:tcW w:w="1276" w:type="dxa"/>
            <w:tcBorders>
              <w:top w:val="single" w:sz="12" w:space="0" w:color="auto"/>
              <w:bottom w:val="single" w:sz="12" w:space="0" w:color="auto"/>
            </w:tcBorders>
            <w:shd w:val="pct10" w:color="auto" w:fill="auto"/>
            <w:vAlign w:val="center"/>
          </w:tcPr>
          <w:p w14:paraId="1E2FADB0" w14:textId="77777777" w:rsidR="007B647A" w:rsidRPr="00F47E74" w:rsidRDefault="007B647A">
            <w:pPr>
              <w:pStyle w:val="TableHead"/>
            </w:pPr>
            <w:r w:rsidRPr="00F47E74">
              <w:t>Alignment</w:t>
            </w:r>
          </w:p>
        </w:tc>
        <w:tc>
          <w:tcPr>
            <w:tcW w:w="3756" w:type="dxa"/>
            <w:tcBorders>
              <w:top w:val="single" w:sz="12" w:space="0" w:color="auto"/>
              <w:bottom w:val="single" w:sz="12" w:space="0" w:color="auto"/>
            </w:tcBorders>
            <w:shd w:val="pct10" w:color="auto" w:fill="auto"/>
            <w:vAlign w:val="center"/>
          </w:tcPr>
          <w:p w14:paraId="2626ECF1" w14:textId="77777777" w:rsidR="007B647A" w:rsidRPr="00F47E74" w:rsidRDefault="007B647A">
            <w:pPr>
              <w:pStyle w:val="TableHead"/>
            </w:pPr>
            <w:r w:rsidRPr="00F47E74">
              <w:t>Angular deviation from required alignment</w:t>
            </w:r>
          </w:p>
        </w:tc>
        <w:tc>
          <w:tcPr>
            <w:tcW w:w="3757" w:type="dxa"/>
            <w:tcBorders>
              <w:top w:val="single" w:sz="12" w:space="0" w:color="auto"/>
              <w:bottom w:val="single" w:sz="12" w:space="0" w:color="auto"/>
            </w:tcBorders>
            <w:shd w:val="pct10" w:color="auto" w:fill="auto"/>
            <w:vAlign w:val="center"/>
          </w:tcPr>
          <w:p w14:paraId="3E5C8F46" w14:textId="77777777" w:rsidR="007B647A" w:rsidRPr="00F47E74" w:rsidRDefault="007B647A">
            <w:pPr>
              <w:pStyle w:val="TableHead"/>
            </w:pPr>
            <w:r w:rsidRPr="00F47E74">
              <w:t>Displacement from required alignment</w:t>
            </w:r>
          </w:p>
        </w:tc>
      </w:tr>
      <w:tr w:rsidR="007B647A" w:rsidRPr="00F47E74" w14:paraId="1C9FE992" w14:textId="77777777" w:rsidTr="00B07749">
        <w:trPr>
          <w:cantSplit/>
          <w:trHeight w:val="340"/>
        </w:trPr>
        <w:tc>
          <w:tcPr>
            <w:tcW w:w="1276" w:type="dxa"/>
            <w:tcBorders>
              <w:top w:val="nil"/>
              <w:bottom w:val="nil"/>
            </w:tcBorders>
            <w:vAlign w:val="center"/>
          </w:tcPr>
          <w:p w14:paraId="6816DB16" w14:textId="77777777" w:rsidR="007B647A" w:rsidRPr="00F47E74" w:rsidRDefault="007B647A">
            <w:pPr>
              <w:pStyle w:val="Table"/>
            </w:pPr>
            <w:r w:rsidRPr="00F47E74">
              <w:t>Horizontal</w:t>
            </w:r>
          </w:p>
        </w:tc>
        <w:tc>
          <w:tcPr>
            <w:tcW w:w="3756" w:type="dxa"/>
            <w:tcBorders>
              <w:top w:val="nil"/>
              <w:bottom w:val="nil"/>
            </w:tcBorders>
            <w:vAlign w:val="center"/>
          </w:tcPr>
          <w:p w14:paraId="4FDFDAE5" w14:textId="6DCCE59C" w:rsidR="007B647A" w:rsidRPr="00F47E74" w:rsidRDefault="007B647A">
            <w:pPr>
              <w:pStyle w:val="TableCen"/>
            </w:pPr>
            <w:r w:rsidRPr="00F47E74">
              <w:t>1V</w:t>
            </w:r>
            <w:r w:rsidR="00B07749" w:rsidRPr="00EE5085">
              <w:t> </w:t>
            </w:r>
            <w:r w:rsidRPr="00F47E74">
              <w:t>in</w:t>
            </w:r>
            <w:r w:rsidR="00B07749" w:rsidRPr="00EE5085">
              <w:t> </w:t>
            </w:r>
            <w:r w:rsidRPr="00F47E74">
              <w:t>300H</w:t>
            </w:r>
          </w:p>
        </w:tc>
        <w:tc>
          <w:tcPr>
            <w:tcW w:w="3757" w:type="dxa"/>
            <w:tcBorders>
              <w:top w:val="nil"/>
              <w:bottom w:val="nil"/>
            </w:tcBorders>
            <w:vAlign w:val="center"/>
          </w:tcPr>
          <w:p w14:paraId="59DD5F5A" w14:textId="77777777" w:rsidR="007B647A" w:rsidRPr="00F47E74" w:rsidRDefault="007B647A">
            <w:pPr>
              <w:pStyle w:val="TableCen"/>
            </w:pPr>
            <w:r w:rsidRPr="00F47E74">
              <w:t>15</w:t>
            </w:r>
            <w:r w:rsidR="00245FC1" w:rsidRPr="00F47E74">
              <w:t> </w:t>
            </w:r>
            <w:r w:rsidRPr="00F47E74">
              <w:t>mm</w:t>
            </w:r>
          </w:p>
        </w:tc>
      </w:tr>
      <w:tr w:rsidR="007B647A" w:rsidRPr="00F47E74" w14:paraId="276F0FAA" w14:textId="77777777" w:rsidTr="00B07749">
        <w:trPr>
          <w:cantSplit/>
          <w:trHeight w:val="340"/>
        </w:trPr>
        <w:tc>
          <w:tcPr>
            <w:tcW w:w="1276" w:type="dxa"/>
            <w:tcBorders>
              <w:top w:val="single" w:sz="4" w:space="0" w:color="auto"/>
              <w:bottom w:val="single" w:sz="12" w:space="0" w:color="auto"/>
            </w:tcBorders>
            <w:vAlign w:val="center"/>
          </w:tcPr>
          <w:p w14:paraId="3DD052C4" w14:textId="77777777" w:rsidR="007B647A" w:rsidRPr="00F47E74" w:rsidRDefault="007B647A">
            <w:pPr>
              <w:pStyle w:val="Table"/>
            </w:pPr>
            <w:r w:rsidRPr="00F47E74">
              <w:t>Vertical</w:t>
            </w:r>
          </w:p>
        </w:tc>
        <w:tc>
          <w:tcPr>
            <w:tcW w:w="3756" w:type="dxa"/>
            <w:tcBorders>
              <w:top w:val="single" w:sz="4" w:space="0" w:color="auto"/>
              <w:bottom w:val="single" w:sz="12" w:space="0" w:color="auto"/>
            </w:tcBorders>
            <w:vAlign w:val="center"/>
          </w:tcPr>
          <w:p w14:paraId="7C04030A" w14:textId="31150CE3" w:rsidR="007B647A" w:rsidRPr="00F47E74" w:rsidRDefault="007B647A">
            <w:pPr>
              <w:pStyle w:val="TableCen"/>
            </w:pPr>
            <w:r w:rsidRPr="00F47E74">
              <w:t>1V</w:t>
            </w:r>
            <w:r w:rsidR="00B07749" w:rsidRPr="00EE5085">
              <w:t> </w:t>
            </w:r>
            <w:r w:rsidRPr="00F47E74">
              <w:t>in</w:t>
            </w:r>
            <w:r w:rsidR="00B07749" w:rsidRPr="00EE5085">
              <w:t> </w:t>
            </w:r>
            <w:r w:rsidRPr="00F47E74">
              <w:t>500H</w:t>
            </w:r>
          </w:p>
        </w:tc>
        <w:tc>
          <w:tcPr>
            <w:tcW w:w="3757" w:type="dxa"/>
            <w:tcBorders>
              <w:top w:val="single" w:sz="4" w:space="0" w:color="auto"/>
              <w:bottom w:val="single" w:sz="12" w:space="0" w:color="auto"/>
            </w:tcBorders>
            <w:vAlign w:val="center"/>
          </w:tcPr>
          <w:p w14:paraId="40F58EAB" w14:textId="77777777" w:rsidR="007B647A" w:rsidRPr="00F47E74" w:rsidRDefault="007B647A">
            <w:pPr>
              <w:pStyle w:val="TableCen"/>
            </w:pPr>
            <w:r w:rsidRPr="00F47E74">
              <w:t>5</w:t>
            </w:r>
            <w:r w:rsidR="00245FC1" w:rsidRPr="00F47E74">
              <w:t> </w:t>
            </w:r>
            <w:r w:rsidRPr="00F47E74">
              <w:t>mm</w:t>
            </w:r>
          </w:p>
        </w:tc>
      </w:tr>
    </w:tbl>
    <w:p w14:paraId="6AB8A28E" w14:textId="77777777" w:rsidR="007B647A" w:rsidRPr="00F47E74" w:rsidRDefault="0035457F" w:rsidP="00713C8E">
      <w:pPr>
        <w:pStyle w:val="Heading4"/>
      </w:pPr>
      <w:bookmarkStart w:id="31" w:name="_Toc188686961"/>
      <w:bookmarkStart w:id="32" w:name="_Toc76032594"/>
      <w:r w:rsidRPr="00F47E74">
        <w:t>Pipe surround</w:t>
      </w:r>
      <w:bookmarkEnd w:id="31"/>
      <w:bookmarkEnd w:id="32"/>
    </w:p>
    <w:p w14:paraId="48410B76" w14:textId="77777777" w:rsidR="007B647A" w:rsidRPr="00F47E74" w:rsidRDefault="007B647A" w:rsidP="00107E16">
      <w:pPr>
        <w:pStyle w:val="BodyTextIndent"/>
      </w:pPr>
      <w:r w:rsidRPr="00426D44">
        <w:rPr>
          <w:u w:val="single"/>
        </w:rPr>
        <w:t>Pipe surround/bedding</w:t>
      </w:r>
      <w:r w:rsidRPr="00F47E74">
        <w:t xml:space="preserve">: To </w:t>
      </w:r>
      <w:r w:rsidRPr="00F47E74">
        <w:rPr>
          <w:i/>
        </w:rPr>
        <w:t xml:space="preserve">Standard Drawing </w:t>
      </w:r>
      <w:r w:rsidR="00DA5492" w:rsidRPr="00F47E74">
        <w:rPr>
          <w:i/>
        </w:rPr>
        <w:t>BSD-8011</w:t>
      </w:r>
      <w:r w:rsidRPr="00F47E74">
        <w:t>.  Construct bed, haunch, overlay and side zone using 5</w:t>
      </w:r>
      <w:r w:rsidR="00245FC1" w:rsidRPr="00F47E74">
        <w:t> </w:t>
      </w:r>
      <w:r w:rsidRPr="00F47E74">
        <w:t>mm or 10</w:t>
      </w:r>
      <w:r w:rsidR="00245FC1" w:rsidRPr="00F47E74">
        <w:t> </w:t>
      </w:r>
      <w:r w:rsidRPr="00F47E74">
        <w:t xml:space="preserve">mm screenings, or alternatively bedding sand.  Bed drainage pipes in trenches on a continuous underlay of </w:t>
      </w:r>
      <w:r w:rsidR="00DB05FE" w:rsidRPr="00F47E74">
        <w:t xml:space="preserve">compacted </w:t>
      </w:r>
      <w:r w:rsidRPr="00F47E74">
        <w:t>bedding material.  Place material in the pipe surround in layers not more than 200</w:t>
      </w:r>
      <w:r w:rsidR="00245FC1" w:rsidRPr="00F47E74">
        <w:t> </w:t>
      </w:r>
      <w:r w:rsidRPr="00F47E74">
        <w:t>mm loose thickness and compact without damaging or displacing the pipe.</w:t>
      </w:r>
      <w:r w:rsidR="00DB05FE" w:rsidRPr="00F47E74">
        <w:t xml:space="preserve">  Comply with Table 3.2 for screenings grading requirements</w:t>
      </w:r>
    </w:p>
    <w:p w14:paraId="02617A99" w14:textId="2AED3EB7" w:rsidR="00DB05FE" w:rsidRPr="00F47E74" w:rsidRDefault="00DB05FE" w:rsidP="00DB05FE">
      <w:pPr>
        <w:pStyle w:val="TableIDNum"/>
      </w:pPr>
      <w:r w:rsidRPr="00F47E74">
        <w:t>Table</w:t>
      </w:r>
      <w:r w:rsidR="003A29B4" w:rsidRPr="00F47E74">
        <w:t> </w:t>
      </w:r>
      <w:r w:rsidRPr="00F47E74">
        <w:t>3.2 – Screenings particle size distribution limits</w:t>
      </w:r>
    </w:p>
    <w:tbl>
      <w:tblPr>
        <w:tblW w:w="8789" w:type="dxa"/>
        <w:tblInd w:w="739" w:type="dxa"/>
        <w:tblBorders>
          <w:top w:val="single" w:sz="12" w:space="0" w:color="000000"/>
          <w:left w:val="nil"/>
          <w:bottom w:val="single" w:sz="12" w:space="0" w:color="000000"/>
          <w:right w:val="nil"/>
          <w:insideH w:val="nil"/>
          <w:insideV w:val="nil"/>
        </w:tblBorders>
        <w:tblLayout w:type="fixed"/>
        <w:tblCellMar>
          <w:left w:w="30" w:type="dxa"/>
          <w:right w:w="30" w:type="dxa"/>
        </w:tblCellMar>
        <w:tblLook w:val="00A0" w:firstRow="1" w:lastRow="0" w:firstColumn="1" w:lastColumn="0" w:noHBand="0" w:noVBand="0"/>
      </w:tblPr>
      <w:tblGrid>
        <w:gridCol w:w="2693"/>
        <w:gridCol w:w="3048"/>
        <w:gridCol w:w="3048"/>
      </w:tblGrid>
      <w:tr w:rsidR="00DB05FE" w:rsidRPr="00F47E74" w14:paraId="291E8DBB" w14:textId="77777777" w:rsidTr="003F37B9">
        <w:trPr>
          <w:cantSplit/>
          <w:trHeight w:val="397"/>
          <w:tblHeader/>
        </w:trPr>
        <w:tc>
          <w:tcPr>
            <w:tcW w:w="2693" w:type="dxa"/>
            <w:vMerge w:val="restart"/>
            <w:tcBorders>
              <w:top w:val="single" w:sz="12" w:space="0" w:color="000000"/>
              <w:left w:val="nil"/>
              <w:bottom w:val="single" w:sz="6" w:space="0" w:color="000000"/>
              <w:right w:val="single" w:sz="4" w:space="0" w:color="000000"/>
            </w:tcBorders>
            <w:shd w:val="pct10" w:color="auto" w:fill="auto"/>
            <w:vAlign w:val="center"/>
          </w:tcPr>
          <w:p w14:paraId="70A8F30E" w14:textId="77777777" w:rsidR="00DB05FE" w:rsidRPr="00F47E74" w:rsidRDefault="00DB05FE" w:rsidP="0092200A">
            <w:pPr>
              <w:pStyle w:val="TableHead"/>
              <w:rPr>
                <w:snapToGrid w:val="0"/>
                <w:lang w:eastAsia="en-US"/>
              </w:rPr>
            </w:pPr>
            <w:r w:rsidRPr="00F47E74">
              <w:rPr>
                <w:snapToGrid w:val="0"/>
                <w:lang w:eastAsia="en-US"/>
              </w:rPr>
              <w:t>A</w:t>
            </w:r>
            <w:r w:rsidR="00334D22" w:rsidRPr="00F47E74">
              <w:rPr>
                <w:snapToGrid w:val="0"/>
                <w:lang w:eastAsia="en-US"/>
              </w:rPr>
              <w:t>.</w:t>
            </w:r>
            <w:r w:rsidRPr="00F47E74">
              <w:rPr>
                <w:snapToGrid w:val="0"/>
                <w:lang w:eastAsia="en-US"/>
              </w:rPr>
              <w:t>S</w:t>
            </w:r>
            <w:r w:rsidR="00334D22" w:rsidRPr="00F47E74">
              <w:rPr>
                <w:snapToGrid w:val="0"/>
                <w:lang w:eastAsia="en-US"/>
              </w:rPr>
              <w:t>.</w:t>
            </w:r>
            <w:r w:rsidRPr="00F47E74">
              <w:rPr>
                <w:snapToGrid w:val="0"/>
                <w:lang w:eastAsia="en-US"/>
              </w:rPr>
              <w:t xml:space="preserve"> sieve size</w:t>
            </w:r>
          </w:p>
        </w:tc>
        <w:tc>
          <w:tcPr>
            <w:tcW w:w="6096" w:type="dxa"/>
            <w:gridSpan w:val="2"/>
            <w:tcBorders>
              <w:top w:val="single" w:sz="12" w:space="0" w:color="000000"/>
              <w:left w:val="single" w:sz="4" w:space="0" w:color="000000"/>
              <w:bottom w:val="single" w:sz="6" w:space="0" w:color="000000"/>
              <w:right w:val="nil"/>
            </w:tcBorders>
            <w:shd w:val="pct10" w:color="auto" w:fill="auto"/>
            <w:vAlign w:val="center"/>
          </w:tcPr>
          <w:p w14:paraId="1C815820" w14:textId="77777777" w:rsidR="00DB05FE" w:rsidRPr="00F47E74" w:rsidRDefault="00DB05FE" w:rsidP="00DB05FE">
            <w:pPr>
              <w:pStyle w:val="TableHead"/>
              <w:rPr>
                <w:snapToGrid w:val="0"/>
                <w:lang w:eastAsia="en-US"/>
              </w:rPr>
            </w:pPr>
            <w:r w:rsidRPr="00F47E74">
              <w:rPr>
                <w:snapToGrid w:val="0"/>
                <w:lang w:eastAsia="en-US"/>
              </w:rPr>
              <w:t>% passing by weight</w:t>
            </w:r>
          </w:p>
        </w:tc>
      </w:tr>
      <w:tr w:rsidR="00F04D68" w:rsidRPr="00F47E74" w14:paraId="261D125D" w14:textId="77777777" w:rsidTr="003F37B9">
        <w:trPr>
          <w:cantSplit/>
          <w:trHeight w:val="397"/>
          <w:tblHeader/>
        </w:trPr>
        <w:tc>
          <w:tcPr>
            <w:tcW w:w="2693" w:type="dxa"/>
            <w:vMerge/>
            <w:tcBorders>
              <w:top w:val="single" w:sz="6" w:space="0" w:color="000000"/>
              <w:left w:val="nil"/>
              <w:bottom w:val="single" w:sz="12" w:space="0" w:color="000000"/>
              <w:right w:val="single" w:sz="4" w:space="0" w:color="000000"/>
            </w:tcBorders>
            <w:shd w:val="pct10" w:color="auto" w:fill="auto"/>
            <w:vAlign w:val="center"/>
          </w:tcPr>
          <w:p w14:paraId="14300B10" w14:textId="77777777" w:rsidR="00DB05FE" w:rsidRPr="00F47E74" w:rsidRDefault="00DB05FE" w:rsidP="00F04D68">
            <w:pPr>
              <w:pStyle w:val="TableHead"/>
              <w:rPr>
                <w:snapToGrid w:val="0"/>
                <w:lang w:eastAsia="en-US"/>
              </w:rPr>
            </w:pPr>
          </w:p>
        </w:tc>
        <w:tc>
          <w:tcPr>
            <w:tcW w:w="3048" w:type="dxa"/>
            <w:tcBorders>
              <w:top w:val="single" w:sz="6" w:space="0" w:color="000000"/>
              <w:left w:val="single" w:sz="4" w:space="0" w:color="000000"/>
              <w:bottom w:val="single" w:sz="12" w:space="0" w:color="000000"/>
              <w:right w:val="single" w:sz="4" w:space="0" w:color="000000"/>
            </w:tcBorders>
            <w:shd w:val="pct10" w:color="auto" w:fill="auto"/>
            <w:vAlign w:val="center"/>
          </w:tcPr>
          <w:p w14:paraId="12252D45" w14:textId="77777777" w:rsidR="00DB05FE" w:rsidRPr="00F47E74" w:rsidRDefault="00DB05FE" w:rsidP="00DB05FE">
            <w:pPr>
              <w:pStyle w:val="TableHead"/>
              <w:rPr>
                <w:snapToGrid w:val="0"/>
                <w:lang w:eastAsia="en-US"/>
              </w:rPr>
            </w:pPr>
            <w:r w:rsidRPr="00F47E74">
              <w:rPr>
                <w:snapToGrid w:val="0"/>
                <w:lang w:eastAsia="en-US"/>
              </w:rPr>
              <w:t>5 mm nominal size</w:t>
            </w:r>
          </w:p>
        </w:tc>
        <w:tc>
          <w:tcPr>
            <w:tcW w:w="3048" w:type="dxa"/>
            <w:tcBorders>
              <w:top w:val="single" w:sz="6" w:space="0" w:color="000000"/>
              <w:left w:val="single" w:sz="4" w:space="0" w:color="000000"/>
              <w:bottom w:val="single" w:sz="12" w:space="0" w:color="000000"/>
              <w:right w:val="nil"/>
            </w:tcBorders>
            <w:shd w:val="pct10" w:color="auto" w:fill="auto"/>
            <w:vAlign w:val="center"/>
          </w:tcPr>
          <w:p w14:paraId="37467C58" w14:textId="77777777" w:rsidR="00DB05FE" w:rsidRPr="00F47E74" w:rsidRDefault="00DB05FE" w:rsidP="00DB05FE">
            <w:pPr>
              <w:pStyle w:val="TableHead"/>
              <w:rPr>
                <w:snapToGrid w:val="0"/>
                <w:lang w:eastAsia="en-US"/>
              </w:rPr>
            </w:pPr>
            <w:r w:rsidRPr="00F47E74">
              <w:rPr>
                <w:snapToGrid w:val="0"/>
                <w:lang w:eastAsia="en-US"/>
              </w:rPr>
              <w:t>10 mm nominal size</w:t>
            </w:r>
          </w:p>
        </w:tc>
      </w:tr>
      <w:tr w:rsidR="00DB05FE" w:rsidRPr="00F47E74" w14:paraId="4A52B2B8" w14:textId="77777777" w:rsidTr="003F37B9">
        <w:trPr>
          <w:cantSplit/>
          <w:trHeight w:val="340"/>
        </w:trPr>
        <w:tc>
          <w:tcPr>
            <w:tcW w:w="2693" w:type="dxa"/>
            <w:tcBorders>
              <w:top w:val="single" w:sz="12" w:space="0" w:color="000000"/>
              <w:left w:val="nil"/>
              <w:bottom w:val="single" w:sz="4" w:space="0" w:color="808080"/>
              <w:right w:val="single" w:sz="4" w:space="0" w:color="000000"/>
            </w:tcBorders>
            <w:vAlign w:val="center"/>
          </w:tcPr>
          <w:p w14:paraId="44563DD2" w14:textId="77777777" w:rsidR="00DB05FE" w:rsidRPr="00C24F2D" w:rsidRDefault="00DB05FE" w:rsidP="00C24F2D">
            <w:pPr>
              <w:pStyle w:val="TableCen"/>
            </w:pPr>
            <w:r w:rsidRPr="00C24F2D">
              <w:t>13.2</w:t>
            </w:r>
            <w:r w:rsidR="00C24F2D" w:rsidRPr="00C24F2D">
              <w:t> </w:t>
            </w:r>
            <w:r w:rsidRPr="00C24F2D">
              <w:t>mm</w:t>
            </w:r>
          </w:p>
        </w:tc>
        <w:tc>
          <w:tcPr>
            <w:tcW w:w="3048" w:type="dxa"/>
            <w:tcBorders>
              <w:top w:val="single" w:sz="12" w:space="0" w:color="000000"/>
              <w:left w:val="single" w:sz="4" w:space="0" w:color="000000"/>
              <w:bottom w:val="single" w:sz="4" w:space="0" w:color="808080"/>
              <w:right w:val="single" w:sz="4" w:space="0" w:color="000000"/>
            </w:tcBorders>
            <w:vAlign w:val="center"/>
          </w:tcPr>
          <w:p w14:paraId="3B8E786E" w14:textId="77777777" w:rsidR="00DB05FE" w:rsidRPr="00F47E74" w:rsidRDefault="00DB05FE" w:rsidP="00DB05FE">
            <w:pPr>
              <w:pStyle w:val="TableCen"/>
            </w:pPr>
          </w:p>
        </w:tc>
        <w:tc>
          <w:tcPr>
            <w:tcW w:w="3048" w:type="dxa"/>
            <w:tcBorders>
              <w:top w:val="single" w:sz="12" w:space="0" w:color="000000"/>
              <w:left w:val="single" w:sz="4" w:space="0" w:color="000000"/>
              <w:bottom w:val="single" w:sz="4" w:space="0" w:color="808080"/>
              <w:right w:val="nil"/>
            </w:tcBorders>
            <w:vAlign w:val="center"/>
          </w:tcPr>
          <w:p w14:paraId="63AEF750" w14:textId="77777777" w:rsidR="00DB05FE" w:rsidRPr="00F47E74" w:rsidRDefault="00DB05FE" w:rsidP="00DB05FE">
            <w:pPr>
              <w:pStyle w:val="TableCen"/>
            </w:pPr>
            <w:r w:rsidRPr="00F47E74">
              <w:t>100</w:t>
            </w:r>
          </w:p>
        </w:tc>
      </w:tr>
      <w:tr w:rsidR="00DB05FE" w:rsidRPr="00F47E74" w14:paraId="3601D8E9" w14:textId="77777777" w:rsidTr="003F37B9">
        <w:trPr>
          <w:cantSplit/>
          <w:trHeight w:val="340"/>
        </w:trPr>
        <w:tc>
          <w:tcPr>
            <w:tcW w:w="2693" w:type="dxa"/>
            <w:tcBorders>
              <w:top w:val="single" w:sz="4" w:space="0" w:color="808080"/>
              <w:left w:val="nil"/>
              <w:bottom w:val="single" w:sz="4" w:space="0" w:color="808080"/>
              <w:right w:val="single" w:sz="4" w:space="0" w:color="000000"/>
            </w:tcBorders>
            <w:vAlign w:val="center"/>
          </w:tcPr>
          <w:p w14:paraId="619F23F1" w14:textId="77777777" w:rsidR="00DB05FE" w:rsidRPr="00C24F2D" w:rsidRDefault="00DB05FE" w:rsidP="00C24F2D">
            <w:pPr>
              <w:pStyle w:val="TableCen"/>
            </w:pPr>
            <w:r w:rsidRPr="00C24F2D">
              <w:t>9.50</w:t>
            </w:r>
            <w:r w:rsidR="00C24F2D" w:rsidRPr="00C24F2D">
              <w:t> </w:t>
            </w:r>
            <w:r w:rsidRPr="00C24F2D">
              <w:t>mm</w:t>
            </w:r>
          </w:p>
        </w:tc>
        <w:tc>
          <w:tcPr>
            <w:tcW w:w="3048" w:type="dxa"/>
            <w:tcBorders>
              <w:top w:val="single" w:sz="4" w:space="0" w:color="808080"/>
              <w:left w:val="single" w:sz="4" w:space="0" w:color="000000"/>
              <w:bottom w:val="single" w:sz="4" w:space="0" w:color="808080"/>
              <w:right w:val="single" w:sz="4" w:space="0" w:color="000000"/>
            </w:tcBorders>
            <w:vAlign w:val="center"/>
          </w:tcPr>
          <w:p w14:paraId="3132D25B" w14:textId="77777777" w:rsidR="00DB05FE" w:rsidRPr="00F47E74" w:rsidRDefault="00DB05FE" w:rsidP="00DB05FE">
            <w:pPr>
              <w:pStyle w:val="TableCen"/>
            </w:pPr>
          </w:p>
        </w:tc>
        <w:tc>
          <w:tcPr>
            <w:tcW w:w="3048" w:type="dxa"/>
            <w:tcBorders>
              <w:top w:val="single" w:sz="4" w:space="0" w:color="808080"/>
              <w:left w:val="single" w:sz="4" w:space="0" w:color="000000"/>
              <w:bottom w:val="single" w:sz="4" w:space="0" w:color="808080"/>
              <w:right w:val="nil"/>
            </w:tcBorders>
            <w:vAlign w:val="center"/>
          </w:tcPr>
          <w:p w14:paraId="05BCC5ED" w14:textId="77777777" w:rsidR="00DB05FE" w:rsidRPr="00F47E74" w:rsidRDefault="00DB05FE" w:rsidP="000D072B">
            <w:pPr>
              <w:pStyle w:val="TableCen"/>
            </w:pPr>
            <w:r w:rsidRPr="00F47E74">
              <w:t>85</w:t>
            </w:r>
            <w:r w:rsidR="000D072B" w:rsidRPr="00682AAB">
              <w:t> </w:t>
            </w:r>
            <w:r w:rsidRPr="00F47E74">
              <w:t>–</w:t>
            </w:r>
            <w:r w:rsidR="000D072B" w:rsidRPr="00682AAB">
              <w:t> </w:t>
            </w:r>
            <w:r w:rsidRPr="00F47E74">
              <w:t>100</w:t>
            </w:r>
          </w:p>
        </w:tc>
      </w:tr>
      <w:tr w:rsidR="00DB05FE" w:rsidRPr="00F47E74" w14:paraId="38567A19" w14:textId="77777777" w:rsidTr="003F37B9">
        <w:trPr>
          <w:cantSplit/>
          <w:trHeight w:val="340"/>
        </w:trPr>
        <w:tc>
          <w:tcPr>
            <w:tcW w:w="2693" w:type="dxa"/>
            <w:tcBorders>
              <w:top w:val="single" w:sz="4" w:space="0" w:color="808080"/>
              <w:left w:val="nil"/>
              <w:bottom w:val="single" w:sz="4" w:space="0" w:color="808080"/>
              <w:right w:val="single" w:sz="4" w:space="0" w:color="000000"/>
            </w:tcBorders>
            <w:vAlign w:val="center"/>
          </w:tcPr>
          <w:p w14:paraId="7FEB24E1" w14:textId="77777777" w:rsidR="00DB05FE" w:rsidRPr="00C24F2D" w:rsidRDefault="00DB05FE" w:rsidP="00C24F2D">
            <w:pPr>
              <w:pStyle w:val="TableCen"/>
            </w:pPr>
            <w:r w:rsidRPr="00C24F2D">
              <w:t>6.70</w:t>
            </w:r>
            <w:r w:rsidR="00C24F2D" w:rsidRPr="00C24F2D">
              <w:t> </w:t>
            </w:r>
            <w:r w:rsidRPr="00C24F2D">
              <w:t>mm</w:t>
            </w:r>
          </w:p>
        </w:tc>
        <w:tc>
          <w:tcPr>
            <w:tcW w:w="3048" w:type="dxa"/>
            <w:tcBorders>
              <w:top w:val="single" w:sz="4" w:space="0" w:color="808080"/>
              <w:left w:val="single" w:sz="4" w:space="0" w:color="000000"/>
              <w:bottom w:val="single" w:sz="4" w:space="0" w:color="808080"/>
              <w:right w:val="single" w:sz="4" w:space="0" w:color="000000"/>
            </w:tcBorders>
            <w:vAlign w:val="center"/>
          </w:tcPr>
          <w:p w14:paraId="7AF2BB74" w14:textId="77777777" w:rsidR="00DB05FE" w:rsidRPr="00F47E74" w:rsidRDefault="00DB05FE" w:rsidP="00DB05FE">
            <w:pPr>
              <w:pStyle w:val="TableCen"/>
            </w:pPr>
            <w:r w:rsidRPr="00F47E74">
              <w:t>100</w:t>
            </w:r>
          </w:p>
        </w:tc>
        <w:tc>
          <w:tcPr>
            <w:tcW w:w="3048" w:type="dxa"/>
            <w:tcBorders>
              <w:top w:val="single" w:sz="4" w:space="0" w:color="808080"/>
              <w:left w:val="single" w:sz="4" w:space="0" w:color="000000"/>
              <w:bottom w:val="single" w:sz="4" w:space="0" w:color="808080"/>
              <w:right w:val="nil"/>
            </w:tcBorders>
            <w:vAlign w:val="center"/>
          </w:tcPr>
          <w:p w14:paraId="4D0E4AC0" w14:textId="77777777" w:rsidR="00DB05FE" w:rsidRPr="00F47E74" w:rsidRDefault="00DB05FE" w:rsidP="00DB05FE">
            <w:pPr>
              <w:pStyle w:val="TableCen"/>
            </w:pPr>
          </w:p>
        </w:tc>
      </w:tr>
      <w:tr w:rsidR="00DB05FE" w:rsidRPr="00F47E74" w14:paraId="7CA3BB12" w14:textId="77777777" w:rsidTr="003F37B9">
        <w:trPr>
          <w:cantSplit/>
          <w:trHeight w:val="340"/>
        </w:trPr>
        <w:tc>
          <w:tcPr>
            <w:tcW w:w="2693" w:type="dxa"/>
            <w:tcBorders>
              <w:top w:val="single" w:sz="4" w:space="0" w:color="808080"/>
              <w:left w:val="nil"/>
              <w:bottom w:val="single" w:sz="4" w:space="0" w:color="808080"/>
              <w:right w:val="single" w:sz="4" w:space="0" w:color="000000"/>
            </w:tcBorders>
            <w:vAlign w:val="center"/>
          </w:tcPr>
          <w:p w14:paraId="6896DC75" w14:textId="77777777" w:rsidR="00DB05FE" w:rsidRPr="00F47E74" w:rsidRDefault="00DB05FE" w:rsidP="00C24F2D">
            <w:pPr>
              <w:pStyle w:val="TableCen"/>
            </w:pPr>
            <w:r w:rsidRPr="00F47E74">
              <w:t>4.75</w:t>
            </w:r>
            <w:r w:rsidR="00C24F2D" w:rsidRPr="00682AAB">
              <w:t> </w:t>
            </w:r>
            <w:r w:rsidRPr="00F47E74">
              <w:t>mm</w:t>
            </w:r>
          </w:p>
        </w:tc>
        <w:tc>
          <w:tcPr>
            <w:tcW w:w="3048" w:type="dxa"/>
            <w:tcBorders>
              <w:top w:val="single" w:sz="4" w:space="0" w:color="808080"/>
              <w:left w:val="single" w:sz="4" w:space="0" w:color="000000"/>
              <w:bottom w:val="single" w:sz="4" w:space="0" w:color="808080"/>
              <w:right w:val="single" w:sz="4" w:space="0" w:color="000000"/>
            </w:tcBorders>
            <w:vAlign w:val="center"/>
          </w:tcPr>
          <w:p w14:paraId="7E946A5D" w14:textId="77777777" w:rsidR="00DB05FE" w:rsidRPr="00F47E74" w:rsidRDefault="00DB05FE" w:rsidP="00C24F2D">
            <w:pPr>
              <w:pStyle w:val="TableCen"/>
            </w:pPr>
            <w:r w:rsidRPr="00F47E74">
              <w:t>85</w:t>
            </w:r>
            <w:r w:rsidR="00C24F2D" w:rsidRPr="00682AAB">
              <w:t> </w:t>
            </w:r>
            <w:r w:rsidRPr="00F47E74">
              <w:t>–</w:t>
            </w:r>
            <w:r w:rsidR="00C24F2D" w:rsidRPr="00682AAB">
              <w:t> </w:t>
            </w:r>
            <w:r w:rsidRPr="00F47E74">
              <w:t>100</w:t>
            </w:r>
          </w:p>
        </w:tc>
        <w:tc>
          <w:tcPr>
            <w:tcW w:w="3048" w:type="dxa"/>
            <w:tcBorders>
              <w:top w:val="single" w:sz="4" w:space="0" w:color="808080"/>
              <w:left w:val="single" w:sz="4" w:space="0" w:color="000000"/>
              <w:bottom w:val="single" w:sz="4" w:space="0" w:color="808080"/>
              <w:right w:val="nil"/>
            </w:tcBorders>
            <w:vAlign w:val="center"/>
          </w:tcPr>
          <w:p w14:paraId="1EC16746" w14:textId="77777777" w:rsidR="00DB05FE" w:rsidRPr="00F47E74" w:rsidRDefault="00DB05FE" w:rsidP="00DB05FE">
            <w:pPr>
              <w:pStyle w:val="TableCen"/>
            </w:pPr>
            <w:r w:rsidRPr="00F47E74">
              <w:t>0</w:t>
            </w:r>
            <w:r w:rsidR="000D072B" w:rsidRPr="00682AAB">
              <w:t> </w:t>
            </w:r>
            <w:r w:rsidRPr="00F47E74">
              <w:t>–</w:t>
            </w:r>
            <w:r w:rsidR="000D072B" w:rsidRPr="00682AAB">
              <w:t> </w:t>
            </w:r>
            <w:r w:rsidRPr="00F47E74">
              <w:t>20</w:t>
            </w:r>
          </w:p>
        </w:tc>
      </w:tr>
      <w:tr w:rsidR="00DB05FE" w:rsidRPr="00F47E74" w14:paraId="088BBC64" w14:textId="77777777" w:rsidTr="003F37B9">
        <w:trPr>
          <w:cantSplit/>
          <w:trHeight w:val="340"/>
        </w:trPr>
        <w:tc>
          <w:tcPr>
            <w:tcW w:w="2693" w:type="dxa"/>
            <w:tcBorders>
              <w:top w:val="single" w:sz="4" w:space="0" w:color="808080"/>
              <w:left w:val="nil"/>
              <w:bottom w:val="single" w:sz="4" w:space="0" w:color="808080"/>
              <w:right w:val="single" w:sz="4" w:space="0" w:color="000000"/>
            </w:tcBorders>
            <w:vAlign w:val="center"/>
          </w:tcPr>
          <w:p w14:paraId="304CAF28" w14:textId="77777777" w:rsidR="00DB05FE" w:rsidRPr="00F47E74" w:rsidRDefault="00DB05FE" w:rsidP="00C24F2D">
            <w:pPr>
              <w:pStyle w:val="TableCen"/>
            </w:pPr>
            <w:r w:rsidRPr="00F47E74">
              <w:t>2.36</w:t>
            </w:r>
            <w:r w:rsidR="00C24F2D" w:rsidRPr="00682AAB">
              <w:t> </w:t>
            </w:r>
            <w:r w:rsidR="00C24F2D">
              <w:t>m</w:t>
            </w:r>
            <w:r w:rsidRPr="00F47E74">
              <w:t>m</w:t>
            </w:r>
          </w:p>
        </w:tc>
        <w:tc>
          <w:tcPr>
            <w:tcW w:w="3048" w:type="dxa"/>
            <w:tcBorders>
              <w:top w:val="single" w:sz="4" w:space="0" w:color="808080"/>
              <w:left w:val="single" w:sz="4" w:space="0" w:color="000000"/>
              <w:bottom w:val="single" w:sz="4" w:space="0" w:color="808080"/>
              <w:right w:val="single" w:sz="4" w:space="0" w:color="000000"/>
            </w:tcBorders>
            <w:vAlign w:val="center"/>
          </w:tcPr>
          <w:p w14:paraId="08E850B3" w14:textId="77777777" w:rsidR="00DB05FE" w:rsidRPr="00F47E74" w:rsidRDefault="00DB05FE" w:rsidP="00C24F2D">
            <w:pPr>
              <w:pStyle w:val="TableCen"/>
            </w:pPr>
            <w:r w:rsidRPr="00F47E74">
              <w:t>0</w:t>
            </w:r>
            <w:r w:rsidR="00C24F2D" w:rsidRPr="00682AAB">
              <w:t> </w:t>
            </w:r>
            <w:r w:rsidRPr="00F47E74">
              <w:t>–</w:t>
            </w:r>
            <w:r w:rsidR="00C24F2D" w:rsidRPr="00682AAB">
              <w:t> </w:t>
            </w:r>
            <w:r w:rsidRPr="00F47E74">
              <w:t>40</w:t>
            </w:r>
          </w:p>
        </w:tc>
        <w:tc>
          <w:tcPr>
            <w:tcW w:w="3048" w:type="dxa"/>
            <w:tcBorders>
              <w:top w:val="single" w:sz="4" w:space="0" w:color="808080"/>
              <w:left w:val="single" w:sz="4" w:space="0" w:color="000000"/>
              <w:bottom w:val="single" w:sz="4" w:space="0" w:color="808080"/>
              <w:right w:val="nil"/>
            </w:tcBorders>
            <w:vAlign w:val="center"/>
          </w:tcPr>
          <w:p w14:paraId="536C9B39" w14:textId="77777777" w:rsidR="00DB05FE" w:rsidRPr="00F47E74" w:rsidRDefault="00DB05FE" w:rsidP="00DB05FE">
            <w:pPr>
              <w:pStyle w:val="TableCen"/>
            </w:pPr>
            <w:r w:rsidRPr="00F47E74">
              <w:t>0</w:t>
            </w:r>
            <w:r w:rsidR="000D072B" w:rsidRPr="00682AAB">
              <w:t> </w:t>
            </w:r>
            <w:r w:rsidRPr="00F47E74">
              <w:t>–</w:t>
            </w:r>
            <w:r w:rsidR="000D072B" w:rsidRPr="00682AAB">
              <w:t> </w:t>
            </w:r>
            <w:r w:rsidRPr="00F47E74">
              <w:t>5</w:t>
            </w:r>
          </w:p>
        </w:tc>
      </w:tr>
      <w:tr w:rsidR="00DB05FE" w:rsidRPr="00F47E74" w14:paraId="35455D68" w14:textId="77777777" w:rsidTr="003F37B9">
        <w:trPr>
          <w:cantSplit/>
          <w:trHeight w:val="340"/>
        </w:trPr>
        <w:tc>
          <w:tcPr>
            <w:tcW w:w="2693" w:type="dxa"/>
            <w:tcBorders>
              <w:top w:val="single" w:sz="4" w:space="0" w:color="808080"/>
              <w:left w:val="nil"/>
              <w:bottom w:val="single" w:sz="12" w:space="0" w:color="000000"/>
              <w:right w:val="single" w:sz="4" w:space="0" w:color="000000"/>
            </w:tcBorders>
            <w:vAlign w:val="center"/>
          </w:tcPr>
          <w:p w14:paraId="73C70445" w14:textId="77777777" w:rsidR="00DB05FE" w:rsidRPr="00F47E74" w:rsidRDefault="00DB05FE" w:rsidP="00DB05FE">
            <w:pPr>
              <w:pStyle w:val="TableCen"/>
            </w:pPr>
            <w:r w:rsidRPr="00F47E74">
              <w:t>0.075</w:t>
            </w:r>
            <w:r w:rsidR="00C24F2D" w:rsidRPr="00682AAB">
              <w:t> </w:t>
            </w:r>
            <w:r w:rsidRPr="00F47E74">
              <w:t>mm</w:t>
            </w:r>
          </w:p>
        </w:tc>
        <w:tc>
          <w:tcPr>
            <w:tcW w:w="3048" w:type="dxa"/>
            <w:tcBorders>
              <w:top w:val="single" w:sz="4" w:space="0" w:color="808080"/>
              <w:left w:val="single" w:sz="4" w:space="0" w:color="000000"/>
              <w:bottom w:val="single" w:sz="12" w:space="0" w:color="000000"/>
              <w:right w:val="single" w:sz="4" w:space="0" w:color="000000"/>
            </w:tcBorders>
            <w:vAlign w:val="center"/>
          </w:tcPr>
          <w:p w14:paraId="34FBB0E5" w14:textId="77777777" w:rsidR="00DB05FE" w:rsidRPr="00F47E74" w:rsidRDefault="00DB05FE" w:rsidP="00C24F2D">
            <w:pPr>
              <w:pStyle w:val="TableCen"/>
            </w:pPr>
            <w:r w:rsidRPr="00F47E74">
              <w:t>0</w:t>
            </w:r>
            <w:r w:rsidR="00C24F2D" w:rsidRPr="00682AAB">
              <w:t> </w:t>
            </w:r>
            <w:r w:rsidRPr="00F47E74">
              <w:t>–</w:t>
            </w:r>
            <w:r w:rsidR="00C24F2D" w:rsidRPr="00682AAB">
              <w:t> </w:t>
            </w:r>
            <w:r w:rsidRPr="00F47E74">
              <w:t>2</w:t>
            </w:r>
          </w:p>
        </w:tc>
        <w:tc>
          <w:tcPr>
            <w:tcW w:w="3048" w:type="dxa"/>
            <w:tcBorders>
              <w:top w:val="single" w:sz="4" w:space="0" w:color="808080"/>
              <w:left w:val="single" w:sz="4" w:space="0" w:color="000000"/>
              <w:bottom w:val="single" w:sz="12" w:space="0" w:color="000000"/>
              <w:right w:val="nil"/>
            </w:tcBorders>
            <w:vAlign w:val="center"/>
          </w:tcPr>
          <w:p w14:paraId="36BE1556" w14:textId="77777777" w:rsidR="00DB05FE" w:rsidRPr="00F47E74" w:rsidRDefault="00DB05FE" w:rsidP="00DB05FE">
            <w:pPr>
              <w:pStyle w:val="TableCen"/>
            </w:pPr>
            <w:r w:rsidRPr="00F47E74">
              <w:t>0</w:t>
            </w:r>
            <w:r w:rsidR="000D072B" w:rsidRPr="00682AAB">
              <w:t> </w:t>
            </w:r>
            <w:r w:rsidRPr="00F47E74">
              <w:t>–</w:t>
            </w:r>
            <w:r w:rsidR="000D072B" w:rsidRPr="00682AAB">
              <w:t> </w:t>
            </w:r>
            <w:r w:rsidRPr="00F47E74">
              <w:t>2</w:t>
            </w:r>
          </w:p>
        </w:tc>
      </w:tr>
    </w:tbl>
    <w:p w14:paraId="411D3E77" w14:textId="77777777" w:rsidR="007B647A" w:rsidRPr="00F47E74" w:rsidRDefault="007B647A" w:rsidP="00107E16">
      <w:pPr>
        <w:pStyle w:val="BodyTextIndent"/>
      </w:pPr>
      <w:r w:rsidRPr="00426D44">
        <w:rPr>
          <w:u w:val="single"/>
        </w:rPr>
        <w:t>Bedding sand</w:t>
      </w:r>
      <w:r w:rsidRPr="00F47E74">
        <w:t>: The sand must be washed and screened; comprising approved inert materials having clean, hard, strong, durable, uncoated grains, free from dust, clay, soft or flaky particles, organic matter, loam or other deleterious substances.  Comply with Table 3.</w:t>
      </w:r>
      <w:r w:rsidR="00DB05FE" w:rsidRPr="00F47E74">
        <w:t xml:space="preserve">3 </w:t>
      </w:r>
      <w:r w:rsidRPr="00F47E74">
        <w:t>for grading requirements.</w:t>
      </w:r>
    </w:p>
    <w:p w14:paraId="010A1B5F" w14:textId="77777777" w:rsidR="008D0EA7" w:rsidRDefault="008D0EA7" w:rsidP="008D0EA7">
      <w:pPr>
        <w:pStyle w:val="BodyText"/>
        <w:rPr>
          <w:sz w:val="18"/>
        </w:rPr>
      </w:pPr>
      <w:r>
        <w:br w:type="page"/>
      </w:r>
    </w:p>
    <w:p w14:paraId="19F23359" w14:textId="2BC35E6C" w:rsidR="007B647A" w:rsidRPr="00F47E74" w:rsidRDefault="007B647A" w:rsidP="00DB05FE">
      <w:pPr>
        <w:pStyle w:val="TableIDNum"/>
      </w:pPr>
      <w:r w:rsidRPr="00F47E74">
        <w:lastRenderedPageBreak/>
        <w:t>Table</w:t>
      </w:r>
      <w:r w:rsidR="003A29B4" w:rsidRPr="00F47E74">
        <w:t> </w:t>
      </w:r>
      <w:r w:rsidRPr="00F47E74">
        <w:t>3.</w:t>
      </w:r>
      <w:r w:rsidR="00DB05FE" w:rsidRPr="00F47E74">
        <w:t xml:space="preserve">3 </w:t>
      </w:r>
      <w:r w:rsidRPr="00F47E74">
        <w:t>– Grading of bedding sand</w:t>
      </w:r>
    </w:p>
    <w:tbl>
      <w:tblPr>
        <w:tblW w:w="8789" w:type="dxa"/>
        <w:tblInd w:w="709" w:type="dxa"/>
        <w:tblBorders>
          <w:top w:val="single" w:sz="12" w:space="0" w:color="000000"/>
          <w:left w:val="nil"/>
          <w:bottom w:val="single" w:sz="12" w:space="0" w:color="000000"/>
          <w:right w:val="nil"/>
          <w:insideH w:val="nil"/>
          <w:insideV w:val="nil"/>
        </w:tblBorders>
        <w:tblLayout w:type="fixed"/>
        <w:tblCellMar>
          <w:left w:w="120" w:type="dxa"/>
          <w:right w:w="120" w:type="dxa"/>
        </w:tblCellMar>
        <w:tblLook w:val="00A0" w:firstRow="1" w:lastRow="0" w:firstColumn="1" w:lastColumn="0" w:noHBand="0" w:noVBand="0"/>
      </w:tblPr>
      <w:tblGrid>
        <w:gridCol w:w="4394"/>
        <w:gridCol w:w="4395"/>
      </w:tblGrid>
      <w:tr w:rsidR="007B647A" w:rsidRPr="00F47E74" w14:paraId="5B592070" w14:textId="77777777" w:rsidTr="00FD2E4F">
        <w:trPr>
          <w:cantSplit/>
          <w:trHeight w:val="397"/>
          <w:tblHeader/>
        </w:trPr>
        <w:tc>
          <w:tcPr>
            <w:tcW w:w="4394" w:type="dxa"/>
            <w:tcBorders>
              <w:top w:val="single" w:sz="12" w:space="0" w:color="000000"/>
              <w:left w:val="nil"/>
              <w:bottom w:val="single" w:sz="12" w:space="0" w:color="000000"/>
              <w:right w:val="nil"/>
            </w:tcBorders>
            <w:shd w:val="pct10" w:color="auto" w:fill="auto"/>
            <w:vAlign w:val="center"/>
          </w:tcPr>
          <w:p w14:paraId="7BA8A82F" w14:textId="77777777" w:rsidR="007B647A" w:rsidRPr="00F47E74" w:rsidRDefault="0092200A">
            <w:pPr>
              <w:pStyle w:val="TableHead"/>
            </w:pPr>
            <w:r w:rsidRPr="00F47E74">
              <w:t>A</w:t>
            </w:r>
            <w:r w:rsidR="00334D22" w:rsidRPr="00F47E74">
              <w:t>.</w:t>
            </w:r>
            <w:r w:rsidR="007B647A" w:rsidRPr="00F47E74">
              <w:t>S</w:t>
            </w:r>
            <w:r w:rsidR="00334D22" w:rsidRPr="00F47E74">
              <w:t>.</w:t>
            </w:r>
            <w:r w:rsidRPr="00F47E74">
              <w:t xml:space="preserve"> s</w:t>
            </w:r>
            <w:r w:rsidR="007B647A" w:rsidRPr="00F47E74">
              <w:t>ieve size (mm)</w:t>
            </w:r>
          </w:p>
        </w:tc>
        <w:tc>
          <w:tcPr>
            <w:tcW w:w="4395" w:type="dxa"/>
            <w:tcBorders>
              <w:top w:val="single" w:sz="12" w:space="0" w:color="000000"/>
              <w:left w:val="nil"/>
              <w:bottom w:val="single" w:sz="12" w:space="0" w:color="000000"/>
              <w:right w:val="nil"/>
            </w:tcBorders>
            <w:shd w:val="pct10" w:color="auto" w:fill="auto"/>
            <w:vAlign w:val="center"/>
          </w:tcPr>
          <w:p w14:paraId="1048FE86" w14:textId="77777777" w:rsidR="007B647A" w:rsidRPr="00F47E74" w:rsidRDefault="007B647A">
            <w:pPr>
              <w:pStyle w:val="TableHead"/>
            </w:pPr>
            <w:r w:rsidRPr="00F47E74">
              <w:t>Passing (% by weight)</w:t>
            </w:r>
          </w:p>
        </w:tc>
      </w:tr>
      <w:tr w:rsidR="007B647A" w:rsidRPr="00F47E74" w14:paraId="61AE33DB" w14:textId="77777777" w:rsidTr="00FD2E4F">
        <w:trPr>
          <w:cantSplit/>
          <w:trHeight w:val="340"/>
        </w:trPr>
        <w:tc>
          <w:tcPr>
            <w:tcW w:w="4394" w:type="dxa"/>
            <w:tcBorders>
              <w:top w:val="nil"/>
              <w:left w:val="nil"/>
              <w:bottom w:val="single" w:sz="6" w:space="0" w:color="000000"/>
              <w:right w:val="nil"/>
            </w:tcBorders>
            <w:vAlign w:val="center"/>
          </w:tcPr>
          <w:p w14:paraId="053E46A7" w14:textId="77777777" w:rsidR="007B647A" w:rsidRPr="00F47E74" w:rsidRDefault="007B647A">
            <w:pPr>
              <w:pStyle w:val="TableCen"/>
            </w:pPr>
            <w:r w:rsidRPr="00F47E74">
              <w:t>9.5</w:t>
            </w:r>
          </w:p>
        </w:tc>
        <w:tc>
          <w:tcPr>
            <w:tcW w:w="4395" w:type="dxa"/>
            <w:tcBorders>
              <w:top w:val="nil"/>
              <w:left w:val="nil"/>
              <w:bottom w:val="single" w:sz="6" w:space="0" w:color="000000"/>
              <w:right w:val="nil"/>
            </w:tcBorders>
            <w:vAlign w:val="center"/>
          </w:tcPr>
          <w:p w14:paraId="41291F9A" w14:textId="77777777" w:rsidR="007B647A" w:rsidRPr="00F47E74" w:rsidRDefault="007B647A">
            <w:pPr>
              <w:pStyle w:val="TableCen"/>
            </w:pPr>
            <w:r w:rsidRPr="00F47E74">
              <w:t>100</w:t>
            </w:r>
          </w:p>
        </w:tc>
      </w:tr>
      <w:tr w:rsidR="007B647A" w:rsidRPr="00F47E74" w14:paraId="7D950FFC" w14:textId="77777777" w:rsidTr="00FD2E4F">
        <w:trPr>
          <w:cantSplit/>
          <w:trHeight w:val="340"/>
        </w:trPr>
        <w:tc>
          <w:tcPr>
            <w:tcW w:w="4394" w:type="dxa"/>
            <w:tcBorders>
              <w:top w:val="single" w:sz="6" w:space="0" w:color="000000"/>
              <w:left w:val="nil"/>
              <w:bottom w:val="single" w:sz="6" w:space="0" w:color="000000"/>
              <w:right w:val="nil"/>
            </w:tcBorders>
            <w:vAlign w:val="center"/>
          </w:tcPr>
          <w:p w14:paraId="73083B63" w14:textId="77777777" w:rsidR="007B647A" w:rsidRPr="00F47E74" w:rsidRDefault="007B647A">
            <w:pPr>
              <w:pStyle w:val="TableCen"/>
            </w:pPr>
            <w:r w:rsidRPr="00F47E74">
              <w:t>4.75</w:t>
            </w:r>
          </w:p>
        </w:tc>
        <w:tc>
          <w:tcPr>
            <w:tcW w:w="4395" w:type="dxa"/>
            <w:tcBorders>
              <w:top w:val="single" w:sz="6" w:space="0" w:color="000000"/>
              <w:left w:val="nil"/>
              <w:bottom w:val="single" w:sz="6" w:space="0" w:color="000000"/>
              <w:right w:val="nil"/>
            </w:tcBorders>
            <w:vAlign w:val="center"/>
          </w:tcPr>
          <w:p w14:paraId="1DDB3536" w14:textId="77777777" w:rsidR="007B647A" w:rsidRPr="00F47E74" w:rsidRDefault="007B647A">
            <w:pPr>
              <w:pStyle w:val="TableCen"/>
            </w:pPr>
            <w:r w:rsidRPr="00F47E74">
              <w:t>95</w:t>
            </w:r>
            <w:r w:rsidR="00697A07" w:rsidRPr="00F47E74">
              <w:t> – </w:t>
            </w:r>
            <w:r w:rsidRPr="00F47E74">
              <w:t>100</w:t>
            </w:r>
          </w:p>
        </w:tc>
      </w:tr>
      <w:tr w:rsidR="007B647A" w:rsidRPr="00F47E74" w14:paraId="7ED7425A" w14:textId="77777777" w:rsidTr="00FD2E4F">
        <w:trPr>
          <w:cantSplit/>
          <w:trHeight w:val="340"/>
        </w:trPr>
        <w:tc>
          <w:tcPr>
            <w:tcW w:w="4394" w:type="dxa"/>
            <w:tcBorders>
              <w:top w:val="single" w:sz="6" w:space="0" w:color="000000"/>
              <w:left w:val="nil"/>
              <w:bottom w:val="single" w:sz="6" w:space="0" w:color="000000"/>
              <w:right w:val="nil"/>
            </w:tcBorders>
            <w:vAlign w:val="center"/>
          </w:tcPr>
          <w:p w14:paraId="5A933FAA" w14:textId="77777777" w:rsidR="007B647A" w:rsidRPr="00F47E74" w:rsidRDefault="007B647A">
            <w:pPr>
              <w:pStyle w:val="TableCen"/>
            </w:pPr>
            <w:r w:rsidRPr="00F47E74">
              <w:t>2.36</w:t>
            </w:r>
          </w:p>
        </w:tc>
        <w:tc>
          <w:tcPr>
            <w:tcW w:w="4395" w:type="dxa"/>
            <w:tcBorders>
              <w:top w:val="single" w:sz="6" w:space="0" w:color="000000"/>
              <w:left w:val="nil"/>
              <w:bottom w:val="single" w:sz="6" w:space="0" w:color="000000"/>
              <w:right w:val="nil"/>
            </w:tcBorders>
            <w:vAlign w:val="center"/>
          </w:tcPr>
          <w:p w14:paraId="5DFE462E" w14:textId="77777777" w:rsidR="007B647A" w:rsidRPr="00F47E74" w:rsidRDefault="007B647A">
            <w:pPr>
              <w:pStyle w:val="TableCen"/>
            </w:pPr>
            <w:r w:rsidRPr="00F47E74">
              <w:t>75</w:t>
            </w:r>
            <w:r w:rsidR="00697A07" w:rsidRPr="00F47E74">
              <w:t> – </w:t>
            </w:r>
            <w:r w:rsidRPr="00F47E74">
              <w:t>90</w:t>
            </w:r>
          </w:p>
        </w:tc>
      </w:tr>
      <w:tr w:rsidR="007B647A" w:rsidRPr="00F47E74" w14:paraId="7F284D3A" w14:textId="77777777" w:rsidTr="00FD2E4F">
        <w:trPr>
          <w:cantSplit/>
          <w:trHeight w:val="340"/>
        </w:trPr>
        <w:tc>
          <w:tcPr>
            <w:tcW w:w="4394" w:type="dxa"/>
            <w:tcBorders>
              <w:top w:val="single" w:sz="6" w:space="0" w:color="000000"/>
              <w:left w:val="nil"/>
              <w:bottom w:val="single" w:sz="6" w:space="0" w:color="000000"/>
              <w:right w:val="nil"/>
            </w:tcBorders>
            <w:vAlign w:val="center"/>
          </w:tcPr>
          <w:p w14:paraId="23196943" w14:textId="77777777" w:rsidR="007B647A" w:rsidRPr="00F47E74" w:rsidRDefault="007B647A">
            <w:pPr>
              <w:pStyle w:val="TableCen"/>
            </w:pPr>
            <w:r w:rsidRPr="00F47E74">
              <w:t>1.18</w:t>
            </w:r>
          </w:p>
        </w:tc>
        <w:tc>
          <w:tcPr>
            <w:tcW w:w="4395" w:type="dxa"/>
            <w:tcBorders>
              <w:top w:val="single" w:sz="6" w:space="0" w:color="000000"/>
              <w:left w:val="nil"/>
              <w:bottom w:val="single" w:sz="6" w:space="0" w:color="000000"/>
              <w:right w:val="nil"/>
            </w:tcBorders>
            <w:vAlign w:val="center"/>
          </w:tcPr>
          <w:p w14:paraId="20E7FED7" w14:textId="77777777" w:rsidR="007B647A" w:rsidRPr="00F47E74" w:rsidRDefault="007B647A">
            <w:pPr>
              <w:pStyle w:val="TableCen"/>
            </w:pPr>
            <w:r w:rsidRPr="00F47E74">
              <w:t>15</w:t>
            </w:r>
            <w:r w:rsidR="00697A07" w:rsidRPr="00F47E74">
              <w:t> – </w:t>
            </w:r>
            <w:r w:rsidRPr="00F47E74">
              <w:t>25</w:t>
            </w:r>
          </w:p>
        </w:tc>
      </w:tr>
      <w:tr w:rsidR="007B647A" w:rsidRPr="00F47E74" w14:paraId="53841633" w14:textId="77777777" w:rsidTr="00FD2E4F">
        <w:trPr>
          <w:cantSplit/>
          <w:trHeight w:val="340"/>
        </w:trPr>
        <w:tc>
          <w:tcPr>
            <w:tcW w:w="4394" w:type="dxa"/>
            <w:tcBorders>
              <w:top w:val="single" w:sz="6" w:space="0" w:color="000000"/>
              <w:left w:val="nil"/>
              <w:bottom w:val="single" w:sz="6" w:space="0" w:color="000000"/>
              <w:right w:val="nil"/>
            </w:tcBorders>
            <w:vAlign w:val="center"/>
          </w:tcPr>
          <w:p w14:paraId="4827A314" w14:textId="77777777" w:rsidR="007B647A" w:rsidRPr="00F47E74" w:rsidRDefault="007B647A">
            <w:pPr>
              <w:pStyle w:val="TableCen"/>
            </w:pPr>
            <w:r w:rsidRPr="00F47E74">
              <w:t>0.60</w:t>
            </w:r>
          </w:p>
        </w:tc>
        <w:tc>
          <w:tcPr>
            <w:tcW w:w="4395" w:type="dxa"/>
            <w:tcBorders>
              <w:top w:val="single" w:sz="6" w:space="0" w:color="000000"/>
              <w:left w:val="nil"/>
              <w:bottom w:val="single" w:sz="6" w:space="0" w:color="000000"/>
              <w:right w:val="nil"/>
            </w:tcBorders>
            <w:vAlign w:val="center"/>
          </w:tcPr>
          <w:p w14:paraId="33A81D98" w14:textId="77777777" w:rsidR="007B647A" w:rsidRPr="00F47E74" w:rsidRDefault="007B647A">
            <w:pPr>
              <w:pStyle w:val="TableCen"/>
            </w:pPr>
            <w:r w:rsidRPr="00F47E74">
              <w:t>10</w:t>
            </w:r>
            <w:r w:rsidR="00697A07" w:rsidRPr="00F47E74">
              <w:t> – </w:t>
            </w:r>
            <w:r w:rsidRPr="00F47E74">
              <w:t>20</w:t>
            </w:r>
          </w:p>
        </w:tc>
      </w:tr>
      <w:tr w:rsidR="007B647A" w:rsidRPr="00F47E74" w14:paraId="2CFBC029" w14:textId="77777777" w:rsidTr="00FD2E4F">
        <w:trPr>
          <w:cantSplit/>
          <w:trHeight w:val="340"/>
        </w:trPr>
        <w:tc>
          <w:tcPr>
            <w:tcW w:w="4394" w:type="dxa"/>
            <w:tcBorders>
              <w:top w:val="single" w:sz="6" w:space="0" w:color="000000"/>
              <w:left w:val="nil"/>
              <w:bottom w:val="single" w:sz="6" w:space="0" w:color="000000"/>
              <w:right w:val="nil"/>
            </w:tcBorders>
            <w:vAlign w:val="center"/>
          </w:tcPr>
          <w:p w14:paraId="0D549565" w14:textId="77777777" w:rsidR="007B647A" w:rsidRPr="00F47E74" w:rsidRDefault="007B647A">
            <w:pPr>
              <w:pStyle w:val="TableCen"/>
            </w:pPr>
            <w:r w:rsidRPr="00F47E74">
              <w:t>0.30</w:t>
            </w:r>
          </w:p>
        </w:tc>
        <w:tc>
          <w:tcPr>
            <w:tcW w:w="4395" w:type="dxa"/>
            <w:tcBorders>
              <w:top w:val="single" w:sz="6" w:space="0" w:color="000000"/>
              <w:left w:val="nil"/>
              <w:bottom w:val="single" w:sz="6" w:space="0" w:color="000000"/>
              <w:right w:val="nil"/>
            </w:tcBorders>
            <w:vAlign w:val="center"/>
          </w:tcPr>
          <w:p w14:paraId="00F408A1" w14:textId="77777777" w:rsidR="007B647A" w:rsidRPr="00F47E74" w:rsidRDefault="007B647A">
            <w:pPr>
              <w:pStyle w:val="TableCen"/>
            </w:pPr>
            <w:r w:rsidRPr="00F47E74">
              <w:t>5</w:t>
            </w:r>
            <w:r w:rsidR="00697A07" w:rsidRPr="00F47E74">
              <w:t> – </w:t>
            </w:r>
            <w:r w:rsidRPr="00F47E74">
              <w:t>10</w:t>
            </w:r>
          </w:p>
        </w:tc>
      </w:tr>
      <w:tr w:rsidR="007B647A" w:rsidRPr="00F47E74" w14:paraId="1CF0A6F8" w14:textId="77777777" w:rsidTr="00FD2E4F">
        <w:trPr>
          <w:cantSplit/>
          <w:trHeight w:val="340"/>
        </w:trPr>
        <w:tc>
          <w:tcPr>
            <w:tcW w:w="4394" w:type="dxa"/>
            <w:tcBorders>
              <w:top w:val="single" w:sz="6" w:space="0" w:color="000000"/>
              <w:left w:val="nil"/>
              <w:bottom w:val="single" w:sz="12" w:space="0" w:color="000000"/>
              <w:right w:val="nil"/>
            </w:tcBorders>
            <w:vAlign w:val="center"/>
          </w:tcPr>
          <w:p w14:paraId="5107BD29" w14:textId="77777777" w:rsidR="007B647A" w:rsidRPr="00F47E74" w:rsidRDefault="007B647A">
            <w:pPr>
              <w:pStyle w:val="TableCen"/>
            </w:pPr>
            <w:r w:rsidRPr="00F47E74">
              <w:t>0.15</w:t>
            </w:r>
          </w:p>
        </w:tc>
        <w:tc>
          <w:tcPr>
            <w:tcW w:w="4395" w:type="dxa"/>
            <w:tcBorders>
              <w:top w:val="single" w:sz="6" w:space="0" w:color="000000"/>
              <w:left w:val="nil"/>
              <w:bottom w:val="single" w:sz="12" w:space="0" w:color="000000"/>
              <w:right w:val="nil"/>
            </w:tcBorders>
            <w:vAlign w:val="center"/>
          </w:tcPr>
          <w:p w14:paraId="30F0B230" w14:textId="77777777" w:rsidR="007B647A" w:rsidRPr="00F47E74" w:rsidRDefault="007B647A">
            <w:pPr>
              <w:pStyle w:val="TableCen"/>
            </w:pPr>
            <w:r w:rsidRPr="00F47E74">
              <w:t>0</w:t>
            </w:r>
            <w:r w:rsidR="00697A07" w:rsidRPr="00F47E74">
              <w:t> – </w:t>
            </w:r>
            <w:r w:rsidRPr="00F47E74">
              <w:t>5</w:t>
            </w:r>
          </w:p>
        </w:tc>
      </w:tr>
    </w:tbl>
    <w:p w14:paraId="57422F2A" w14:textId="77777777" w:rsidR="007B647A" w:rsidRPr="00F47E74" w:rsidRDefault="007B647A" w:rsidP="00107E16">
      <w:pPr>
        <w:pStyle w:val="BodyTextIndent"/>
      </w:pPr>
      <w:r w:rsidRPr="00F47E74">
        <w:fldChar w:fldCharType="begin"/>
      </w:r>
      <w:r w:rsidRPr="00F47E74">
        <w:instrText>ADVANCE \d5</w:instrText>
      </w:r>
      <w:r w:rsidRPr="00F47E74">
        <w:fldChar w:fldCharType="end"/>
      </w:r>
      <w:r w:rsidRPr="00426D44">
        <w:rPr>
          <w:u w:val="single"/>
        </w:rPr>
        <w:t>Support</w:t>
      </w:r>
      <w:r w:rsidRPr="00F47E74">
        <w:t xml:space="preserve">: Do not use rigid sills to support pipes.  Partially filled sandbags, containing screenings or bedding sand, may be used </w:t>
      </w:r>
      <w:r w:rsidR="0092200A" w:rsidRPr="00F47E74">
        <w:t>to establish bedding levels prior to placing screenings or bedding sand to provide</w:t>
      </w:r>
      <w:r w:rsidRPr="00F47E74">
        <w:t xml:space="preserve"> continuous support along the pipe.</w:t>
      </w:r>
    </w:p>
    <w:p w14:paraId="21184B81" w14:textId="77777777" w:rsidR="007B647A" w:rsidRPr="00F47E74" w:rsidRDefault="0035457F" w:rsidP="00713C8E">
      <w:pPr>
        <w:pStyle w:val="Heading4"/>
      </w:pPr>
      <w:bookmarkStart w:id="33" w:name="_Toc188686962"/>
      <w:bookmarkStart w:id="34" w:name="_Toc76032595"/>
      <w:r w:rsidRPr="00F47E74">
        <w:t>Defects generally</w:t>
      </w:r>
      <w:bookmarkEnd w:id="33"/>
      <w:bookmarkEnd w:id="34"/>
    </w:p>
    <w:p w14:paraId="3C156742" w14:textId="77777777" w:rsidR="007B647A" w:rsidRPr="00F47E74" w:rsidRDefault="007B647A" w:rsidP="00107E16">
      <w:pPr>
        <w:pStyle w:val="BodyTextIndent"/>
      </w:pPr>
      <w:r w:rsidRPr="00F47E74">
        <w:t>Structural defects (including spalling to rigid pipes or crushing and creasing of flexible pipes): Repair affected pipes if the defects are isolated to one or two pipe lengths in the entire line.  Remove and replace affected pipe</w:t>
      </w:r>
      <w:r w:rsidR="008E6B55" w:rsidRPr="00F47E74">
        <w:t>line</w:t>
      </w:r>
      <w:r w:rsidRPr="00F47E74">
        <w:t xml:space="preserve"> if defects are found </w:t>
      </w:r>
      <w:r w:rsidR="00D13222" w:rsidRPr="00F47E74">
        <w:t>for more than two pipe lengths</w:t>
      </w:r>
      <w:r w:rsidRPr="00F47E74">
        <w:t>.</w:t>
      </w:r>
    </w:p>
    <w:p w14:paraId="1C272F30" w14:textId="77777777" w:rsidR="007B647A" w:rsidRPr="00F47E74" w:rsidRDefault="007B647A" w:rsidP="00107E16">
      <w:pPr>
        <w:pStyle w:val="BodyTextIndent"/>
      </w:pPr>
      <w:r w:rsidRPr="00426D44">
        <w:rPr>
          <w:u w:val="single"/>
        </w:rPr>
        <w:t>Joint defects</w:t>
      </w:r>
      <w:r w:rsidRPr="00F47E74">
        <w:t>: Repair displaced or open joints.  Replace affected pipes if the defect will allow penetration of material from the embedment zone, or if the defect will affect the structural integrity of the pipeline.</w:t>
      </w:r>
    </w:p>
    <w:p w14:paraId="264A009B" w14:textId="77777777" w:rsidR="007B647A" w:rsidRPr="00F47E74" w:rsidRDefault="007B647A" w:rsidP="00107E16">
      <w:pPr>
        <w:pStyle w:val="BodyTextIndent"/>
      </w:pPr>
      <w:r w:rsidRPr="00426D44">
        <w:rPr>
          <w:u w:val="single"/>
        </w:rPr>
        <w:t>Serviceability defects</w:t>
      </w:r>
      <w:r w:rsidRPr="00F47E74">
        <w:t>: Remove silt and debris.</w:t>
      </w:r>
    </w:p>
    <w:p w14:paraId="00060EAF" w14:textId="153CC5FA" w:rsidR="007B647A" w:rsidRPr="00713C8E" w:rsidRDefault="0035457F" w:rsidP="00713C8E">
      <w:pPr>
        <w:pStyle w:val="Heading4"/>
      </w:pPr>
      <w:bookmarkStart w:id="35" w:name="_Toc188686963"/>
      <w:bookmarkStart w:id="36" w:name="_Toc76032596"/>
      <w:r w:rsidRPr="00713C8E">
        <w:t>Steel reinforced concrete pipes</w:t>
      </w:r>
      <w:bookmarkEnd w:id="35"/>
      <w:bookmarkEnd w:id="36"/>
    </w:p>
    <w:p w14:paraId="036DF0EC" w14:textId="77777777" w:rsidR="007B647A" w:rsidRPr="00F47E74" w:rsidRDefault="007B647A">
      <w:pPr>
        <w:pStyle w:val="BodyTextIndentBold"/>
      </w:pPr>
      <w:r w:rsidRPr="00F47E74">
        <w:t>Standards</w:t>
      </w:r>
    </w:p>
    <w:p w14:paraId="2BC03AB2" w14:textId="77777777" w:rsidR="007B647A" w:rsidRPr="00F47E74" w:rsidRDefault="007B647A" w:rsidP="00107E16">
      <w:pPr>
        <w:pStyle w:val="BodyTextIndent"/>
      </w:pPr>
      <w:r w:rsidRPr="008A0B89">
        <w:rPr>
          <w:u w:val="single"/>
        </w:rPr>
        <w:t>Supply</w:t>
      </w:r>
      <w:r w:rsidRPr="00F47E74">
        <w:t xml:space="preserve">: Generally to </w:t>
      </w:r>
      <w:r w:rsidRPr="00F47E74">
        <w:rPr>
          <w:i/>
        </w:rPr>
        <w:t>AS</w:t>
      </w:r>
      <w:r w:rsidR="00652686" w:rsidRPr="00F47E74">
        <w:rPr>
          <w:i/>
        </w:rPr>
        <w:t>/NZS</w:t>
      </w:r>
      <w:r w:rsidRPr="00F47E74">
        <w:rPr>
          <w:i/>
        </w:rPr>
        <w:t> 4058</w:t>
      </w:r>
      <w:r w:rsidRPr="00F47E74">
        <w:t xml:space="preserve">.  Provide minimum cover to reinforcement in accordance with the durability provisions of </w:t>
      </w:r>
      <w:r w:rsidRPr="00F47E74">
        <w:rPr>
          <w:i/>
        </w:rPr>
        <w:t>AS 5100.5</w:t>
      </w:r>
      <w:r w:rsidRPr="00F47E74">
        <w:t xml:space="preserve"> for the appropriate exposure classification and manufacturing process (by spinning or rolling, or by wet casting).</w:t>
      </w:r>
    </w:p>
    <w:p w14:paraId="08987F33" w14:textId="77777777" w:rsidR="007B647A" w:rsidRPr="00F47E74" w:rsidRDefault="007B647A" w:rsidP="00107E16">
      <w:pPr>
        <w:pStyle w:val="BodyTextIndent"/>
      </w:pPr>
      <w:r w:rsidRPr="008A0B89">
        <w:rPr>
          <w:u w:val="single"/>
        </w:rPr>
        <w:t>Installation</w:t>
      </w:r>
      <w:r w:rsidRPr="00F47E74">
        <w:t xml:space="preserve">: To </w:t>
      </w:r>
      <w:r w:rsidRPr="00F47E74">
        <w:rPr>
          <w:i/>
        </w:rPr>
        <w:t>AS</w:t>
      </w:r>
      <w:r w:rsidR="00652686" w:rsidRPr="00F47E74">
        <w:rPr>
          <w:i/>
        </w:rPr>
        <w:t>/NZS</w:t>
      </w:r>
      <w:r w:rsidRPr="00F47E74">
        <w:rPr>
          <w:i/>
        </w:rPr>
        <w:t> 3725</w:t>
      </w:r>
      <w:r w:rsidRPr="00F47E74">
        <w:t xml:space="preserve">.  Select appropriate compaction plant compatible with the minimum pipe cover in accordance with </w:t>
      </w:r>
      <w:r w:rsidRPr="00F47E74">
        <w:rPr>
          <w:i/>
        </w:rPr>
        <w:t xml:space="preserve">Standard Drawing </w:t>
      </w:r>
      <w:r w:rsidR="003D482D" w:rsidRPr="00F47E74">
        <w:rPr>
          <w:i/>
        </w:rPr>
        <w:t>BSD-8001</w:t>
      </w:r>
      <w:r w:rsidRPr="00F47E74">
        <w:t>.</w:t>
      </w:r>
    </w:p>
    <w:p w14:paraId="5D548232" w14:textId="77777777" w:rsidR="007B647A" w:rsidRPr="00F47E74" w:rsidRDefault="007B647A">
      <w:pPr>
        <w:pStyle w:val="BodyTextIndentBold"/>
      </w:pPr>
      <w:r w:rsidRPr="00F47E74">
        <w:t>Pipe selection</w:t>
      </w:r>
    </w:p>
    <w:p w14:paraId="0E139AA0" w14:textId="12B15C9F" w:rsidR="007B647A" w:rsidRPr="00F47E74" w:rsidRDefault="007B647A" w:rsidP="00107E16">
      <w:pPr>
        <w:pStyle w:val="BodyTextIndent"/>
      </w:pPr>
      <w:r w:rsidRPr="008A0B89">
        <w:rPr>
          <w:u w:val="single"/>
        </w:rPr>
        <w:t xml:space="preserve">Pipes </w:t>
      </w:r>
      <w:r w:rsidRPr="008A0B89">
        <w:rPr>
          <w:rFonts w:ascii="Symbol" w:eastAsia="Symbol" w:hAnsi="Symbol" w:cs="Symbol"/>
          <w:u w:val="single"/>
        </w:rPr>
        <w:t></w:t>
      </w:r>
      <w:r w:rsidRPr="008A0B89">
        <w:rPr>
          <w:u w:val="single"/>
        </w:rPr>
        <w:t>900</w:t>
      </w:r>
      <w:r w:rsidR="00245FC1" w:rsidRPr="008A0B89">
        <w:rPr>
          <w:u w:val="single"/>
        </w:rPr>
        <w:t> </w:t>
      </w:r>
      <w:r w:rsidRPr="008A0B89">
        <w:rPr>
          <w:u w:val="single"/>
        </w:rPr>
        <w:t>mm diameter</w:t>
      </w:r>
      <w:r w:rsidRPr="00F47E74">
        <w:t>: Use spigot and socket pipes with rubber ring joints.</w:t>
      </w:r>
    </w:p>
    <w:p w14:paraId="211F932A" w14:textId="466188C2" w:rsidR="007B647A" w:rsidRPr="00F47E74" w:rsidRDefault="007B647A" w:rsidP="00107E16">
      <w:pPr>
        <w:pStyle w:val="BodyTextIndent"/>
      </w:pPr>
      <w:r w:rsidRPr="008A0B89">
        <w:rPr>
          <w:u w:val="single"/>
        </w:rPr>
        <w:t>Pipes &gt;900</w:t>
      </w:r>
      <w:r w:rsidR="00245FC1" w:rsidRPr="008A0B89">
        <w:rPr>
          <w:u w:val="single"/>
        </w:rPr>
        <w:t> </w:t>
      </w:r>
      <w:r w:rsidRPr="008A0B89">
        <w:rPr>
          <w:u w:val="single"/>
        </w:rPr>
        <w:t>mm diameter</w:t>
      </w:r>
      <w:r w:rsidRPr="00F47E74">
        <w:t xml:space="preserve">: Use flush jointed pipes where the ground conditions are stable and infiltration or exfiltration is insignificant.  Use rubber ring jointed spigot and socket pipes where water seal is </w:t>
      </w:r>
      <w:r w:rsidR="005677F0" w:rsidRPr="00F47E74">
        <w:t>essential,</w:t>
      </w:r>
      <w:r w:rsidRPr="00F47E74">
        <w:t xml:space="preserve"> and some ground movement is expected.</w:t>
      </w:r>
    </w:p>
    <w:p w14:paraId="535D7E16" w14:textId="77777777" w:rsidR="007B647A" w:rsidRPr="00F47E74" w:rsidRDefault="007B647A" w:rsidP="00107E16">
      <w:pPr>
        <w:pStyle w:val="BodyTextIndent"/>
      </w:pPr>
      <w:r w:rsidRPr="008A0B89">
        <w:rPr>
          <w:u w:val="single"/>
        </w:rPr>
        <w:t>Pipe jacking</w:t>
      </w:r>
      <w:r w:rsidRPr="00F47E74">
        <w:t>: Select pipe type and special jacking joint to suit the application.</w:t>
      </w:r>
    </w:p>
    <w:p w14:paraId="44BAE4F0" w14:textId="77777777" w:rsidR="007B647A" w:rsidRPr="00F47E74" w:rsidRDefault="007B647A">
      <w:pPr>
        <w:pStyle w:val="BodyTextIndentBold"/>
      </w:pPr>
      <w:r w:rsidRPr="00F47E74">
        <w:t>Laying</w:t>
      </w:r>
    </w:p>
    <w:p w14:paraId="50EDA7F3" w14:textId="77777777" w:rsidR="007B647A" w:rsidRPr="00F47E74" w:rsidRDefault="007B647A" w:rsidP="00107E16">
      <w:pPr>
        <w:pStyle w:val="BodyTextIndent"/>
      </w:pPr>
      <w:r w:rsidRPr="008A0B89">
        <w:rPr>
          <w:u w:val="single"/>
        </w:rPr>
        <w:t>General</w:t>
      </w:r>
      <w:r w:rsidRPr="00F47E74">
        <w:t>: Trim pipes where necessary to suit manholes, gullies and other structures.  Lay pipes with the top, as marked, up.  Plug lifting holes with the pipe manufacturer's supplied plugs.  Do not make joints under water.</w:t>
      </w:r>
    </w:p>
    <w:p w14:paraId="4850EA2C" w14:textId="77777777" w:rsidR="005476BC" w:rsidRPr="00F47E74" w:rsidRDefault="005476BC" w:rsidP="00107E16">
      <w:pPr>
        <w:pStyle w:val="BodyTextIndent"/>
      </w:pPr>
      <w:r w:rsidRPr="008A0B89">
        <w:rPr>
          <w:u w:val="single"/>
        </w:rPr>
        <w:t>Installation</w:t>
      </w:r>
      <w:r w:rsidRPr="00F47E74">
        <w:t xml:space="preserve">: To </w:t>
      </w:r>
      <w:r w:rsidRPr="00F47E74">
        <w:rPr>
          <w:i/>
        </w:rPr>
        <w:t>AS</w:t>
      </w:r>
      <w:r w:rsidR="00652686" w:rsidRPr="00F47E74">
        <w:rPr>
          <w:i/>
        </w:rPr>
        <w:t>/NZS</w:t>
      </w:r>
      <w:r w:rsidRPr="00F47E74">
        <w:rPr>
          <w:i/>
        </w:rPr>
        <w:t> 3725</w:t>
      </w:r>
      <w:r w:rsidRPr="00F47E74">
        <w:t xml:space="preserve">.  Select appropriate compaction plant compatible with the minimum pipe cover in accordance with manufacturer/supplier requirements.  Compact backfill in layers using specified design compaction </w:t>
      </w:r>
      <w:r w:rsidR="00D855B2" w:rsidRPr="00F47E74">
        <w:t>plant</w:t>
      </w:r>
      <w:r w:rsidRPr="00F47E74">
        <w:t xml:space="preserve">.  Refer to supplier design aids and </w:t>
      </w:r>
      <w:r w:rsidRPr="00F47E74">
        <w:rPr>
          <w:i/>
        </w:rPr>
        <w:t xml:space="preserve">Standard Drawing </w:t>
      </w:r>
      <w:r w:rsidR="003D482D" w:rsidRPr="00F47E74">
        <w:rPr>
          <w:i/>
        </w:rPr>
        <w:t>BSD-8001</w:t>
      </w:r>
      <w:r w:rsidR="003D482D" w:rsidRPr="00F47E74">
        <w:t xml:space="preserve"> </w:t>
      </w:r>
      <w:r w:rsidRPr="00F47E74">
        <w:t xml:space="preserve">for standard compaction </w:t>
      </w:r>
      <w:r w:rsidR="00D855B2" w:rsidRPr="00F47E74">
        <w:t xml:space="preserve">plant </w:t>
      </w:r>
      <w:r w:rsidRPr="00F47E74">
        <w:t xml:space="preserve">compaction depths and </w:t>
      </w:r>
      <w:r w:rsidRPr="00F47E74">
        <w:rPr>
          <w:i/>
        </w:rPr>
        <w:t xml:space="preserve">Standard Drawing </w:t>
      </w:r>
      <w:r w:rsidR="003D482D" w:rsidRPr="00F47E74">
        <w:rPr>
          <w:i/>
        </w:rPr>
        <w:t>BSD-8003</w:t>
      </w:r>
      <w:r w:rsidR="003D482D" w:rsidRPr="00F47E74">
        <w:t xml:space="preserve"> </w:t>
      </w:r>
      <w:r w:rsidRPr="00F47E74">
        <w:t>for typical longitudinal section design requirements to show design compaction equipment.</w:t>
      </w:r>
    </w:p>
    <w:p w14:paraId="63346C1B" w14:textId="77777777" w:rsidR="007B647A" w:rsidRPr="00F47E74" w:rsidRDefault="007B647A" w:rsidP="00107E16">
      <w:pPr>
        <w:pStyle w:val="BodyTextIndent"/>
      </w:pPr>
      <w:r w:rsidRPr="008A0B89">
        <w:rPr>
          <w:u w:val="single"/>
        </w:rPr>
        <w:t>Spigot and socket pipes</w:t>
      </w:r>
      <w:r w:rsidRPr="00F47E74">
        <w:t>: Lay pipes with the socket facing up the grade.  After the bedding material has been placed correctly, excavate a hole for the pipe socket carefully by hand so there is uniformity of support along the pipe barrel.</w:t>
      </w:r>
    </w:p>
    <w:p w14:paraId="6D2424A4" w14:textId="77777777" w:rsidR="007B647A" w:rsidRPr="00F47E74" w:rsidRDefault="007B647A" w:rsidP="00107E16">
      <w:pPr>
        <w:pStyle w:val="BodyTextIndent"/>
      </w:pPr>
      <w:r w:rsidRPr="008A0B89">
        <w:rPr>
          <w:u w:val="single"/>
        </w:rPr>
        <w:t>Flush jointed pipes</w:t>
      </w:r>
      <w:r w:rsidRPr="00F47E74">
        <w:t>: Abut pipes against one another such that the alignment of the lip at the inside of the joint between the two pipes does not exceed 5</w:t>
      </w:r>
      <w:r w:rsidR="00245FC1" w:rsidRPr="00F47E74">
        <w:t> </w:t>
      </w:r>
      <w:r w:rsidRPr="00F47E74">
        <w:t>mm</w:t>
      </w:r>
      <w:r w:rsidR="000149C7" w:rsidRPr="00F47E74">
        <w:t>, such as for culverts under roads</w:t>
      </w:r>
      <w:r w:rsidRPr="00F47E74">
        <w:t>.</w:t>
      </w:r>
    </w:p>
    <w:p w14:paraId="1E9EA9CE" w14:textId="77777777" w:rsidR="007B647A" w:rsidRPr="00F47E74" w:rsidRDefault="007B647A" w:rsidP="00107E16">
      <w:pPr>
        <w:pStyle w:val="BodyTextIndent"/>
      </w:pPr>
      <w:r w:rsidRPr="008A0B89">
        <w:rPr>
          <w:u w:val="single"/>
        </w:rPr>
        <w:t>Pipe jacking</w:t>
      </w:r>
      <w:r w:rsidRPr="00F47E74">
        <w:t xml:space="preserve">: Use in locations where open trenches would cause major disruption to traffic and existing installations.  Excavate jacking pits at intervals along the pipe alignment.  Position pipes in </w:t>
      </w:r>
      <w:r w:rsidRPr="00F47E74">
        <w:lastRenderedPageBreak/>
        <w:t xml:space="preserve">the jacking pit.  Drive pipes through the ground by hydraulic jacks.  </w:t>
      </w:r>
      <w:r w:rsidR="000149C7" w:rsidRPr="00F47E74">
        <w:t xml:space="preserve">Grout the annulus between the pipe and the excavation.  </w:t>
      </w:r>
      <w:r w:rsidRPr="00F47E74">
        <w:t>Complete packing and banding around the joint.</w:t>
      </w:r>
    </w:p>
    <w:p w14:paraId="47E511FC" w14:textId="77777777" w:rsidR="007B647A" w:rsidRPr="00F47E74" w:rsidRDefault="007B647A">
      <w:pPr>
        <w:pStyle w:val="BodyTextIndentBold"/>
      </w:pPr>
      <w:r w:rsidRPr="00F47E74">
        <w:t>Rubber ring joints</w:t>
      </w:r>
    </w:p>
    <w:p w14:paraId="39EFDBB2" w14:textId="77777777" w:rsidR="007B647A" w:rsidRPr="00F47E74" w:rsidRDefault="007B647A" w:rsidP="00107E16">
      <w:pPr>
        <w:pStyle w:val="BodyTextIndent"/>
      </w:pPr>
      <w:r w:rsidRPr="008A0B89">
        <w:rPr>
          <w:u w:val="single"/>
        </w:rPr>
        <w:t>General</w:t>
      </w:r>
      <w:r w:rsidRPr="00F47E74">
        <w:t>: Keep rubber rings clean and free from contaminants.  Store rings under cover if pipes are not installed within a few days to prevent ultraviolet degradation.</w:t>
      </w:r>
    </w:p>
    <w:p w14:paraId="41CC0BC3" w14:textId="77777777" w:rsidR="007B647A" w:rsidRPr="00F47E74" w:rsidRDefault="00D13222" w:rsidP="00107E16">
      <w:pPr>
        <w:pStyle w:val="BodyTextIndent"/>
      </w:pPr>
      <w:r w:rsidRPr="008A0B89">
        <w:rPr>
          <w:u w:val="single"/>
        </w:rPr>
        <w:t>Installation</w:t>
      </w:r>
      <w:r w:rsidR="007B647A" w:rsidRPr="00F47E74">
        <w:t>: Clean and dry spigots, sockets, and rings.  Stretch the rubber ring evenly and place ring in the groove at the end of the spigot, free of any twists.  Align the pipe carefully so that the rubber ring touches the socket all the way around.  Make joint by pushing or pulling the pipe home.  Assemble the rolling rubber ring dry without the use of lubricant.</w:t>
      </w:r>
    </w:p>
    <w:p w14:paraId="4BEC1859" w14:textId="77777777" w:rsidR="007B647A" w:rsidRPr="00F47E74" w:rsidRDefault="007B647A" w:rsidP="00107E16">
      <w:pPr>
        <w:pStyle w:val="BodyTextIndent"/>
      </w:pPr>
      <w:r w:rsidRPr="008A0B89">
        <w:rPr>
          <w:u w:val="single"/>
        </w:rPr>
        <w:t>Correct jointing</w:t>
      </w:r>
      <w:r w:rsidRPr="00F47E74">
        <w:t>: Rubber is simultaneously rolled and compressed evenly at all points around the joint and there is no skidding or pushing of the concrete pipe past the rubber ring.  Immediately after assembly use a feeler gauge around the spigot circumference to check that the rubber ring is in the correct position, and that there is clearance between the spigot and socket.</w:t>
      </w:r>
    </w:p>
    <w:p w14:paraId="3B6EE660" w14:textId="77777777" w:rsidR="007B647A" w:rsidRPr="00F47E74" w:rsidRDefault="007B647A">
      <w:pPr>
        <w:pStyle w:val="BodyTextIndentBold"/>
      </w:pPr>
      <w:r w:rsidRPr="00F47E74">
        <w:t>Flush joints</w:t>
      </w:r>
    </w:p>
    <w:p w14:paraId="2888B4C3" w14:textId="77777777" w:rsidR="007B647A" w:rsidRPr="00F47E74" w:rsidRDefault="007B647A" w:rsidP="00107E16">
      <w:pPr>
        <w:pStyle w:val="BodyTextIndent"/>
      </w:pPr>
      <w:r w:rsidRPr="008A0B89">
        <w:rPr>
          <w:u w:val="single"/>
        </w:rPr>
        <w:t>External elastomeric band</w:t>
      </w:r>
      <w:r w:rsidRPr="00F47E74">
        <w:t xml:space="preserve">: Keep rubber rings clean and free from contaminants.  Store rings under cover if pipes are not installed within a few days to prevent ultraviolet degradation.  Fit half of the width of the band over the end of the pipe and fold back the remaining half.  </w:t>
      </w:r>
      <w:r w:rsidR="000149C7" w:rsidRPr="00F47E74">
        <w:t xml:space="preserve">Excavate bedding material to allow band to be fitted.  </w:t>
      </w:r>
      <w:r w:rsidRPr="00F47E74">
        <w:t>Line up the other pipe, home the joint, and flip the folded band over the joint.</w:t>
      </w:r>
    </w:p>
    <w:p w14:paraId="1F8B660C" w14:textId="50DC490C" w:rsidR="007B647A" w:rsidRPr="00F47E74" w:rsidRDefault="007B647A" w:rsidP="00107E16">
      <w:pPr>
        <w:pStyle w:val="BodyTextIndent"/>
      </w:pPr>
      <w:r w:rsidRPr="008A0B89">
        <w:rPr>
          <w:u w:val="single"/>
        </w:rPr>
        <w:t>Internal mortar joint</w:t>
      </w:r>
      <w:r w:rsidRPr="00F47E74">
        <w:t xml:space="preserve">: Fill the internal annular space generously with cement mortar.  Extend mortar joint to cover at least the bottom half of the pipe.  To minimise movement, apply mortar after the trench has been backfilled.  Apply mortar on wet surfaces.  Clean and smooth the mating faces.  Mortar to consist of </w:t>
      </w:r>
      <w:r w:rsidR="005677F0" w:rsidRPr="00F47E74">
        <w:t>one-part</w:t>
      </w:r>
      <w:r w:rsidRPr="00F47E74">
        <w:t xml:space="preserve"> cement to three parts clean sharp sand (by volume) and mixed with only sufficient water to obtain the required consistency.  The time between mixing and use must not exceed 30 minutes.  Do not re-temper. </w:t>
      </w:r>
      <w:r w:rsidR="008D320B" w:rsidRPr="00F47E74">
        <w:t xml:space="preserve"> </w:t>
      </w:r>
      <w:r w:rsidRPr="00F47E74">
        <w:t>Cure mortar for at least 48</w:t>
      </w:r>
      <w:r w:rsidR="006232C0" w:rsidRPr="00EE5085">
        <w:t> </w:t>
      </w:r>
      <w:r w:rsidRPr="00F47E74">
        <w:t>hours.  Protect green mortar from water erosion.</w:t>
      </w:r>
    </w:p>
    <w:p w14:paraId="41D69F98" w14:textId="255B9F4B" w:rsidR="007B647A" w:rsidRPr="00F47E74" w:rsidRDefault="007B647A" w:rsidP="00107E16">
      <w:pPr>
        <w:pStyle w:val="BodyTextIndent"/>
      </w:pPr>
      <w:r w:rsidRPr="008A0B89">
        <w:rPr>
          <w:u w:val="single"/>
        </w:rPr>
        <w:t>Pipes &lt;1050</w:t>
      </w:r>
      <w:r w:rsidR="00245FC1" w:rsidRPr="008A0B89">
        <w:rPr>
          <w:u w:val="single"/>
        </w:rPr>
        <w:t> </w:t>
      </w:r>
      <w:r w:rsidRPr="008A0B89">
        <w:rPr>
          <w:u w:val="single"/>
        </w:rPr>
        <w:t>mm diameter</w:t>
      </w:r>
      <w:r w:rsidRPr="00F47E74">
        <w:t>: Make jointing using external elastomeric band.</w:t>
      </w:r>
    </w:p>
    <w:p w14:paraId="61B55DC3" w14:textId="46FAB4D8" w:rsidR="007B647A" w:rsidRPr="00F47E74" w:rsidRDefault="007B647A" w:rsidP="00107E16">
      <w:pPr>
        <w:pStyle w:val="BodyTextIndent"/>
      </w:pPr>
      <w:r w:rsidRPr="008A0B89">
        <w:rPr>
          <w:u w:val="single"/>
        </w:rPr>
        <w:t>Pipes ≥1050</w:t>
      </w:r>
      <w:r w:rsidR="00245FC1" w:rsidRPr="008A0B89">
        <w:rPr>
          <w:u w:val="single"/>
        </w:rPr>
        <w:t> </w:t>
      </w:r>
      <w:r w:rsidRPr="008A0B89">
        <w:rPr>
          <w:u w:val="single"/>
        </w:rPr>
        <w:t>mm diameter</w:t>
      </w:r>
      <w:r w:rsidRPr="00F47E74">
        <w:t xml:space="preserve">: Make jointing using </w:t>
      </w:r>
      <w:r w:rsidR="00D13222" w:rsidRPr="00F47E74">
        <w:t>both</w:t>
      </w:r>
      <w:r w:rsidRPr="00F47E74">
        <w:t xml:space="preserve"> external elastomeric band and internal cement mortar joint.</w:t>
      </w:r>
    </w:p>
    <w:p w14:paraId="05DAEFFD" w14:textId="77777777" w:rsidR="007B647A" w:rsidRPr="00F47E74" w:rsidRDefault="007B647A">
      <w:pPr>
        <w:pStyle w:val="BodyTextIndentBold"/>
      </w:pPr>
      <w:r w:rsidRPr="00F47E74">
        <w:t>Inspection and acceptability</w:t>
      </w:r>
    </w:p>
    <w:p w14:paraId="3B3570D6" w14:textId="77777777" w:rsidR="007B647A" w:rsidRPr="00F47E74" w:rsidRDefault="007B647A" w:rsidP="00107E16">
      <w:pPr>
        <w:pStyle w:val="BodyTextIndent"/>
      </w:pPr>
      <w:r w:rsidRPr="00F47E74">
        <w:t>Acceptability of pipes with defects upon delivery to site: Inspect each pipe for pipe wall and joint surface defects in accordance with Table 3.</w:t>
      </w:r>
      <w:r w:rsidR="00DB05FE" w:rsidRPr="00F47E74">
        <w:t>4</w:t>
      </w:r>
      <w:r w:rsidRPr="00F47E74">
        <w:t>.</w:t>
      </w:r>
    </w:p>
    <w:p w14:paraId="0C3696DD" w14:textId="1860CFC3" w:rsidR="007B647A" w:rsidRPr="00F47E74" w:rsidRDefault="007B647A" w:rsidP="00713C8E">
      <w:pPr>
        <w:pStyle w:val="TableIDNum"/>
      </w:pPr>
      <w:r w:rsidRPr="00713C8E">
        <w:t>Table</w:t>
      </w:r>
      <w:r w:rsidR="000F54FC" w:rsidRPr="00713C8E">
        <w:t> </w:t>
      </w:r>
      <w:r w:rsidRPr="00F47E74">
        <w:t>3.</w:t>
      </w:r>
      <w:r w:rsidR="00DB05FE" w:rsidRPr="00F47E74">
        <w:t xml:space="preserve">4 </w:t>
      </w:r>
      <w:r w:rsidRPr="00F47E74">
        <w:t>– Acceptability of pipes upon delivery to site</w:t>
      </w:r>
    </w:p>
    <w:tbl>
      <w:tblPr>
        <w:tblW w:w="8789" w:type="dxa"/>
        <w:tblInd w:w="709" w:type="dxa"/>
        <w:tblLayout w:type="fixed"/>
        <w:tblLook w:val="00A0" w:firstRow="1" w:lastRow="0" w:firstColumn="1" w:lastColumn="0" w:noHBand="0" w:noVBand="0"/>
      </w:tblPr>
      <w:tblGrid>
        <w:gridCol w:w="1276"/>
        <w:gridCol w:w="4678"/>
        <w:gridCol w:w="2835"/>
      </w:tblGrid>
      <w:tr w:rsidR="007B647A" w:rsidRPr="00F47E74" w14:paraId="250D4619" w14:textId="77777777" w:rsidTr="00323163">
        <w:trPr>
          <w:trHeight w:val="397"/>
          <w:tblHeader/>
        </w:trPr>
        <w:tc>
          <w:tcPr>
            <w:tcW w:w="1276" w:type="dxa"/>
            <w:tcBorders>
              <w:top w:val="single" w:sz="12" w:space="0" w:color="auto"/>
              <w:bottom w:val="single" w:sz="12" w:space="0" w:color="auto"/>
            </w:tcBorders>
            <w:shd w:val="pct10" w:color="auto" w:fill="auto"/>
            <w:vAlign w:val="center"/>
          </w:tcPr>
          <w:p w14:paraId="25465CF3" w14:textId="77777777" w:rsidR="007B647A" w:rsidRPr="00F47E74" w:rsidRDefault="007B647A">
            <w:pPr>
              <w:pStyle w:val="TableHead"/>
            </w:pPr>
            <w:r w:rsidRPr="00F47E74">
              <w:t>Defect type</w:t>
            </w:r>
          </w:p>
        </w:tc>
        <w:tc>
          <w:tcPr>
            <w:tcW w:w="4678" w:type="dxa"/>
            <w:tcBorders>
              <w:top w:val="single" w:sz="12" w:space="0" w:color="auto"/>
              <w:bottom w:val="single" w:sz="12" w:space="0" w:color="auto"/>
            </w:tcBorders>
            <w:shd w:val="pct10" w:color="auto" w:fill="auto"/>
            <w:vAlign w:val="center"/>
          </w:tcPr>
          <w:p w14:paraId="1768A6C1" w14:textId="77777777" w:rsidR="007B647A" w:rsidRPr="00F47E74" w:rsidRDefault="007B647A">
            <w:pPr>
              <w:pStyle w:val="TableHead"/>
            </w:pPr>
            <w:r w:rsidRPr="00F47E74">
              <w:t>Defect description</w:t>
            </w:r>
          </w:p>
        </w:tc>
        <w:tc>
          <w:tcPr>
            <w:tcW w:w="2835" w:type="dxa"/>
            <w:tcBorders>
              <w:top w:val="single" w:sz="12" w:space="0" w:color="auto"/>
              <w:bottom w:val="single" w:sz="12" w:space="0" w:color="auto"/>
            </w:tcBorders>
            <w:shd w:val="pct10" w:color="auto" w:fill="auto"/>
            <w:vAlign w:val="center"/>
          </w:tcPr>
          <w:p w14:paraId="24D1F0BD" w14:textId="77777777" w:rsidR="007B647A" w:rsidRPr="00F47E74" w:rsidRDefault="007B647A">
            <w:pPr>
              <w:pStyle w:val="TableHead"/>
            </w:pPr>
            <w:r w:rsidRPr="00F47E74">
              <w:t>Acceptability</w:t>
            </w:r>
          </w:p>
        </w:tc>
      </w:tr>
      <w:tr w:rsidR="007B647A" w:rsidRPr="00F47E74" w14:paraId="5298C7DF" w14:textId="77777777" w:rsidTr="00323163">
        <w:trPr>
          <w:cantSplit/>
          <w:trHeight w:val="505"/>
        </w:trPr>
        <w:tc>
          <w:tcPr>
            <w:tcW w:w="1276" w:type="dxa"/>
            <w:vMerge w:val="restart"/>
            <w:tcBorders>
              <w:top w:val="single" w:sz="12" w:space="0" w:color="auto"/>
              <w:bottom w:val="single" w:sz="2" w:space="0" w:color="auto"/>
            </w:tcBorders>
            <w:vAlign w:val="center"/>
          </w:tcPr>
          <w:p w14:paraId="0946F2D8" w14:textId="77777777" w:rsidR="007B647A" w:rsidRPr="00F47E74" w:rsidRDefault="007B647A" w:rsidP="00DE1139">
            <w:pPr>
              <w:pStyle w:val="TableCen"/>
            </w:pPr>
            <w:r w:rsidRPr="00F47E74">
              <w:t>1 &amp; 2</w:t>
            </w:r>
          </w:p>
        </w:tc>
        <w:tc>
          <w:tcPr>
            <w:tcW w:w="4678" w:type="dxa"/>
            <w:vAlign w:val="center"/>
          </w:tcPr>
          <w:p w14:paraId="01DF0012" w14:textId="77777777" w:rsidR="007B647A" w:rsidRPr="00F47E74" w:rsidRDefault="007B647A" w:rsidP="00DB05FE">
            <w:pPr>
              <w:pStyle w:val="Table"/>
            </w:pPr>
            <w:r w:rsidRPr="00F47E74">
              <w:t>Cracks up to 0.10</w:t>
            </w:r>
            <w:r w:rsidR="00AB762A" w:rsidRPr="00F47E74">
              <w:t> </w:t>
            </w:r>
            <w:r w:rsidRPr="00F47E74">
              <w:t>mm wide (measured at a depth of 3 mm) and not extending through the pipe wall</w:t>
            </w:r>
          </w:p>
        </w:tc>
        <w:tc>
          <w:tcPr>
            <w:tcW w:w="2835" w:type="dxa"/>
            <w:vAlign w:val="center"/>
          </w:tcPr>
          <w:p w14:paraId="63125D79" w14:textId="77777777" w:rsidR="007B647A" w:rsidRPr="00F47E74" w:rsidRDefault="007B647A" w:rsidP="00DB05FE">
            <w:pPr>
              <w:pStyle w:val="Table"/>
              <w:jc w:val="center"/>
            </w:pPr>
          </w:p>
        </w:tc>
      </w:tr>
      <w:tr w:rsidR="007B647A" w:rsidRPr="00F47E74" w14:paraId="2A01B9A0" w14:textId="77777777" w:rsidTr="00323163">
        <w:trPr>
          <w:cantSplit/>
          <w:trHeight w:val="505"/>
        </w:trPr>
        <w:tc>
          <w:tcPr>
            <w:tcW w:w="1276" w:type="dxa"/>
            <w:vMerge/>
            <w:tcBorders>
              <w:bottom w:val="single" w:sz="2" w:space="0" w:color="auto"/>
            </w:tcBorders>
            <w:vAlign w:val="center"/>
          </w:tcPr>
          <w:p w14:paraId="4A38897B" w14:textId="77777777" w:rsidR="007B647A" w:rsidRPr="00F47E74" w:rsidRDefault="007B647A" w:rsidP="00DE1139">
            <w:pPr>
              <w:pStyle w:val="TableCen"/>
            </w:pPr>
          </w:p>
        </w:tc>
        <w:tc>
          <w:tcPr>
            <w:tcW w:w="4678" w:type="dxa"/>
            <w:vAlign w:val="center"/>
          </w:tcPr>
          <w:p w14:paraId="75FF1ADB" w14:textId="1AF8AFF1" w:rsidR="007B647A" w:rsidRPr="00F47E74" w:rsidRDefault="007B647A" w:rsidP="00DB05FE">
            <w:pPr>
              <w:pStyle w:val="Table"/>
            </w:pPr>
            <w:r w:rsidRPr="00F47E74">
              <w:t xml:space="preserve">Pipes </w:t>
            </w:r>
            <w:r w:rsidRPr="00F47E74">
              <w:rPr>
                <w:rFonts w:ascii="Symbol" w:eastAsia="Symbol" w:hAnsi="Symbol" w:cs="Symbol"/>
              </w:rPr>
              <w:t></w:t>
            </w:r>
            <w:r w:rsidR="00AB762A" w:rsidRPr="00F47E74">
              <w:t>9</w:t>
            </w:r>
            <w:r w:rsidRPr="00F47E74">
              <w:t>00</w:t>
            </w:r>
            <w:r w:rsidR="00245FC1" w:rsidRPr="00F47E74">
              <w:t> </w:t>
            </w:r>
            <w:r w:rsidRPr="00F47E74">
              <w:t>mm diameter</w:t>
            </w:r>
          </w:p>
        </w:tc>
        <w:tc>
          <w:tcPr>
            <w:tcW w:w="2835" w:type="dxa"/>
            <w:vAlign w:val="center"/>
          </w:tcPr>
          <w:p w14:paraId="56B64855" w14:textId="77777777" w:rsidR="007B647A" w:rsidRPr="00F47E74" w:rsidRDefault="007B647A" w:rsidP="00DB05FE">
            <w:pPr>
              <w:pStyle w:val="Table"/>
              <w:jc w:val="center"/>
            </w:pPr>
            <w:r w:rsidRPr="00F47E74">
              <w:t>Acceptable after repair</w:t>
            </w:r>
          </w:p>
        </w:tc>
      </w:tr>
      <w:tr w:rsidR="007B647A" w:rsidRPr="00F47E74" w14:paraId="4FC3D5D3" w14:textId="77777777" w:rsidTr="00323163">
        <w:trPr>
          <w:cantSplit/>
          <w:trHeight w:val="506"/>
        </w:trPr>
        <w:tc>
          <w:tcPr>
            <w:tcW w:w="1276" w:type="dxa"/>
            <w:vMerge/>
            <w:tcBorders>
              <w:bottom w:val="single" w:sz="2" w:space="0" w:color="auto"/>
            </w:tcBorders>
            <w:vAlign w:val="center"/>
          </w:tcPr>
          <w:p w14:paraId="1F3AF350" w14:textId="77777777" w:rsidR="007B647A" w:rsidRPr="00F47E74" w:rsidRDefault="007B647A" w:rsidP="00DE1139">
            <w:pPr>
              <w:pStyle w:val="TableCen"/>
            </w:pPr>
          </w:p>
        </w:tc>
        <w:tc>
          <w:tcPr>
            <w:tcW w:w="4678" w:type="dxa"/>
            <w:tcBorders>
              <w:bottom w:val="single" w:sz="2" w:space="0" w:color="auto"/>
            </w:tcBorders>
            <w:vAlign w:val="center"/>
          </w:tcPr>
          <w:p w14:paraId="339502C7" w14:textId="5182727D" w:rsidR="007B647A" w:rsidRPr="00F47E74" w:rsidRDefault="007B647A" w:rsidP="00DB05FE">
            <w:pPr>
              <w:pStyle w:val="Table"/>
            </w:pPr>
            <w:r w:rsidRPr="00F47E74">
              <w:t>Pipes ≥900</w:t>
            </w:r>
            <w:r w:rsidR="00245FC1" w:rsidRPr="00F47E74">
              <w:t> </w:t>
            </w:r>
            <w:r w:rsidRPr="00F47E74">
              <w:t>mm diameter</w:t>
            </w:r>
          </w:p>
        </w:tc>
        <w:tc>
          <w:tcPr>
            <w:tcW w:w="2835" w:type="dxa"/>
            <w:tcBorders>
              <w:bottom w:val="single" w:sz="2" w:space="0" w:color="auto"/>
            </w:tcBorders>
            <w:vAlign w:val="center"/>
          </w:tcPr>
          <w:p w14:paraId="76986767" w14:textId="77777777" w:rsidR="007B647A" w:rsidRPr="00F47E74" w:rsidRDefault="007B647A" w:rsidP="00DB05FE">
            <w:pPr>
              <w:pStyle w:val="Table"/>
              <w:jc w:val="center"/>
            </w:pPr>
            <w:r w:rsidRPr="00F47E74">
              <w:t>Acceptable</w:t>
            </w:r>
          </w:p>
        </w:tc>
      </w:tr>
      <w:tr w:rsidR="007B647A" w:rsidRPr="00F47E74" w14:paraId="72A63C17" w14:textId="77777777" w:rsidTr="00323163">
        <w:trPr>
          <w:cantSplit/>
          <w:trHeight w:val="500"/>
        </w:trPr>
        <w:tc>
          <w:tcPr>
            <w:tcW w:w="1276" w:type="dxa"/>
            <w:vMerge w:val="restart"/>
            <w:tcBorders>
              <w:top w:val="single" w:sz="2" w:space="0" w:color="auto"/>
              <w:bottom w:val="nil"/>
            </w:tcBorders>
            <w:vAlign w:val="center"/>
          </w:tcPr>
          <w:p w14:paraId="26EEDFCA" w14:textId="77777777" w:rsidR="007B647A" w:rsidRPr="00F47E74" w:rsidRDefault="007B647A" w:rsidP="00DE1139">
            <w:pPr>
              <w:pStyle w:val="TableCen"/>
            </w:pPr>
            <w:r w:rsidRPr="00F47E74">
              <w:t>3</w:t>
            </w:r>
          </w:p>
        </w:tc>
        <w:tc>
          <w:tcPr>
            <w:tcW w:w="4678" w:type="dxa"/>
            <w:tcBorders>
              <w:top w:val="single" w:sz="2" w:space="0" w:color="auto"/>
            </w:tcBorders>
            <w:vAlign w:val="center"/>
          </w:tcPr>
          <w:p w14:paraId="350BFD95" w14:textId="706C0306" w:rsidR="007B647A" w:rsidRPr="00F47E74" w:rsidRDefault="007B647A" w:rsidP="00DB05FE">
            <w:pPr>
              <w:pStyle w:val="Table"/>
            </w:pPr>
            <w:r w:rsidRPr="00F47E74">
              <w:t xml:space="preserve">Cracks </w:t>
            </w:r>
            <w:r w:rsidRPr="00F47E74">
              <w:rPr>
                <w:rFonts w:ascii="Symbol" w:eastAsia="Symbol" w:hAnsi="Symbol" w:cs="Symbol"/>
              </w:rPr>
              <w:t></w:t>
            </w:r>
            <w:r w:rsidRPr="00F47E74">
              <w:t>0.10</w:t>
            </w:r>
            <w:r w:rsidR="00AB762A" w:rsidRPr="00F47E74">
              <w:t> </w:t>
            </w:r>
            <w:r w:rsidRPr="00F47E74">
              <w:t xml:space="preserve">mm wide but </w:t>
            </w:r>
            <w:r w:rsidRPr="00F47E74">
              <w:rPr>
                <w:rFonts w:ascii="Symbol" w:eastAsia="Symbol" w:hAnsi="Symbol" w:cs="Symbol"/>
              </w:rPr>
              <w:t></w:t>
            </w:r>
            <w:r w:rsidRPr="00F47E74">
              <w:t>0.50</w:t>
            </w:r>
            <w:r w:rsidR="00AB762A" w:rsidRPr="00F47E74">
              <w:t> </w:t>
            </w:r>
            <w:r w:rsidRPr="00F47E74">
              <w:t>mm wide (measured at a depth of 3</w:t>
            </w:r>
            <w:r w:rsidR="00AB762A" w:rsidRPr="00F47E74">
              <w:t> </w:t>
            </w:r>
            <w:r w:rsidRPr="00F47E74">
              <w:t>mm) or cracks extending through the pipe wall</w:t>
            </w:r>
          </w:p>
        </w:tc>
        <w:tc>
          <w:tcPr>
            <w:tcW w:w="2835" w:type="dxa"/>
            <w:tcBorders>
              <w:top w:val="single" w:sz="2" w:space="0" w:color="auto"/>
            </w:tcBorders>
            <w:vAlign w:val="center"/>
          </w:tcPr>
          <w:p w14:paraId="280C159F" w14:textId="77777777" w:rsidR="007B647A" w:rsidRPr="00F47E74" w:rsidRDefault="007B647A" w:rsidP="00DB05FE">
            <w:pPr>
              <w:pStyle w:val="Table"/>
              <w:jc w:val="center"/>
            </w:pPr>
            <w:r w:rsidRPr="00F47E74">
              <w:t>Acceptable after repair and passes standard load test</w:t>
            </w:r>
          </w:p>
        </w:tc>
      </w:tr>
      <w:tr w:rsidR="007B647A" w:rsidRPr="00F47E74" w14:paraId="3D13EE0B" w14:textId="77777777" w:rsidTr="00323163">
        <w:trPr>
          <w:cantSplit/>
          <w:trHeight w:val="500"/>
        </w:trPr>
        <w:tc>
          <w:tcPr>
            <w:tcW w:w="1276" w:type="dxa"/>
            <w:vMerge/>
            <w:tcBorders>
              <w:top w:val="nil"/>
              <w:bottom w:val="single" w:sz="4" w:space="0" w:color="auto"/>
            </w:tcBorders>
            <w:vAlign w:val="center"/>
          </w:tcPr>
          <w:p w14:paraId="6E5C3B8F" w14:textId="77777777" w:rsidR="007B647A" w:rsidRPr="00F47E74" w:rsidRDefault="007B647A" w:rsidP="00DE1139">
            <w:pPr>
              <w:pStyle w:val="TableCen"/>
            </w:pPr>
          </w:p>
        </w:tc>
        <w:tc>
          <w:tcPr>
            <w:tcW w:w="4678" w:type="dxa"/>
            <w:tcBorders>
              <w:bottom w:val="single" w:sz="2" w:space="0" w:color="auto"/>
            </w:tcBorders>
            <w:vAlign w:val="center"/>
          </w:tcPr>
          <w:p w14:paraId="6365CADE" w14:textId="005D1646" w:rsidR="007B647A" w:rsidRPr="00F47E74" w:rsidRDefault="007B647A" w:rsidP="00DB05FE">
            <w:pPr>
              <w:pStyle w:val="Table"/>
            </w:pPr>
            <w:r w:rsidRPr="00F47E74">
              <w:t xml:space="preserve">Cracks </w:t>
            </w:r>
            <w:r w:rsidRPr="00F47E74">
              <w:rPr>
                <w:rFonts w:ascii="Symbol" w:eastAsia="Symbol" w:hAnsi="Symbol" w:cs="Symbol"/>
              </w:rPr>
              <w:t></w:t>
            </w:r>
            <w:r w:rsidRPr="00F47E74">
              <w:t>0.50</w:t>
            </w:r>
            <w:r w:rsidR="00AB762A" w:rsidRPr="00F47E74">
              <w:t> </w:t>
            </w:r>
            <w:r w:rsidRPr="00F47E74">
              <w:t>mm wide</w:t>
            </w:r>
          </w:p>
        </w:tc>
        <w:tc>
          <w:tcPr>
            <w:tcW w:w="2835" w:type="dxa"/>
            <w:tcBorders>
              <w:bottom w:val="single" w:sz="2" w:space="0" w:color="auto"/>
            </w:tcBorders>
            <w:vAlign w:val="center"/>
          </w:tcPr>
          <w:p w14:paraId="53249278" w14:textId="77777777" w:rsidR="007B647A" w:rsidRPr="00F47E74" w:rsidRDefault="007B647A" w:rsidP="00DB05FE">
            <w:pPr>
              <w:pStyle w:val="Table"/>
              <w:jc w:val="center"/>
            </w:pPr>
            <w:r w:rsidRPr="00F47E74">
              <w:t>Not acceptable</w:t>
            </w:r>
          </w:p>
        </w:tc>
      </w:tr>
      <w:tr w:rsidR="007B647A" w:rsidRPr="00F47E74" w14:paraId="16576E47" w14:textId="77777777" w:rsidTr="00323163">
        <w:trPr>
          <w:cantSplit/>
          <w:trHeight w:val="340"/>
        </w:trPr>
        <w:tc>
          <w:tcPr>
            <w:tcW w:w="1276" w:type="dxa"/>
            <w:vMerge w:val="restart"/>
            <w:tcBorders>
              <w:top w:val="single" w:sz="4" w:space="0" w:color="auto"/>
              <w:bottom w:val="nil"/>
            </w:tcBorders>
            <w:vAlign w:val="center"/>
          </w:tcPr>
          <w:p w14:paraId="409FFDC7" w14:textId="77777777" w:rsidR="007B647A" w:rsidRPr="00F47E74" w:rsidRDefault="007B647A" w:rsidP="00DE1139">
            <w:pPr>
              <w:pStyle w:val="TableCen"/>
            </w:pPr>
            <w:r w:rsidRPr="00F47E74">
              <w:t>4</w:t>
            </w:r>
          </w:p>
        </w:tc>
        <w:tc>
          <w:tcPr>
            <w:tcW w:w="4678" w:type="dxa"/>
            <w:tcBorders>
              <w:top w:val="single" w:sz="2" w:space="0" w:color="auto"/>
            </w:tcBorders>
            <w:vAlign w:val="center"/>
          </w:tcPr>
          <w:p w14:paraId="54D796B4" w14:textId="77777777" w:rsidR="007B647A" w:rsidRPr="00F47E74" w:rsidRDefault="007B647A" w:rsidP="00DE1139">
            <w:pPr>
              <w:pStyle w:val="Table"/>
            </w:pPr>
            <w:r w:rsidRPr="00F47E74">
              <w:t>Dents, bulges, chips and spalls of depth/height up to 2.5</w:t>
            </w:r>
            <w:r w:rsidR="00AB762A" w:rsidRPr="00F47E74">
              <w:t> </w:t>
            </w:r>
            <w:r w:rsidRPr="00F47E74">
              <w:t>mm and length up to 50</w:t>
            </w:r>
            <w:r w:rsidR="00AB762A" w:rsidRPr="00F47E74">
              <w:t> </w:t>
            </w:r>
            <w:r w:rsidRPr="00F47E74">
              <w:t>mm</w:t>
            </w:r>
          </w:p>
        </w:tc>
        <w:tc>
          <w:tcPr>
            <w:tcW w:w="2835" w:type="dxa"/>
            <w:tcBorders>
              <w:top w:val="single" w:sz="2" w:space="0" w:color="auto"/>
            </w:tcBorders>
            <w:vAlign w:val="center"/>
          </w:tcPr>
          <w:p w14:paraId="6DBD684E" w14:textId="77777777" w:rsidR="007B647A" w:rsidRPr="00F47E74" w:rsidRDefault="007B647A" w:rsidP="00DE1139">
            <w:pPr>
              <w:pStyle w:val="Table"/>
              <w:jc w:val="center"/>
            </w:pPr>
            <w:r w:rsidRPr="00F47E74">
              <w:t>Acceptable</w:t>
            </w:r>
          </w:p>
        </w:tc>
      </w:tr>
      <w:tr w:rsidR="007B647A" w:rsidRPr="00F47E74" w14:paraId="50029C37" w14:textId="77777777" w:rsidTr="00323163">
        <w:trPr>
          <w:cantSplit/>
          <w:trHeight w:val="340"/>
        </w:trPr>
        <w:tc>
          <w:tcPr>
            <w:tcW w:w="1276" w:type="dxa"/>
            <w:vMerge/>
            <w:tcBorders>
              <w:top w:val="nil"/>
              <w:bottom w:val="single" w:sz="4" w:space="0" w:color="auto"/>
            </w:tcBorders>
          </w:tcPr>
          <w:p w14:paraId="332E49AC" w14:textId="77777777" w:rsidR="007B647A" w:rsidRPr="00F47E74" w:rsidRDefault="007B647A">
            <w:pPr>
              <w:pStyle w:val="TableCen"/>
            </w:pPr>
          </w:p>
        </w:tc>
        <w:tc>
          <w:tcPr>
            <w:tcW w:w="4678" w:type="dxa"/>
            <w:tcBorders>
              <w:bottom w:val="single" w:sz="4" w:space="0" w:color="auto"/>
            </w:tcBorders>
            <w:vAlign w:val="center"/>
          </w:tcPr>
          <w:p w14:paraId="11CD27F3" w14:textId="77777777" w:rsidR="007B647A" w:rsidRPr="00F47E74" w:rsidRDefault="007B647A" w:rsidP="00DE1139">
            <w:pPr>
              <w:pStyle w:val="Table"/>
            </w:pPr>
            <w:r w:rsidRPr="00F47E74">
              <w:t>Surface blowholes not exceeding 4</w:t>
            </w:r>
            <w:r w:rsidR="00AB762A" w:rsidRPr="00F47E74">
              <w:t> </w:t>
            </w:r>
            <w:r w:rsidRPr="00F47E74">
              <w:t>mm depth and 10</w:t>
            </w:r>
            <w:r w:rsidR="00AB762A" w:rsidRPr="00F47E74">
              <w:t> </w:t>
            </w:r>
            <w:r w:rsidRPr="00F47E74">
              <w:t>mm diameter</w:t>
            </w:r>
          </w:p>
        </w:tc>
        <w:tc>
          <w:tcPr>
            <w:tcW w:w="2835" w:type="dxa"/>
            <w:tcBorders>
              <w:bottom w:val="single" w:sz="4" w:space="0" w:color="auto"/>
            </w:tcBorders>
            <w:vAlign w:val="center"/>
          </w:tcPr>
          <w:p w14:paraId="06824E4D" w14:textId="77777777" w:rsidR="007B647A" w:rsidRPr="00F47E74" w:rsidRDefault="007B647A" w:rsidP="00DE1139">
            <w:pPr>
              <w:pStyle w:val="Table"/>
              <w:jc w:val="center"/>
            </w:pPr>
            <w:r w:rsidRPr="00F47E74">
              <w:t>Acceptable</w:t>
            </w:r>
          </w:p>
        </w:tc>
      </w:tr>
    </w:tbl>
    <w:p w14:paraId="1EC11AE8" w14:textId="71320866" w:rsidR="003F23C6" w:rsidRDefault="003F23C6" w:rsidP="003F23C6">
      <w:pPr>
        <w:pStyle w:val="BodyText"/>
      </w:pPr>
      <w:r>
        <w:br w:type="page"/>
      </w:r>
    </w:p>
    <w:tbl>
      <w:tblPr>
        <w:tblW w:w="8789" w:type="dxa"/>
        <w:tblInd w:w="709" w:type="dxa"/>
        <w:tblLayout w:type="fixed"/>
        <w:tblLook w:val="00A0" w:firstRow="1" w:lastRow="0" w:firstColumn="1" w:lastColumn="0" w:noHBand="0" w:noVBand="0"/>
      </w:tblPr>
      <w:tblGrid>
        <w:gridCol w:w="1276"/>
        <w:gridCol w:w="4678"/>
        <w:gridCol w:w="2835"/>
      </w:tblGrid>
      <w:tr w:rsidR="003F23C6" w:rsidRPr="00F47E74" w14:paraId="6F17B949" w14:textId="77777777" w:rsidTr="00323163">
        <w:trPr>
          <w:trHeight w:val="397"/>
          <w:tblHeader/>
        </w:trPr>
        <w:tc>
          <w:tcPr>
            <w:tcW w:w="1276" w:type="dxa"/>
            <w:tcBorders>
              <w:top w:val="single" w:sz="12" w:space="0" w:color="auto"/>
              <w:bottom w:val="single" w:sz="12" w:space="0" w:color="auto"/>
            </w:tcBorders>
            <w:shd w:val="pct10" w:color="auto" w:fill="auto"/>
            <w:vAlign w:val="center"/>
          </w:tcPr>
          <w:p w14:paraId="4F6ADD6B" w14:textId="71320866" w:rsidR="003F23C6" w:rsidRPr="00F47E74" w:rsidRDefault="003F23C6" w:rsidP="00EF5AD0">
            <w:pPr>
              <w:pStyle w:val="TableHead"/>
            </w:pPr>
            <w:r w:rsidRPr="00F47E74">
              <w:lastRenderedPageBreak/>
              <w:t>Defect type</w:t>
            </w:r>
          </w:p>
        </w:tc>
        <w:tc>
          <w:tcPr>
            <w:tcW w:w="4678" w:type="dxa"/>
            <w:tcBorders>
              <w:top w:val="single" w:sz="12" w:space="0" w:color="auto"/>
              <w:bottom w:val="single" w:sz="12" w:space="0" w:color="auto"/>
            </w:tcBorders>
            <w:shd w:val="pct10" w:color="auto" w:fill="auto"/>
            <w:vAlign w:val="center"/>
          </w:tcPr>
          <w:p w14:paraId="51BD29FC" w14:textId="77777777" w:rsidR="003F23C6" w:rsidRPr="00F47E74" w:rsidRDefault="003F23C6" w:rsidP="00EF5AD0">
            <w:pPr>
              <w:pStyle w:val="TableHead"/>
            </w:pPr>
            <w:r w:rsidRPr="00F47E74">
              <w:t>Defect description</w:t>
            </w:r>
          </w:p>
        </w:tc>
        <w:tc>
          <w:tcPr>
            <w:tcW w:w="2835" w:type="dxa"/>
            <w:tcBorders>
              <w:top w:val="single" w:sz="12" w:space="0" w:color="auto"/>
              <w:bottom w:val="single" w:sz="12" w:space="0" w:color="auto"/>
            </w:tcBorders>
            <w:shd w:val="pct10" w:color="auto" w:fill="auto"/>
            <w:vAlign w:val="center"/>
          </w:tcPr>
          <w:p w14:paraId="610099C3" w14:textId="77777777" w:rsidR="003F23C6" w:rsidRPr="00F47E74" w:rsidRDefault="003F23C6" w:rsidP="00EF5AD0">
            <w:pPr>
              <w:pStyle w:val="TableHead"/>
            </w:pPr>
            <w:r w:rsidRPr="00F47E74">
              <w:t>Acceptability</w:t>
            </w:r>
          </w:p>
        </w:tc>
      </w:tr>
      <w:tr w:rsidR="007B647A" w:rsidRPr="00F47E74" w14:paraId="732462C1" w14:textId="77777777" w:rsidTr="00323163">
        <w:trPr>
          <w:cantSplit/>
          <w:trHeight w:val="340"/>
        </w:trPr>
        <w:tc>
          <w:tcPr>
            <w:tcW w:w="1276" w:type="dxa"/>
            <w:vMerge w:val="restart"/>
            <w:tcBorders>
              <w:top w:val="single" w:sz="4" w:space="0" w:color="auto"/>
              <w:bottom w:val="nil"/>
            </w:tcBorders>
            <w:vAlign w:val="center"/>
          </w:tcPr>
          <w:p w14:paraId="0F2FC552" w14:textId="2D9A97DF" w:rsidR="007B647A" w:rsidRPr="00F47E74" w:rsidRDefault="007B647A" w:rsidP="00DE1139">
            <w:pPr>
              <w:pStyle w:val="TableCen"/>
            </w:pPr>
            <w:r w:rsidRPr="00F47E74">
              <w:t>5</w:t>
            </w:r>
          </w:p>
        </w:tc>
        <w:tc>
          <w:tcPr>
            <w:tcW w:w="4678" w:type="dxa"/>
            <w:tcBorders>
              <w:top w:val="single" w:sz="4" w:space="0" w:color="auto"/>
            </w:tcBorders>
            <w:vAlign w:val="center"/>
          </w:tcPr>
          <w:p w14:paraId="36B19E60" w14:textId="77777777" w:rsidR="007B647A" w:rsidRPr="00F47E74" w:rsidRDefault="007B647A" w:rsidP="00DE1139">
            <w:pPr>
              <w:pStyle w:val="Table"/>
            </w:pPr>
            <w:r w:rsidRPr="00F47E74">
              <w:t>Dents, bulges, chips and spalls of depth/height up to 5</w:t>
            </w:r>
            <w:r w:rsidR="00AB762A" w:rsidRPr="00F47E74">
              <w:t> </w:t>
            </w:r>
            <w:r w:rsidRPr="00F47E74">
              <w:t>mm and length up to 50</w:t>
            </w:r>
            <w:r w:rsidR="00AB762A" w:rsidRPr="00F47E74">
              <w:t> </w:t>
            </w:r>
            <w:r w:rsidRPr="00F47E74">
              <w:t>mm</w:t>
            </w:r>
          </w:p>
        </w:tc>
        <w:tc>
          <w:tcPr>
            <w:tcW w:w="2835" w:type="dxa"/>
            <w:tcBorders>
              <w:top w:val="single" w:sz="4" w:space="0" w:color="auto"/>
            </w:tcBorders>
            <w:vAlign w:val="center"/>
          </w:tcPr>
          <w:p w14:paraId="57159C92" w14:textId="77777777" w:rsidR="007B647A" w:rsidRPr="00F47E74" w:rsidRDefault="007B647A" w:rsidP="00DE1139">
            <w:pPr>
              <w:pStyle w:val="Table"/>
              <w:jc w:val="center"/>
            </w:pPr>
            <w:r w:rsidRPr="00F47E74">
              <w:t>Acceptable after repair</w:t>
            </w:r>
          </w:p>
        </w:tc>
      </w:tr>
      <w:tr w:rsidR="007B647A" w:rsidRPr="00F47E74" w14:paraId="2CC8F7FD" w14:textId="77777777" w:rsidTr="00323163">
        <w:trPr>
          <w:cantSplit/>
          <w:trHeight w:val="340"/>
        </w:trPr>
        <w:tc>
          <w:tcPr>
            <w:tcW w:w="1276" w:type="dxa"/>
            <w:vMerge/>
            <w:tcBorders>
              <w:top w:val="nil"/>
              <w:bottom w:val="nil"/>
            </w:tcBorders>
            <w:vAlign w:val="center"/>
          </w:tcPr>
          <w:p w14:paraId="55ED7E86" w14:textId="77777777" w:rsidR="007B647A" w:rsidRPr="00F47E74" w:rsidRDefault="007B647A" w:rsidP="00DE1139">
            <w:pPr>
              <w:pStyle w:val="TableCen"/>
            </w:pPr>
          </w:p>
        </w:tc>
        <w:tc>
          <w:tcPr>
            <w:tcW w:w="4678" w:type="dxa"/>
            <w:vAlign w:val="center"/>
          </w:tcPr>
          <w:p w14:paraId="131BB0A0" w14:textId="77777777" w:rsidR="007B647A" w:rsidRPr="00F47E74" w:rsidRDefault="007B647A" w:rsidP="00DE1139">
            <w:pPr>
              <w:pStyle w:val="Table"/>
            </w:pPr>
            <w:r w:rsidRPr="00F47E74">
              <w:t>Surface blowholes not exceeding 5</w:t>
            </w:r>
            <w:r w:rsidR="00AB762A" w:rsidRPr="00F47E74">
              <w:t> </w:t>
            </w:r>
            <w:r w:rsidRPr="00F47E74">
              <w:t>mm depth and 50</w:t>
            </w:r>
            <w:r w:rsidR="00AB762A" w:rsidRPr="00F47E74">
              <w:t> </w:t>
            </w:r>
            <w:r w:rsidRPr="00F47E74">
              <w:t>mm diameter</w:t>
            </w:r>
          </w:p>
        </w:tc>
        <w:tc>
          <w:tcPr>
            <w:tcW w:w="2835" w:type="dxa"/>
            <w:vAlign w:val="center"/>
          </w:tcPr>
          <w:p w14:paraId="2853AAB7" w14:textId="77777777" w:rsidR="007B647A" w:rsidRPr="00F47E74" w:rsidRDefault="007B647A" w:rsidP="00DE1139">
            <w:pPr>
              <w:pStyle w:val="Table"/>
              <w:jc w:val="center"/>
            </w:pPr>
            <w:r w:rsidRPr="00F47E74">
              <w:t>Acceptable after repair</w:t>
            </w:r>
          </w:p>
        </w:tc>
      </w:tr>
      <w:tr w:rsidR="007B647A" w:rsidRPr="00F47E74" w14:paraId="5115B134" w14:textId="77777777" w:rsidTr="00323163">
        <w:trPr>
          <w:cantSplit/>
          <w:trHeight w:val="340"/>
        </w:trPr>
        <w:tc>
          <w:tcPr>
            <w:tcW w:w="1276" w:type="dxa"/>
            <w:vMerge/>
            <w:tcBorders>
              <w:top w:val="nil"/>
              <w:bottom w:val="nil"/>
            </w:tcBorders>
            <w:vAlign w:val="center"/>
          </w:tcPr>
          <w:p w14:paraId="34DE5FA8" w14:textId="77777777" w:rsidR="007B647A" w:rsidRPr="00F47E74" w:rsidRDefault="007B647A" w:rsidP="00DE1139">
            <w:pPr>
              <w:pStyle w:val="TableCen"/>
            </w:pPr>
          </w:p>
        </w:tc>
        <w:tc>
          <w:tcPr>
            <w:tcW w:w="4678" w:type="dxa"/>
            <w:vAlign w:val="center"/>
          </w:tcPr>
          <w:p w14:paraId="52087317" w14:textId="77777777" w:rsidR="007B647A" w:rsidRPr="00F47E74" w:rsidRDefault="007B647A" w:rsidP="00DE1139">
            <w:pPr>
              <w:pStyle w:val="Table"/>
            </w:pPr>
            <w:r w:rsidRPr="00F47E74">
              <w:t>Bony patches of depth up to 5</w:t>
            </w:r>
            <w:r w:rsidR="00AB762A" w:rsidRPr="00F47E74">
              <w:t> </w:t>
            </w:r>
            <w:r w:rsidRPr="00F47E74">
              <w:t>mm and extending in any direction for no more than 50</w:t>
            </w:r>
            <w:r w:rsidR="00AB762A" w:rsidRPr="00F47E74">
              <w:t> </w:t>
            </w:r>
            <w:r w:rsidRPr="00F47E74">
              <w:t>mm</w:t>
            </w:r>
          </w:p>
        </w:tc>
        <w:tc>
          <w:tcPr>
            <w:tcW w:w="2835" w:type="dxa"/>
            <w:vAlign w:val="center"/>
          </w:tcPr>
          <w:p w14:paraId="29342900" w14:textId="77777777" w:rsidR="007B647A" w:rsidRPr="00F47E74" w:rsidRDefault="007B647A" w:rsidP="00DE1139">
            <w:pPr>
              <w:pStyle w:val="Table"/>
              <w:jc w:val="center"/>
            </w:pPr>
            <w:r w:rsidRPr="00F47E74">
              <w:t>Acceptable after repair</w:t>
            </w:r>
          </w:p>
        </w:tc>
      </w:tr>
      <w:tr w:rsidR="007B647A" w:rsidRPr="00F47E74" w14:paraId="4AE48011" w14:textId="77777777" w:rsidTr="00323163">
        <w:trPr>
          <w:cantSplit/>
          <w:trHeight w:val="340"/>
        </w:trPr>
        <w:tc>
          <w:tcPr>
            <w:tcW w:w="1276" w:type="dxa"/>
            <w:vMerge/>
            <w:tcBorders>
              <w:top w:val="nil"/>
              <w:bottom w:val="nil"/>
            </w:tcBorders>
            <w:vAlign w:val="center"/>
          </w:tcPr>
          <w:p w14:paraId="483BE750" w14:textId="77777777" w:rsidR="007B647A" w:rsidRPr="00F47E74" w:rsidRDefault="007B647A" w:rsidP="00DE1139">
            <w:pPr>
              <w:pStyle w:val="TableCen"/>
            </w:pPr>
          </w:p>
        </w:tc>
        <w:tc>
          <w:tcPr>
            <w:tcW w:w="4678" w:type="dxa"/>
            <w:vAlign w:val="center"/>
          </w:tcPr>
          <w:p w14:paraId="3D25D695" w14:textId="77777777" w:rsidR="007B647A" w:rsidRPr="00F47E74" w:rsidRDefault="007B647A" w:rsidP="00DE1139">
            <w:pPr>
              <w:pStyle w:val="Table"/>
            </w:pPr>
            <w:r w:rsidRPr="00F47E74">
              <w:t>Bony patches on socket back walls of depth up to 5</w:t>
            </w:r>
            <w:r w:rsidR="00AB762A" w:rsidRPr="00F47E74">
              <w:t> </w:t>
            </w:r>
            <w:r w:rsidRPr="00F47E74">
              <w:t>mm</w:t>
            </w:r>
          </w:p>
        </w:tc>
        <w:tc>
          <w:tcPr>
            <w:tcW w:w="2835" w:type="dxa"/>
            <w:vAlign w:val="center"/>
          </w:tcPr>
          <w:p w14:paraId="6FA5E8E5" w14:textId="77777777" w:rsidR="007B647A" w:rsidRPr="00F47E74" w:rsidRDefault="007B647A" w:rsidP="00DE1139">
            <w:pPr>
              <w:pStyle w:val="Table"/>
              <w:jc w:val="center"/>
            </w:pPr>
            <w:r w:rsidRPr="00F47E74">
              <w:t>Acceptable after repair</w:t>
            </w:r>
          </w:p>
        </w:tc>
      </w:tr>
      <w:tr w:rsidR="007B647A" w:rsidRPr="00F47E74" w14:paraId="58BD22A3" w14:textId="77777777" w:rsidTr="00323163">
        <w:trPr>
          <w:cantSplit/>
          <w:trHeight w:val="340"/>
        </w:trPr>
        <w:tc>
          <w:tcPr>
            <w:tcW w:w="1276" w:type="dxa"/>
            <w:vMerge/>
            <w:tcBorders>
              <w:top w:val="nil"/>
              <w:bottom w:val="single" w:sz="4" w:space="0" w:color="auto"/>
            </w:tcBorders>
            <w:vAlign w:val="center"/>
          </w:tcPr>
          <w:p w14:paraId="3B11F527" w14:textId="77777777" w:rsidR="007B647A" w:rsidRPr="00F47E74" w:rsidRDefault="007B647A" w:rsidP="00DE1139">
            <w:pPr>
              <w:pStyle w:val="TableCen"/>
            </w:pPr>
          </w:p>
        </w:tc>
        <w:tc>
          <w:tcPr>
            <w:tcW w:w="4678" w:type="dxa"/>
            <w:tcBorders>
              <w:bottom w:val="single" w:sz="4" w:space="0" w:color="auto"/>
            </w:tcBorders>
            <w:vAlign w:val="center"/>
          </w:tcPr>
          <w:p w14:paraId="3AF69F00" w14:textId="77777777" w:rsidR="007B647A" w:rsidRPr="00F47E74" w:rsidRDefault="007B647A" w:rsidP="00DE1139">
            <w:pPr>
              <w:pStyle w:val="Table"/>
            </w:pPr>
            <w:r w:rsidRPr="00F47E74">
              <w:t>Visible inclusions of foreign matter, with a total surface area less than 0.1% of outside pipe surface area (either inside or outside), with no individual inclusion greater than 400</w:t>
            </w:r>
            <w:r w:rsidR="00AB762A" w:rsidRPr="00F47E74">
              <w:t> </w:t>
            </w:r>
            <w:r w:rsidRPr="00F47E74">
              <w:t>mm</w:t>
            </w:r>
            <w:r w:rsidRPr="00F47E74">
              <w:rPr>
                <w:vertAlign w:val="superscript"/>
              </w:rPr>
              <w:t>2</w:t>
            </w:r>
            <w:r w:rsidRPr="00F47E74">
              <w:t xml:space="preserve"> in area</w:t>
            </w:r>
          </w:p>
        </w:tc>
        <w:tc>
          <w:tcPr>
            <w:tcW w:w="2835" w:type="dxa"/>
            <w:tcBorders>
              <w:bottom w:val="single" w:sz="4" w:space="0" w:color="auto"/>
            </w:tcBorders>
            <w:vAlign w:val="center"/>
          </w:tcPr>
          <w:p w14:paraId="223EA7EE" w14:textId="77777777" w:rsidR="007B647A" w:rsidRPr="00F47E74" w:rsidRDefault="007B647A" w:rsidP="00DE1139">
            <w:pPr>
              <w:pStyle w:val="Table"/>
              <w:jc w:val="center"/>
            </w:pPr>
            <w:r w:rsidRPr="00F47E74">
              <w:t>Acceptable after repair</w:t>
            </w:r>
          </w:p>
        </w:tc>
      </w:tr>
      <w:tr w:rsidR="007B647A" w:rsidRPr="00F47E74" w14:paraId="18C1BA34" w14:textId="77777777" w:rsidTr="00323163">
        <w:trPr>
          <w:cantSplit/>
          <w:trHeight w:val="340"/>
        </w:trPr>
        <w:tc>
          <w:tcPr>
            <w:tcW w:w="1276" w:type="dxa"/>
            <w:vMerge w:val="restart"/>
            <w:tcBorders>
              <w:top w:val="single" w:sz="4" w:space="0" w:color="auto"/>
            </w:tcBorders>
            <w:vAlign w:val="center"/>
          </w:tcPr>
          <w:p w14:paraId="6AE6A480" w14:textId="77777777" w:rsidR="007B647A" w:rsidRPr="00F47E74" w:rsidRDefault="007B647A" w:rsidP="00DE1139">
            <w:pPr>
              <w:pStyle w:val="TableCen"/>
            </w:pPr>
            <w:r w:rsidRPr="00F47E74">
              <w:t>6</w:t>
            </w:r>
          </w:p>
        </w:tc>
        <w:tc>
          <w:tcPr>
            <w:tcW w:w="4678" w:type="dxa"/>
            <w:vAlign w:val="center"/>
          </w:tcPr>
          <w:p w14:paraId="2D41A1CF" w14:textId="77777777" w:rsidR="007B647A" w:rsidRPr="00F47E74" w:rsidRDefault="007B647A" w:rsidP="00DE1139">
            <w:pPr>
              <w:pStyle w:val="Table"/>
            </w:pPr>
            <w:r w:rsidRPr="00F47E74">
              <w:t>Dents, bulges, chips and spalls of depth/height greater than 5</w:t>
            </w:r>
            <w:r w:rsidR="00AB762A" w:rsidRPr="00F47E74">
              <w:t> </w:t>
            </w:r>
            <w:r w:rsidRPr="00F47E74">
              <w:t>mm</w:t>
            </w:r>
          </w:p>
        </w:tc>
        <w:tc>
          <w:tcPr>
            <w:tcW w:w="2835" w:type="dxa"/>
            <w:vAlign w:val="center"/>
          </w:tcPr>
          <w:p w14:paraId="49E95DD6" w14:textId="77777777" w:rsidR="007B647A" w:rsidRPr="00F47E74" w:rsidRDefault="007B647A" w:rsidP="00DE1139">
            <w:pPr>
              <w:pStyle w:val="Table"/>
              <w:jc w:val="center"/>
            </w:pPr>
            <w:r w:rsidRPr="00F47E74">
              <w:t>Not acceptable</w:t>
            </w:r>
          </w:p>
        </w:tc>
      </w:tr>
      <w:tr w:rsidR="007B647A" w:rsidRPr="00F47E74" w14:paraId="0C5FC805" w14:textId="77777777" w:rsidTr="00323163">
        <w:trPr>
          <w:cantSplit/>
          <w:trHeight w:val="340"/>
        </w:trPr>
        <w:tc>
          <w:tcPr>
            <w:tcW w:w="1276" w:type="dxa"/>
            <w:vMerge/>
            <w:tcBorders>
              <w:top w:val="nil"/>
            </w:tcBorders>
            <w:vAlign w:val="center"/>
          </w:tcPr>
          <w:p w14:paraId="5B11201A" w14:textId="77777777" w:rsidR="007B647A" w:rsidRPr="00F47E74" w:rsidRDefault="007B647A" w:rsidP="00DE1139">
            <w:pPr>
              <w:pStyle w:val="TableCen"/>
              <w:rPr>
                <w:noProof/>
              </w:rPr>
            </w:pPr>
          </w:p>
        </w:tc>
        <w:tc>
          <w:tcPr>
            <w:tcW w:w="4678" w:type="dxa"/>
            <w:vAlign w:val="center"/>
          </w:tcPr>
          <w:p w14:paraId="3B095CAA" w14:textId="77777777" w:rsidR="007B647A" w:rsidRPr="00F47E74" w:rsidRDefault="007B647A" w:rsidP="00DE1139">
            <w:pPr>
              <w:pStyle w:val="Table"/>
            </w:pPr>
            <w:r w:rsidRPr="00F47E74">
              <w:t>Surface blowholes exceeding 5</w:t>
            </w:r>
            <w:r w:rsidR="00AB762A" w:rsidRPr="00F47E74">
              <w:t> </w:t>
            </w:r>
            <w:r w:rsidRPr="00F47E74">
              <w:t>mm depth</w:t>
            </w:r>
          </w:p>
        </w:tc>
        <w:tc>
          <w:tcPr>
            <w:tcW w:w="2835" w:type="dxa"/>
            <w:vAlign w:val="center"/>
          </w:tcPr>
          <w:p w14:paraId="7134A9B7" w14:textId="77777777" w:rsidR="007B647A" w:rsidRPr="00F47E74" w:rsidRDefault="007B647A" w:rsidP="00DE1139">
            <w:pPr>
              <w:pStyle w:val="Table"/>
              <w:jc w:val="center"/>
            </w:pPr>
            <w:r w:rsidRPr="00F47E74">
              <w:t>Not acceptable</w:t>
            </w:r>
          </w:p>
        </w:tc>
      </w:tr>
      <w:tr w:rsidR="007B647A" w:rsidRPr="00F47E74" w14:paraId="6CD8015F" w14:textId="77777777" w:rsidTr="00323163">
        <w:trPr>
          <w:cantSplit/>
          <w:trHeight w:val="340"/>
        </w:trPr>
        <w:tc>
          <w:tcPr>
            <w:tcW w:w="1276" w:type="dxa"/>
            <w:vMerge/>
            <w:tcBorders>
              <w:top w:val="nil"/>
            </w:tcBorders>
            <w:vAlign w:val="center"/>
          </w:tcPr>
          <w:p w14:paraId="51892914" w14:textId="77777777" w:rsidR="007B647A" w:rsidRPr="00F47E74" w:rsidRDefault="007B647A" w:rsidP="00DE1139">
            <w:pPr>
              <w:pStyle w:val="TableCen"/>
              <w:rPr>
                <w:noProof/>
              </w:rPr>
            </w:pPr>
          </w:p>
        </w:tc>
        <w:tc>
          <w:tcPr>
            <w:tcW w:w="4678" w:type="dxa"/>
            <w:vAlign w:val="center"/>
          </w:tcPr>
          <w:p w14:paraId="15F9C620" w14:textId="77777777" w:rsidR="007B647A" w:rsidRPr="00F47E74" w:rsidRDefault="007B647A" w:rsidP="00DE1139">
            <w:pPr>
              <w:pStyle w:val="Table"/>
            </w:pPr>
            <w:r w:rsidRPr="00F47E74">
              <w:t>Bony patches exceeding 5</w:t>
            </w:r>
            <w:r w:rsidR="00AB762A" w:rsidRPr="00F47E74">
              <w:t> </w:t>
            </w:r>
            <w:r w:rsidRPr="00F47E74">
              <w:t>mm depth</w:t>
            </w:r>
          </w:p>
        </w:tc>
        <w:tc>
          <w:tcPr>
            <w:tcW w:w="2835" w:type="dxa"/>
            <w:vAlign w:val="center"/>
          </w:tcPr>
          <w:p w14:paraId="2A3275A5" w14:textId="77777777" w:rsidR="007B647A" w:rsidRPr="00F47E74" w:rsidRDefault="007B647A" w:rsidP="00DE1139">
            <w:pPr>
              <w:pStyle w:val="Table"/>
              <w:jc w:val="center"/>
            </w:pPr>
            <w:r w:rsidRPr="00F47E74">
              <w:t>Not acceptable</w:t>
            </w:r>
          </w:p>
        </w:tc>
      </w:tr>
      <w:tr w:rsidR="007B647A" w:rsidRPr="00F47E74" w14:paraId="63A6434C" w14:textId="77777777" w:rsidTr="00323163">
        <w:trPr>
          <w:cantSplit/>
          <w:trHeight w:val="340"/>
        </w:trPr>
        <w:tc>
          <w:tcPr>
            <w:tcW w:w="1276" w:type="dxa"/>
            <w:vMerge/>
            <w:tcBorders>
              <w:top w:val="nil"/>
            </w:tcBorders>
            <w:vAlign w:val="center"/>
          </w:tcPr>
          <w:p w14:paraId="35B98FD3" w14:textId="77777777" w:rsidR="007B647A" w:rsidRPr="00F47E74" w:rsidRDefault="007B647A" w:rsidP="00DE1139">
            <w:pPr>
              <w:pStyle w:val="TableCen"/>
              <w:rPr>
                <w:noProof/>
              </w:rPr>
            </w:pPr>
          </w:p>
        </w:tc>
        <w:tc>
          <w:tcPr>
            <w:tcW w:w="4678" w:type="dxa"/>
            <w:vAlign w:val="center"/>
          </w:tcPr>
          <w:p w14:paraId="2ACF644D" w14:textId="77777777" w:rsidR="007B647A" w:rsidRPr="00F47E74" w:rsidRDefault="007B647A" w:rsidP="00DE1139">
            <w:pPr>
              <w:pStyle w:val="Table"/>
            </w:pPr>
            <w:r w:rsidRPr="00F47E74">
              <w:t>Above defects confined to socket joints</w:t>
            </w:r>
          </w:p>
        </w:tc>
        <w:tc>
          <w:tcPr>
            <w:tcW w:w="2835" w:type="dxa"/>
            <w:vAlign w:val="center"/>
          </w:tcPr>
          <w:p w14:paraId="71479EDC" w14:textId="77777777" w:rsidR="007B647A" w:rsidRPr="00F47E74" w:rsidRDefault="007B647A" w:rsidP="00DE1139">
            <w:pPr>
              <w:pStyle w:val="Table"/>
              <w:jc w:val="center"/>
            </w:pPr>
            <w:r w:rsidRPr="00F47E74">
              <w:t>Acceptable after repair</w:t>
            </w:r>
          </w:p>
        </w:tc>
      </w:tr>
      <w:tr w:rsidR="007B647A" w:rsidRPr="00F47E74" w14:paraId="7D6528EC" w14:textId="77777777" w:rsidTr="00323163">
        <w:trPr>
          <w:cantSplit/>
          <w:trHeight w:val="440"/>
        </w:trPr>
        <w:tc>
          <w:tcPr>
            <w:tcW w:w="1276" w:type="dxa"/>
            <w:vMerge w:val="restart"/>
            <w:tcBorders>
              <w:top w:val="single" w:sz="4" w:space="0" w:color="auto"/>
              <w:bottom w:val="nil"/>
            </w:tcBorders>
            <w:vAlign w:val="center"/>
          </w:tcPr>
          <w:p w14:paraId="7C70B1AB" w14:textId="77777777" w:rsidR="007B647A" w:rsidRPr="00F47E74" w:rsidRDefault="007B647A" w:rsidP="00DE1139">
            <w:pPr>
              <w:pStyle w:val="TableCen"/>
            </w:pPr>
            <w:r w:rsidRPr="00F47E74">
              <w:t>7</w:t>
            </w:r>
          </w:p>
        </w:tc>
        <w:tc>
          <w:tcPr>
            <w:tcW w:w="4678" w:type="dxa"/>
            <w:tcBorders>
              <w:top w:val="single" w:sz="4" w:space="0" w:color="auto"/>
            </w:tcBorders>
            <w:vAlign w:val="center"/>
          </w:tcPr>
          <w:p w14:paraId="0A5CDF04" w14:textId="77777777" w:rsidR="007B647A" w:rsidRPr="00F47E74" w:rsidRDefault="007B647A" w:rsidP="00DE1139">
            <w:pPr>
              <w:pStyle w:val="Table"/>
            </w:pPr>
            <w:r w:rsidRPr="00F47E74">
              <w:t>Visible inclusions of foreign matter, with a total surface area exceeding 0.1% of outside pipe surface area (either inside or outside), or an individual inclusion exceeding 400</w:t>
            </w:r>
            <w:r w:rsidR="00AB762A" w:rsidRPr="00F47E74">
              <w:t> </w:t>
            </w:r>
            <w:r w:rsidRPr="00F47E74">
              <w:t>mm</w:t>
            </w:r>
            <w:r w:rsidRPr="00F47E74">
              <w:rPr>
                <w:vertAlign w:val="superscript"/>
              </w:rPr>
              <w:t>2</w:t>
            </w:r>
            <w:r w:rsidRPr="00F47E74">
              <w:t xml:space="preserve"> in area</w:t>
            </w:r>
          </w:p>
        </w:tc>
        <w:tc>
          <w:tcPr>
            <w:tcW w:w="2835" w:type="dxa"/>
            <w:tcBorders>
              <w:top w:val="single" w:sz="4" w:space="0" w:color="auto"/>
            </w:tcBorders>
            <w:vAlign w:val="center"/>
          </w:tcPr>
          <w:p w14:paraId="27E45387" w14:textId="77777777" w:rsidR="007B647A" w:rsidRPr="00F47E74" w:rsidRDefault="007B647A" w:rsidP="00DE1139">
            <w:pPr>
              <w:pStyle w:val="Table"/>
              <w:jc w:val="center"/>
            </w:pPr>
            <w:r w:rsidRPr="00F47E74">
              <w:t>Not acceptable</w:t>
            </w:r>
          </w:p>
        </w:tc>
      </w:tr>
      <w:tr w:rsidR="007B647A" w:rsidRPr="00F47E74" w14:paraId="39A3B1BE" w14:textId="77777777" w:rsidTr="00323163">
        <w:trPr>
          <w:cantSplit/>
          <w:trHeight w:val="440"/>
        </w:trPr>
        <w:tc>
          <w:tcPr>
            <w:tcW w:w="1276" w:type="dxa"/>
            <w:vMerge/>
            <w:tcBorders>
              <w:top w:val="nil"/>
              <w:bottom w:val="single" w:sz="12" w:space="0" w:color="auto"/>
            </w:tcBorders>
          </w:tcPr>
          <w:p w14:paraId="2CDFDF7F" w14:textId="77777777" w:rsidR="007B647A" w:rsidRPr="00F47E74" w:rsidRDefault="007B647A">
            <w:pPr>
              <w:pStyle w:val="TableCen"/>
            </w:pPr>
          </w:p>
        </w:tc>
        <w:tc>
          <w:tcPr>
            <w:tcW w:w="4678" w:type="dxa"/>
            <w:tcBorders>
              <w:bottom w:val="single" w:sz="12" w:space="0" w:color="auto"/>
            </w:tcBorders>
            <w:vAlign w:val="center"/>
          </w:tcPr>
          <w:p w14:paraId="238DC50F" w14:textId="77777777" w:rsidR="007B647A" w:rsidRPr="00F47E74" w:rsidRDefault="007B647A" w:rsidP="00DE1139">
            <w:pPr>
              <w:pStyle w:val="Table"/>
            </w:pPr>
            <w:r w:rsidRPr="00F47E74">
              <w:t>Above defects confined to socket joints</w:t>
            </w:r>
          </w:p>
        </w:tc>
        <w:tc>
          <w:tcPr>
            <w:tcW w:w="2835" w:type="dxa"/>
            <w:tcBorders>
              <w:bottom w:val="single" w:sz="12" w:space="0" w:color="auto"/>
            </w:tcBorders>
            <w:vAlign w:val="center"/>
          </w:tcPr>
          <w:p w14:paraId="10CD9397" w14:textId="77777777" w:rsidR="007B647A" w:rsidRPr="00F47E74" w:rsidRDefault="007B647A" w:rsidP="00DE1139">
            <w:pPr>
              <w:pStyle w:val="Table"/>
              <w:jc w:val="center"/>
            </w:pPr>
            <w:r w:rsidRPr="00F47E74">
              <w:t>Acceptable after repair</w:t>
            </w:r>
          </w:p>
        </w:tc>
      </w:tr>
    </w:tbl>
    <w:p w14:paraId="57E68E1A" w14:textId="77777777" w:rsidR="007B647A" w:rsidRPr="00F47E74" w:rsidRDefault="007B647A" w:rsidP="00107E16">
      <w:pPr>
        <w:pStyle w:val="BodyTextIndentMinor"/>
      </w:pPr>
      <w:r w:rsidRPr="00F47E74">
        <w:t xml:space="preserve">Note: Classification of defects by type is generally based on </w:t>
      </w:r>
      <w:r w:rsidR="00652686" w:rsidRPr="00F47E74">
        <w:rPr>
          <w:i/>
        </w:rPr>
        <w:t>AS/NZS</w:t>
      </w:r>
      <w:r w:rsidR="00E77476" w:rsidRPr="00F47E74">
        <w:t> </w:t>
      </w:r>
      <w:r w:rsidRPr="00F47E74">
        <w:rPr>
          <w:i/>
        </w:rPr>
        <w:t>4058</w:t>
      </w:r>
      <w:r w:rsidRPr="00F47E74">
        <w:t>.</w:t>
      </w:r>
    </w:p>
    <w:p w14:paraId="42E6719B" w14:textId="77777777" w:rsidR="00D13222" w:rsidRPr="00F47E74" w:rsidRDefault="00D13222" w:rsidP="00107E16">
      <w:pPr>
        <w:pStyle w:val="BodyTextIndent"/>
      </w:pPr>
      <w:r w:rsidRPr="00F47E74">
        <w:t>Acceptability of installed pipes: Inspect each pipe for pipe wall and joint surface defects in accordance with Table 3.</w:t>
      </w:r>
      <w:r w:rsidR="00DB05FE" w:rsidRPr="00F47E74">
        <w:t>5</w:t>
      </w:r>
      <w:r w:rsidRPr="00F47E74">
        <w:t>.</w:t>
      </w:r>
    </w:p>
    <w:p w14:paraId="1DA1324F" w14:textId="4473294C" w:rsidR="007B647A" w:rsidRPr="00F47E74" w:rsidRDefault="007B647A" w:rsidP="00B10127">
      <w:pPr>
        <w:pStyle w:val="TableIDNum"/>
      </w:pPr>
      <w:r w:rsidRPr="00F47E74">
        <w:t>Table</w:t>
      </w:r>
      <w:r w:rsidR="000F54FC" w:rsidRPr="00EE5085">
        <w:t> </w:t>
      </w:r>
      <w:r w:rsidRPr="00F47E74">
        <w:t>3.</w:t>
      </w:r>
      <w:r w:rsidR="00DB05FE" w:rsidRPr="00F47E74">
        <w:t xml:space="preserve">5 </w:t>
      </w:r>
      <w:r w:rsidRPr="00F47E74">
        <w:t>– Acceptability of installed pipes</w:t>
      </w:r>
    </w:p>
    <w:tbl>
      <w:tblPr>
        <w:tblW w:w="8789" w:type="dxa"/>
        <w:tblInd w:w="709" w:type="dxa"/>
        <w:tblLayout w:type="fixed"/>
        <w:tblLook w:val="00A0" w:firstRow="1" w:lastRow="0" w:firstColumn="1" w:lastColumn="0" w:noHBand="0" w:noVBand="0"/>
      </w:tblPr>
      <w:tblGrid>
        <w:gridCol w:w="1276"/>
        <w:gridCol w:w="4394"/>
        <w:gridCol w:w="3119"/>
      </w:tblGrid>
      <w:tr w:rsidR="007B647A" w:rsidRPr="00F47E74" w14:paraId="5AD75038" w14:textId="77777777" w:rsidTr="00323163">
        <w:trPr>
          <w:trHeight w:val="397"/>
        </w:trPr>
        <w:tc>
          <w:tcPr>
            <w:tcW w:w="1276" w:type="dxa"/>
            <w:tcBorders>
              <w:top w:val="single" w:sz="12" w:space="0" w:color="auto"/>
              <w:bottom w:val="single" w:sz="12" w:space="0" w:color="auto"/>
            </w:tcBorders>
            <w:shd w:val="pct10" w:color="auto" w:fill="auto"/>
            <w:vAlign w:val="center"/>
          </w:tcPr>
          <w:p w14:paraId="4C13C2DC" w14:textId="77777777" w:rsidR="007B647A" w:rsidRPr="00F47E74" w:rsidRDefault="007B647A">
            <w:pPr>
              <w:pStyle w:val="TableHead"/>
            </w:pPr>
            <w:r w:rsidRPr="00F47E74">
              <w:t>Defect type</w:t>
            </w:r>
          </w:p>
        </w:tc>
        <w:tc>
          <w:tcPr>
            <w:tcW w:w="4394" w:type="dxa"/>
            <w:tcBorders>
              <w:top w:val="single" w:sz="12" w:space="0" w:color="auto"/>
              <w:bottom w:val="single" w:sz="12" w:space="0" w:color="auto"/>
            </w:tcBorders>
            <w:shd w:val="pct10" w:color="auto" w:fill="auto"/>
            <w:vAlign w:val="center"/>
          </w:tcPr>
          <w:p w14:paraId="2D275AAC" w14:textId="77777777" w:rsidR="007B647A" w:rsidRPr="00F47E74" w:rsidRDefault="007B647A">
            <w:pPr>
              <w:pStyle w:val="TableHead"/>
            </w:pPr>
            <w:r w:rsidRPr="00F47E74">
              <w:t>Defect description</w:t>
            </w:r>
          </w:p>
        </w:tc>
        <w:tc>
          <w:tcPr>
            <w:tcW w:w="3119" w:type="dxa"/>
            <w:tcBorders>
              <w:top w:val="single" w:sz="12" w:space="0" w:color="auto"/>
              <w:bottom w:val="single" w:sz="12" w:space="0" w:color="auto"/>
            </w:tcBorders>
            <w:shd w:val="pct10" w:color="auto" w:fill="auto"/>
            <w:vAlign w:val="center"/>
          </w:tcPr>
          <w:p w14:paraId="59CE4FC6" w14:textId="77777777" w:rsidR="007B647A" w:rsidRPr="00F47E74" w:rsidRDefault="007B647A">
            <w:pPr>
              <w:pStyle w:val="TableHead"/>
            </w:pPr>
            <w:r w:rsidRPr="00F47E74">
              <w:t>Acceptability</w:t>
            </w:r>
          </w:p>
        </w:tc>
      </w:tr>
      <w:tr w:rsidR="007B647A" w:rsidRPr="00F47E74" w14:paraId="6FA83D06" w14:textId="77777777" w:rsidTr="00323163">
        <w:trPr>
          <w:trHeight w:val="340"/>
        </w:trPr>
        <w:tc>
          <w:tcPr>
            <w:tcW w:w="1276" w:type="dxa"/>
            <w:vMerge w:val="restart"/>
            <w:tcBorders>
              <w:top w:val="single" w:sz="12" w:space="0" w:color="auto"/>
              <w:bottom w:val="nil"/>
            </w:tcBorders>
            <w:vAlign w:val="center"/>
          </w:tcPr>
          <w:p w14:paraId="112D66C3" w14:textId="77777777" w:rsidR="007B647A" w:rsidRPr="00F47E74" w:rsidRDefault="007B647A" w:rsidP="00DE1139">
            <w:pPr>
              <w:pStyle w:val="TableCen"/>
            </w:pPr>
            <w:r w:rsidRPr="00F47E74">
              <w:t>1 &amp; 2</w:t>
            </w:r>
          </w:p>
        </w:tc>
        <w:tc>
          <w:tcPr>
            <w:tcW w:w="4394" w:type="dxa"/>
            <w:tcBorders>
              <w:top w:val="single" w:sz="12" w:space="0" w:color="auto"/>
            </w:tcBorders>
            <w:vAlign w:val="center"/>
          </w:tcPr>
          <w:p w14:paraId="15CC0854" w14:textId="302C6C71" w:rsidR="007B647A" w:rsidRPr="00F47E74" w:rsidRDefault="007B647A" w:rsidP="00DE1139">
            <w:pPr>
              <w:pStyle w:val="TableDot1"/>
              <w:tabs>
                <w:tab w:val="clear" w:pos="459"/>
              </w:tabs>
              <w:ind w:left="0" w:firstLine="0"/>
            </w:pPr>
            <w:r w:rsidRPr="00F47E74">
              <w:t xml:space="preserve">Insignificant cracking </w:t>
            </w:r>
            <w:bookmarkStart w:id="37" w:name="OLE_LINK1"/>
            <w:r w:rsidRPr="00F47E74">
              <w:t>≤</w:t>
            </w:r>
            <w:bookmarkEnd w:id="37"/>
            <w:r w:rsidRPr="00F47E74">
              <w:t>0.15</w:t>
            </w:r>
            <w:r w:rsidR="00AB762A" w:rsidRPr="00F47E74">
              <w:t> </w:t>
            </w:r>
            <w:r w:rsidRPr="00F47E74">
              <w:t>mm wide</w:t>
            </w:r>
          </w:p>
        </w:tc>
        <w:tc>
          <w:tcPr>
            <w:tcW w:w="3119" w:type="dxa"/>
            <w:tcBorders>
              <w:top w:val="single" w:sz="12" w:space="0" w:color="auto"/>
            </w:tcBorders>
          </w:tcPr>
          <w:p w14:paraId="4F684EEA" w14:textId="77777777" w:rsidR="007B647A" w:rsidRPr="00F47E74" w:rsidRDefault="007B647A">
            <w:pPr>
              <w:pStyle w:val="Table"/>
            </w:pPr>
          </w:p>
        </w:tc>
      </w:tr>
      <w:tr w:rsidR="007B647A" w:rsidRPr="00F47E74" w14:paraId="76A410ED" w14:textId="77777777" w:rsidTr="00323163">
        <w:trPr>
          <w:trHeight w:val="340"/>
        </w:trPr>
        <w:tc>
          <w:tcPr>
            <w:tcW w:w="1276" w:type="dxa"/>
            <w:vMerge/>
            <w:tcBorders>
              <w:bottom w:val="nil"/>
            </w:tcBorders>
            <w:vAlign w:val="center"/>
          </w:tcPr>
          <w:p w14:paraId="2439FD1A" w14:textId="77777777" w:rsidR="007B647A" w:rsidRPr="00F47E74" w:rsidRDefault="007B647A" w:rsidP="00DE1139">
            <w:pPr>
              <w:pStyle w:val="TableCen"/>
              <w:rPr>
                <w:noProof/>
              </w:rPr>
            </w:pPr>
          </w:p>
        </w:tc>
        <w:tc>
          <w:tcPr>
            <w:tcW w:w="4394" w:type="dxa"/>
            <w:vAlign w:val="center"/>
          </w:tcPr>
          <w:p w14:paraId="5FAF93E7" w14:textId="77777777" w:rsidR="007B647A" w:rsidRPr="00F47E74" w:rsidRDefault="007B647A" w:rsidP="00DE1139">
            <w:pPr>
              <w:pStyle w:val="Table"/>
              <w:numPr>
                <w:ilvl w:val="0"/>
                <w:numId w:val="8"/>
              </w:numPr>
              <w:tabs>
                <w:tab w:val="clear" w:pos="360"/>
                <w:tab w:val="num" w:pos="459"/>
              </w:tabs>
              <w:ind w:left="459" w:hanging="284"/>
            </w:pPr>
            <w:r w:rsidRPr="00F47E74">
              <w:t>Circumferential crack</w:t>
            </w:r>
          </w:p>
        </w:tc>
        <w:tc>
          <w:tcPr>
            <w:tcW w:w="3119" w:type="dxa"/>
            <w:vAlign w:val="center"/>
          </w:tcPr>
          <w:p w14:paraId="6DC9ED5E" w14:textId="77777777" w:rsidR="007B647A" w:rsidRPr="00F47E74" w:rsidRDefault="007B647A" w:rsidP="00DE1139">
            <w:pPr>
              <w:pStyle w:val="Table"/>
              <w:jc w:val="center"/>
            </w:pPr>
            <w:r w:rsidRPr="00F47E74">
              <w:t>Acceptable</w:t>
            </w:r>
          </w:p>
        </w:tc>
      </w:tr>
      <w:tr w:rsidR="007B647A" w:rsidRPr="00F47E74" w14:paraId="02295776" w14:textId="77777777" w:rsidTr="00323163">
        <w:trPr>
          <w:trHeight w:val="340"/>
        </w:trPr>
        <w:tc>
          <w:tcPr>
            <w:tcW w:w="1276" w:type="dxa"/>
            <w:vMerge/>
            <w:tcBorders>
              <w:bottom w:val="nil"/>
            </w:tcBorders>
            <w:vAlign w:val="center"/>
          </w:tcPr>
          <w:p w14:paraId="0F2A55F4" w14:textId="77777777" w:rsidR="007B647A" w:rsidRPr="00F47E74" w:rsidRDefault="007B647A" w:rsidP="00DE1139">
            <w:pPr>
              <w:pStyle w:val="TableCen"/>
              <w:rPr>
                <w:noProof/>
              </w:rPr>
            </w:pPr>
          </w:p>
        </w:tc>
        <w:tc>
          <w:tcPr>
            <w:tcW w:w="4394" w:type="dxa"/>
            <w:vAlign w:val="center"/>
          </w:tcPr>
          <w:p w14:paraId="66301CDF" w14:textId="3348FB3A" w:rsidR="007B647A" w:rsidRPr="00F47E74" w:rsidRDefault="007B647A" w:rsidP="00DE1139">
            <w:pPr>
              <w:pStyle w:val="Table"/>
              <w:numPr>
                <w:ilvl w:val="0"/>
                <w:numId w:val="6"/>
              </w:numPr>
              <w:tabs>
                <w:tab w:val="clear" w:pos="360"/>
                <w:tab w:val="num" w:pos="459"/>
              </w:tabs>
              <w:ind w:left="459" w:hanging="284"/>
            </w:pPr>
            <w:r w:rsidRPr="00F47E74">
              <w:t>Longitudinal cracks ≤300</w:t>
            </w:r>
            <w:r w:rsidR="00AB762A" w:rsidRPr="00F47E74">
              <w:t> </w:t>
            </w:r>
            <w:r w:rsidRPr="00F47E74">
              <w:t>mm length</w:t>
            </w:r>
          </w:p>
        </w:tc>
        <w:tc>
          <w:tcPr>
            <w:tcW w:w="3119" w:type="dxa"/>
            <w:vAlign w:val="center"/>
          </w:tcPr>
          <w:p w14:paraId="5ED08FCB" w14:textId="77777777" w:rsidR="007B647A" w:rsidRPr="00F47E74" w:rsidRDefault="007B647A" w:rsidP="00DE1139">
            <w:pPr>
              <w:pStyle w:val="Table"/>
              <w:jc w:val="center"/>
            </w:pPr>
            <w:r w:rsidRPr="00F47E74">
              <w:t>Acceptable</w:t>
            </w:r>
          </w:p>
        </w:tc>
      </w:tr>
      <w:tr w:rsidR="007B647A" w:rsidRPr="00F47E74" w14:paraId="15CC9383" w14:textId="77777777" w:rsidTr="00323163">
        <w:trPr>
          <w:trHeight w:val="340"/>
        </w:trPr>
        <w:tc>
          <w:tcPr>
            <w:tcW w:w="1276" w:type="dxa"/>
            <w:vMerge/>
            <w:tcBorders>
              <w:bottom w:val="single" w:sz="4" w:space="0" w:color="auto"/>
            </w:tcBorders>
            <w:vAlign w:val="center"/>
          </w:tcPr>
          <w:p w14:paraId="070CEEE3" w14:textId="77777777" w:rsidR="007B647A" w:rsidRPr="00F47E74" w:rsidRDefault="007B647A" w:rsidP="00DE1139">
            <w:pPr>
              <w:pStyle w:val="TableCen"/>
              <w:rPr>
                <w:noProof/>
              </w:rPr>
            </w:pPr>
          </w:p>
        </w:tc>
        <w:tc>
          <w:tcPr>
            <w:tcW w:w="4394" w:type="dxa"/>
            <w:tcBorders>
              <w:bottom w:val="single" w:sz="4" w:space="0" w:color="auto"/>
            </w:tcBorders>
            <w:vAlign w:val="center"/>
          </w:tcPr>
          <w:p w14:paraId="1635239B" w14:textId="11DAACB0" w:rsidR="007B647A" w:rsidRPr="00F47E74" w:rsidRDefault="007B647A" w:rsidP="00DE1139">
            <w:pPr>
              <w:pStyle w:val="Table"/>
              <w:numPr>
                <w:ilvl w:val="0"/>
                <w:numId w:val="7"/>
              </w:numPr>
              <w:tabs>
                <w:tab w:val="clear" w:pos="360"/>
                <w:tab w:val="num" w:pos="459"/>
              </w:tabs>
              <w:ind w:left="459" w:hanging="284"/>
            </w:pPr>
            <w:r w:rsidRPr="00F47E74">
              <w:t xml:space="preserve">Longitudinal cracks </w:t>
            </w:r>
            <w:r w:rsidRPr="00F47E74">
              <w:rPr>
                <w:rFonts w:ascii="Symbol" w:eastAsia="Symbol" w:hAnsi="Symbol" w:cs="Symbol"/>
              </w:rPr>
              <w:t></w:t>
            </w:r>
            <w:r w:rsidRPr="00F47E74">
              <w:t>300</w:t>
            </w:r>
            <w:r w:rsidR="00AB762A" w:rsidRPr="00F47E74">
              <w:t> </w:t>
            </w:r>
            <w:r w:rsidRPr="00F47E74">
              <w:t>mm length</w:t>
            </w:r>
          </w:p>
        </w:tc>
        <w:tc>
          <w:tcPr>
            <w:tcW w:w="3119" w:type="dxa"/>
            <w:tcBorders>
              <w:bottom w:val="single" w:sz="4" w:space="0" w:color="auto"/>
            </w:tcBorders>
            <w:vAlign w:val="center"/>
          </w:tcPr>
          <w:p w14:paraId="0FA3B111" w14:textId="77777777" w:rsidR="007B647A" w:rsidRPr="00F47E74" w:rsidRDefault="007B647A" w:rsidP="00DE1139">
            <w:pPr>
              <w:pStyle w:val="Table"/>
              <w:jc w:val="center"/>
            </w:pPr>
            <w:r w:rsidRPr="00F47E74">
              <w:t>Use repair method A</w:t>
            </w:r>
          </w:p>
        </w:tc>
      </w:tr>
      <w:tr w:rsidR="007B647A" w:rsidRPr="00F47E74" w14:paraId="27C8BE3D" w14:textId="77777777" w:rsidTr="00323163">
        <w:trPr>
          <w:trHeight w:val="340"/>
        </w:trPr>
        <w:tc>
          <w:tcPr>
            <w:tcW w:w="1276" w:type="dxa"/>
            <w:tcBorders>
              <w:top w:val="single" w:sz="4" w:space="0" w:color="auto"/>
              <w:bottom w:val="single" w:sz="4" w:space="0" w:color="auto"/>
            </w:tcBorders>
            <w:vAlign w:val="center"/>
          </w:tcPr>
          <w:p w14:paraId="6443B881" w14:textId="77777777" w:rsidR="007B647A" w:rsidRPr="00F47E74" w:rsidRDefault="007B647A" w:rsidP="00DE1139">
            <w:pPr>
              <w:pStyle w:val="TableCen"/>
            </w:pPr>
            <w:r w:rsidRPr="00F47E74">
              <w:t>3</w:t>
            </w:r>
          </w:p>
        </w:tc>
        <w:tc>
          <w:tcPr>
            <w:tcW w:w="4394" w:type="dxa"/>
            <w:tcBorders>
              <w:top w:val="single" w:sz="4" w:space="0" w:color="auto"/>
              <w:bottom w:val="single" w:sz="4" w:space="0" w:color="auto"/>
            </w:tcBorders>
            <w:vAlign w:val="center"/>
          </w:tcPr>
          <w:p w14:paraId="150A1FFE" w14:textId="0D1F9825" w:rsidR="007B647A" w:rsidRPr="00F47E74" w:rsidRDefault="007B647A" w:rsidP="00DE1139">
            <w:pPr>
              <w:pStyle w:val="Table"/>
            </w:pPr>
            <w:r w:rsidRPr="00F47E74">
              <w:t xml:space="preserve">Significant cracking </w:t>
            </w:r>
            <w:r w:rsidRPr="00F47E74">
              <w:rPr>
                <w:rFonts w:ascii="Symbol" w:eastAsia="Symbol" w:hAnsi="Symbol" w:cs="Symbol"/>
              </w:rPr>
              <w:t></w:t>
            </w:r>
            <w:r w:rsidRPr="00F47E74">
              <w:t>0.15</w:t>
            </w:r>
            <w:r w:rsidR="00AB762A" w:rsidRPr="00F47E74">
              <w:t> </w:t>
            </w:r>
            <w:r w:rsidRPr="00F47E74">
              <w:t>mm wide</w:t>
            </w:r>
          </w:p>
        </w:tc>
        <w:tc>
          <w:tcPr>
            <w:tcW w:w="3119" w:type="dxa"/>
            <w:tcBorders>
              <w:top w:val="single" w:sz="4" w:space="0" w:color="auto"/>
              <w:bottom w:val="single" w:sz="4" w:space="0" w:color="auto"/>
            </w:tcBorders>
            <w:vAlign w:val="center"/>
          </w:tcPr>
          <w:p w14:paraId="407A1D74" w14:textId="77777777" w:rsidR="007B647A" w:rsidRPr="00F47E74" w:rsidRDefault="007B647A" w:rsidP="00DE1139">
            <w:pPr>
              <w:pStyle w:val="Table"/>
              <w:jc w:val="center"/>
            </w:pPr>
            <w:r w:rsidRPr="00F47E74">
              <w:t>Replace pipe or structural reline (repair method B)</w:t>
            </w:r>
          </w:p>
        </w:tc>
      </w:tr>
      <w:tr w:rsidR="007B647A" w:rsidRPr="00F47E74" w14:paraId="32D26568" w14:textId="77777777" w:rsidTr="00323163">
        <w:trPr>
          <w:trHeight w:val="340"/>
        </w:trPr>
        <w:tc>
          <w:tcPr>
            <w:tcW w:w="1276" w:type="dxa"/>
            <w:tcBorders>
              <w:top w:val="single" w:sz="4" w:space="0" w:color="auto"/>
              <w:bottom w:val="single" w:sz="12" w:space="0" w:color="auto"/>
            </w:tcBorders>
            <w:vAlign w:val="center"/>
          </w:tcPr>
          <w:p w14:paraId="5B36EE7E" w14:textId="77777777" w:rsidR="007B647A" w:rsidRPr="00F47E74" w:rsidRDefault="007B647A" w:rsidP="00DE1139">
            <w:pPr>
              <w:pStyle w:val="TableCen"/>
            </w:pPr>
            <w:r w:rsidRPr="00F47E74">
              <w:t>Structural damage</w:t>
            </w:r>
          </w:p>
        </w:tc>
        <w:tc>
          <w:tcPr>
            <w:tcW w:w="4394" w:type="dxa"/>
            <w:tcBorders>
              <w:top w:val="single" w:sz="4" w:space="0" w:color="auto"/>
              <w:bottom w:val="single" w:sz="12" w:space="0" w:color="auto"/>
            </w:tcBorders>
            <w:vAlign w:val="center"/>
          </w:tcPr>
          <w:p w14:paraId="65684AC9" w14:textId="77777777" w:rsidR="007B647A" w:rsidRPr="00F47E74" w:rsidRDefault="007B647A" w:rsidP="00DE1139">
            <w:pPr>
              <w:pStyle w:val="Table"/>
            </w:pPr>
            <w:r w:rsidRPr="00F47E74">
              <w:t>Significant damage to collar or ends of pipe during installation, or significant gouging or physical damage sustained through other construction activities eg exposed reinforcement</w:t>
            </w:r>
          </w:p>
        </w:tc>
        <w:tc>
          <w:tcPr>
            <w:tcW w:w="3119" w:type="dxa"/>
            <w:tcBorders>
              <w:top w:val="single" w:sz="4" w:space="0" w:color="auto"/>
              <w:bottom w:val="single" w:sz="12" w:space="0" w:color="auto"/>
            </w:tcBorders>
            <w:vAlign w:val="center"/>
          </w:tcPr>
          <w:p w14:paraId="6D09FA40" w14:textId="77777777" w:rsidR="007B647A" w:rsidRPr="00F47E74" w:rsidRDefault="007B647A" w:rsidP="00DE1139">
            <w:pPr>
              <w:pStyle w:val="Table"/>
              <w:jc w:val="center"/>
            </w:pPr>
            <w:r w:rsidRPr="00F47E74">
              <w:t>Replace pipe preferably at the time of installation</w:t>
            </w:r>
          </w:p>
        </w:tc>
      </w:tr>
    </w:tbl>
    <w:p w14:paraId="4C891FDF" w14:textId="77777777" w:rsidR="007B647A" w:rsidRPr="00F47E74" w:rsidRDefault="007B647A" w:rsidP="00107E16">
      <w:pPr>
        <w:pStyle w:val="BodyTextIndentMinor"/>
      </w:pPr>
      <w:r w:rsidRPr="00F47E74">
        <w:t xml:space="preserve">Note: Classification of defects by type is generally based on </w:t>
      </w:r>
      <w:r w:rsidRPr="00F47E74">
        <w:rPr>
          <w:i/>
        </w:rPr>
        <w:t>AS</w:t>
      </w:r>
      <w:r w:rsidR="00652686" w:rsidRPr="00F47E74">
        <w:rPr>
          <w:i/>
        </w:rPr>
        <w:t>/NZS</w:t>
      </w:r>
      <w:r w:rsidRPr="00F47E74">
        <w:rPr>
          <w:i/>
        </w:rPr>
        <w:t> 4058</w:t>
      </w:r>
      <w:r w:rsidRPr="00F47E74">
        <w:t>.</w:t>
      </w:r>
    </w:p>
    <w:p w14:paraId="439886BA" w14:textId="4B63A336" w:rsidR="007B647A" w:rsidRPr="00F47E74" w:rsidRDefault="007B647A" w:rsidP="00107E16">
      <w:pPr>
        <w:pStyle w:val="BodyTextIndent"/>
      </w:pPr>
      <w:r w:rsidRPr="008A0B89">
        <w:rPr>
          <w:u w:val="single"/>
        </w:rPr>
        <w:t>Repair materials</w:t>
      </w:r>
      <w:r w:rsidRPr="00F47E74">
        <w:t xml:space="preserve">: Use repair materials that can be demonstrated to be suitable for the intended </w:t>
      </w:r>
      <w:r w:rsidR="00944981" w:rsidRPr="00F47E74">
        <w:t>application and</w:t>
      </w:r>
      <w:r w:rsidRPr="00F47E74">
        <w:t xml:space="preserve"> having a tensile or bond strength not less than that of the concrete in the pipe.</w:t>
      </w:r>
    </w:p>
    <w:p w14:paraId="4D7569CE" w14:textId="1EE86310" w:rsidR="00DE1139" w:rsidRDefault="007B647A" w:rsidP="00107E16">
      <w:pPr>
        <w:pStyle w:val="BodyTextIndent"/>
      </w:pPr>
      <w:r w:rsidRPr="008A0B89">
        <w:rPr>
          <w:u w:val="single"/>
        </w:rPr>
        <w:t xml:space="preserve">Repair </w:t>
      </w:r>
      <w:r w:rsidR="000D072B" w:rsidRPr="008A0B89">
        <w:rPr>
          <w:u w:val="single"/>
        </w:rPr>
        <w:t xml:space="preserve">Method </w:t>
      </w:r>
      <w:r w:rsidRPr="008A0B89">
        <w:rPr>
          <w:u w:val="single"/>
        </w:rPr>
        <w:t>A (Figure 3.</w:t>
      </w:r>
      <w:r w:rsidR="007719F5" w:rsidRPr="008A0B89">
        <w:rPr>
          <w:u w:val="single"/>
        </w:rPr>
        <w:t>2</w:t>
      </w:r>
      <w:r w:rsidRPr="008A0B89">
        <w:rPr>
          <w:u w:val="single"/>
        </w:rPr>
        <w:t>)</w:t>
      </w:r>
      <w:r w:rsidRPr="00F47E74">
        <w:t>: Generally appropriate for longitudinal cracks.  Apply epoxy resin at a thickness of not less than 1</w:t>
      </w:r>
      <w:r w:rsidR="00245FC1" w:rsidRPr="00F47E74">
        <w:t> </w:t>
      </w:r>
      <w:r w:rsidRPr="00F47E74">
        <w:t>mm to fill cracks.  Extend epoxy repair to cover at least 100</w:t>
      </w:r>
      <w:r w:rsidR="00245FC1" w:rsidRPr="00F47E74">
        <w:t> </w:t>
      </w:r>
      <w:r w:rsidRPr="00F47E74">
        <w:t>mm past the crack in all directions.  Inspect repaired area after the resin compound has adequate time to cure and set.  Achieve a smooth repair finish consistent with that of the original pipe surface.</w:t>
      </w:r>
    </w:p>
    <w:p w14:paraId="542D20C6" w14:textId="624F1C1A" w:rsidR="00B10127" w:rsidRDefault="00B10127" w:rsidP="002A2127">
      <w:pPr>
        <w:pStyle w:val="BodyText"/>
      </w:pPr>
      <w:r>
        <w:br w:type="page"/>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tblGrid>
      <w:tr w:rsidR="000D072B" w14:paraId="517F7FD1" w14:textId="77777777" w:rsidTr="4F2EB134">
        <w:trPr>
          <w:trHeight w:val="4961"/>
        </w:trPr>
        <w:tc>
          <w:tcPr>
            <w:tcW w:w="8635" w:type="dxa"/>
            <w:vAlign w:val="center"/>
          </w:tcPr>
          <w:p w14:paraId="2C68F4AE" w14:textId="77777777" w:rsidR="000D072B" w:rsidRDefault="000D072B" w:rsidP="000D072B">
            <w:pPr>
              <w:pStyle w:val="TableCen"/>
            </w:pPr>
            <w:r>
              <w:rPr>
                <w:noProof/>
                <w:lang w:eastAsia="en-AU"/>
              </w:rPr>
              <w:lastRenderedPageBreak/>
              <w:drawing>
                <wp:inline distT="0" distB="0" distL="0" distR="0" wp14:anchorId="10DD7D36" wp14:editId="5C8009A0">
                  <wp:extent cx="3415068" cy="3060000"/>
                  <wp:effectExtent l="0" t="0" r="0" b="7620"/>
                  <wp:docPr id="9" name="Picture 9" descr="Image showing desired repair method for longitudinal cracks in a concrete stormwater pipe.&#10;&#10;The detail contained within this Brisbane City Council Reference specification is of a technical nature and as such is not accessible. For assistance accessing and interpreting this Reference specification please contact Council on 07 3403 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showing desired repair method for longitudinal cracks in a concrete stormwater pipe.&#10;&#10;The detail contained within this Brisbane City Council Reference specification is of a technical nature and as such is not accessible. For assistance accessing and interpreting this Reference specification please contact Council on 07 3403 8888."/>
                          <pic:cNvPicPr/>
                        </pic:nvPicPr>
                        <pic:blipFill>
                          <a:blip r:embed="rId19">
                            <a:extLst>
                              <a:ext uri="{28A0092B-C50C-407E-A947-70E740481C1C}">
                                <a14:useLocalDpi xmlns:a14="http://schemas.microsoft.com/office/drawing/2010/main" val="0"/>
                              </a:ext>
                            </a:extLst>
                          </a:blip>
                          <a:stretch>
                            <a:fillRect/>
                          </a:stretch>
                        </pic:blipFill>
                        <pic:spPr>
                          <a:xfrm>
                            <a:off x="0" y="0"/>
                            <a:ext cx="3415068" cy="3060000"/>
                          </a:xfrm>
                          <a:prstGeom prst="rect">
                            <a:avLst/>
                          </a:prstGeom>
                        </pic:spPr>
                      </pic:pic>
                    </a:graphicData>
                  </a:graphic>
                </wp:inline>
              </w:drawing>
            </w:r>
          </w:p>
        </w:tc>
      </w:tr>
      <w:tr w:rsidR="000D072B" w14:paraId="6783E63A" w14:textId="77777777" w:rsidTr="4F2EB134">
        <w:tc>
          <w:tcPr>
            <w:tcW w:w="8635" w:type="dxa"/>
            <w:vAlign w:val="center"/>
          </w:tcPr>
          <w:p w14:paraId="23574F24" w14:textId="79EC23F7" w:rsidR="000D072B" w:rsidRDefault="000D072B" w:rsidP="008D0EA7">
            <w:pPr>
              <w:pStyle w:val="Figure"/>
            </w:pPr>
            <w:r w:rsidRPr="00F47E74">
              <w:t xml:space="preserve">Figure 3.2 – Repair </w:t>
            </w:r>
            <w:r>
              <w:t>M</w:t>
            </w:r>
            <w:r w:rsidRPr="00F47E74">
              <w:t>ethod A</w:t>
            </w:r>
          </w:p>
        </w:tc>
      </w:tr>
    </w:tbl>
    <w:p w14:paraId="4A242A38" w14:textId="7B23E358" w:rsidR="007B647A" w:rsidRPr="00F47E74" w:rsidRDefault="007B647A" w:rsidP="00107E16">
      <w:pPr>
        <w:pStyle w:val="BodyTextIndent"/>
      </w:pPr>
      <w:r w:rsidRPr="00944981">
        <w:rPr>
          <w:u w:val="single"/>
        </w:rPr>
        <w:t xml:space="preserve">Repair </w:t>
      </w:r>
      <w:r w:rsidR="003E10F3" w:rsidRPr="00944981">
        <w:rPr>
          <w:u w:val="single"/>
        </w:rPr>
        <w:t xml:space="preserve">Method </w:t>
      </w:r>
      <w:r w:rsidRPr="00944981">
        <w:rPr>
          <w:u w:val="single"/>
        </w:rPr>
        <w:t>B (Figure 3.</w:t>
      </w:r>
      <w:r w:rsidR="007719F5" w:rsidRPr="00944981">
        <w:rPr>
          <w:u w:val="single"/>
        </w:rPr>
        <w:t>3</w:t>
      </w:r>
      <w:r w:rsidRPr="00944981">
        <w:rPr>
          <w:u w:val="single"/>
        </w:rPr>
        <w:t>)</w:t>
      </w:r>
      <w:r w:rsidRPr="00F47E74">
        <w:t>: Generally appropriate for circumferential cracks on the internal surface.  Apply liner and grout to cover at least 200</w:t>
      </w:r>
      <w:r w:rsidR="00245FC1" w:rsidRPr="00F47E74">
        <w:t> </w:t>
      </w:r>
      <w:r w:rsidRPr="00F47E74">
        <w:t>mm past the crack in all directions or structural reline pipe between manholes.  Maintain the original hydraulic design characteristics after repair.</w:t>
      </w:r>
    </w:p>
    <w:tbl>
      <w:tblPr>
        <w:tblW w:w="8897" w:type="dxa"/>
        <w:tblInd w:w="709" w:type="dxa"/>
        <w:tblLook w:val="01E0" w:firstRow="1" w:lastRow="1" w:firstColumn="1" w:lastColumn="1" w:noHBand="0" w:noVBand="0"/>
      </w:tblPr>
      <w:tblGrid>
        <w:gridCol w:w="8897"/>
      </w:tblGrid>
      <w:tr w:rsidR="0035457F" w:rsidRPr="00F47E74" w14:paraId="56F0AD8F" w14:textId="77777777" w:rsidTr="4F2EB134">
        <w:trPr>
          <w:trHeight w:hRule="exact" w:val="5103"/>
        </w:trPr>
        <w:tc>
          <w:tcPr>
            <w:tcW w:w="8897" w:type="dxa"/>
            <w:shd w:val="clear" w:color="auto" w:fill="auto"/>
            <w:vAlign w:val="center"/>
          </w:tcPr>
          <w:p w14:paraId="68747671" w14:textId="77777777" w:rsidR="0035457F" w:rsidRPr="00F47E74" w:rsidRDefault="00A8220F" w:rsidP="003E10F3">
            <w:pPr>
              <w:pStyle w:val="TableCen"/>
            </w:pPr>
            <w:r w:rsidRPr="00F47E74">
              <w:rPr>
                <w:noProof/>
                <w:lang w:eastAsia="en-AU"/>
              </w:rPr>
              <w:drawing>
                <wp:anchor distT="0" distB="0" distL="114300" distR="114300" simplePos="0" relativeHeight="251655168" behindDoc="0" locked="0" layoutInCell="1" allowOverlap="1" wp14:anchorId="70115E0F" wp14:editId="559F54BE">
                  <wp:simplePos x="0" y="0"/>
                  <wp:positionH relativeFrom="column">
                    <wp:posOffset>323850</wp:posOffset>
                  </wp:positionH>
                  <wp:positionV relativeFrom="paragraph">
                    <wp:posOffset>36195</wp:posOffset>
                  </wp:positionV>
                  <wp:extent cx="4503420" cy="3150235"/>
                  <wp:effectExtent l="0" t="0" r="0" b="0"/>
                  <wp:wrapNone/>
                  <wp:docPr id="169" name="Picture 169" descr="Image showing desired repair method for circumferential cracks on the internal surface of a concrete stormwater pipe.&#10;&#10;The detail contained within this Brisbane City Council Reference specification is of a technical nature and as such is not accessible. For assistance accessing and interpreting this Reference specification please contact Council on 07 3403 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Image showing desired repair method for circumferential cracks on the internal surface of a concrete stormwater pipe.&#10;&#10;The detail contained within this Brisbane City Council Reference specification is of a technical nature and as such is not accessible. For assistance accessing and interpreting this Reference specification please contact Council on 07 3403 88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3420" cy="3150235"/>
                          </a:xfrm>
                          <a:prstGeom prst="rect">
                            <a:avLst/>
                          </a:prstGeom>
                          <a:noFill/>
                        </pic:spPr>
                      </pic:pic>
                    </a:graphicData>
                  </a:graphic>
                  <wp14:sizeRelH relativeFrom="page">
                    <wp14:pctWidth>0</wp14:pctWidth>
                  </wp14:sizeRelH>
                  <wp14:sizeRelV relativeFrom="page">
                    <wp14:pctHeight>0</wp14:pctHeight>
                  </wp14:sizeRelV>
                </wp:anchor>
              </w:drawing>
            </w:r>
          </w:p>
        </w:tc>
      </w:tr>
      <w:tr w:rsidR="0035457F" w:rsidRPr="00F47E74" w14:paraId="1294BA29" w14:textId="77777777" w:rsidTr="4F2EB134">
        <w:trPr>
          <w:trHeight w:val="284"/>
        </w:trPr>
        <w:tc>
          <w:tcPr>
            <w:tcW w:w="8897" w:type="dxa"/>
            <w:shd w:val="clear" w:color="auto" w:fill="auto"/>
            <w:vAlign w:val="center"/>
          </w:tcPr>
          <w:p w14:paraId="6A3F1EFD" w14:textId="78AC5CA4" w:rsidR="0035457F" w:rsidRPr="00F47E74" w:rsidRDefault="0035457F" w:rsidP="008D0EA7">
            <w:pPr>
              <w:pStyle w:val="Figure"/>
            </w:pPr>
            <w:r w:rsidRPr="00F47E74">
              <w:t>Figure</w:t>
            </w:r>
            <w:r w:rsidR="00384A7E" w:rsidRPr="00EE5085">
              <w:t> </w:t>
            </w:r>
            <w:r w:rsidRPr="00F47E74">
              <w:t>3.</w:t>
            </w:r>
            <w:r w:rsidR="007719F5" w:rsidRPr="00F47E74">
              <w:t>3</w:t>
            </w:r>
            <w:r w:rsidRPr="00F47E74">
              <w:t xml:space="preserve"> – Repair </w:t>
            </w:r>
            <w:r w:rsidR="003E10F3">
              <w:t>M</w:t>
            </w:r>
            <w:r w:rsidR="003E10F3" w:rsidRPr="00F47E74">
              <w:t xml:space="preserve">ethod </w:t>
            </w:r>
            <w:r w:rsidRPr="00F47E74">
              <w:t>B</w:t>
            </w:r>
          </w:p>
        </w:tc>
      </w:tr>
    </w:tbl>
    <w:p w14:paraId="6EB68019" w14:textId="77777777" w:rsidR="007B647A" w:rsidRPr="00F47E74" w:rsidRDefault="007B647A" w:rsidP="00107E16">
      <w:pPr>
        <w:pStyle w:val="BodyTextIndent"/>
      </w:pPr>
      <w:r w:rsidRPr="00233674">
        <w:rPr>
          <w:u w:val="single"/>
        </w:rPr>
        <w:t>Repair method C</w:t>
      </w:r>
      <w:r w:rsidRPr="00F47E74">
        <w:t>: Generally appropriate for circumferential cracks on the external surface.  Install an approved bandage over the cracks.</w:t>
      </w:r>
    </w:p>
    <w:p w14:paraId="6A5D2AAD" w14:textId="77777777" w:rsidR="007B647A" w:rsidRPr="00F47E74" w:rsidRDefault="007B647A" w:rsidP="00107E16">
      <w:pPr>
        <w:pStyle w:val="BodyTextIndent"/>
      </w:pPr>
      <w:r w:rsidRPr="00233674">
        <w:rPr>
          <w:u w:val="single"/>
        </w:rPr>
        <w:t>Alternative repair methods</w:t>
      </w:r>
      <w:r w:rsidRPr="00F47E74">
        <w:t>: The manufacturer may submit alternative standard documented repair practices for approval by Council Delegate.</w:t>
      </w:r>
    </w:p>
    <w:p w14:paraId="133B28C2" w14:textId="77777777" w:rsidR="007B647A" w:rsidRPr="00F47E74" w:rsidRDefault="00AA0BEC" w:rsidP="002A2127">
      <w:pPr>
        <w:pStyle w:val="Heading4"/>
      </w:pPr>
      <w:bookmarkStart w:id="38" w:name="_Toc188686964"/>
      <w:bookmarkStart w:id="39" w:name="_Toc76032597"/>
      <w:r w:rsidRPr="00F47E74">
        <w:t>Fibre reinforced concrete pipes</w:t>
      </w:r>
      <w:bookmarkEnd w:id="38"/>
      <w:bookmarkEnd w:id="39"/>
    </w:p>
    <w:p w14:paraId="5F976242" w14:textId="33692F7F" w:rsidR="007B647A" w:rsidRPr="00F47E74" w:rsidRDefault="007B647A" w:rsidP="00107E16">
      <w:pPr>
        <w:pStyle w:val="BodyTextIndent"/>
      </w:pPr>
      <w:r w:rsidRPr="00233674">
        <w:rPr>
          <w:u w:val="single"/>
        </w:rPr>
        <w:t>Supply</w:t>
      </w:r>
      <w:r w:rsidRPr="00F47E74">
        <w:t xml:space="preserve">: To </w:t>
      </w:r>
      <w:r w:rsidRPr="00F47E74">
        <w:rPr>
          <w:i/>
        </w:rPr>
        <w:t>AS 4139</w:t>
      </w:r>
      <w:r w:rsidRPr="00F47E74">
        <w:t>.  Supply ≤450</w:t>
      </w:r>
      <w:r w:rsidR="00245FC1" w:rsidRPr="00F47E74">
        <w:t> </w:t>
      </w:r>
      <w:r w:rsidRPr="00F47E74">
        <w:t xml:space="preserve">mm diameter pipes pre-socketed at one end with a factory fitted </w:t>
      </w:r>
      <w:r w:rsidR="00F825CD" w:rsidRPr="00F47E74">
        <w:t>‘</w:t>
      </w:r>
      <w:r w:rsidRPr="00F47E74">
        <w:t>Adcol</w:t>
      </w:r>
      <w:r w:rsidR="00F825CD" w:rsidRPr="00F47E74">
        <w:t>’</w:t>
      </w:r>
      <w:r w:rsidRPr="00F47E74">
        <w:t xml:space="preserve"> coupling.  Supply &gt;450</w:t>
      </w:r>
      <w:r w:rsidR="00245FC1" w:rsidRPr="00F47E74">
        <w:t> </w:t>
      </w:r>
      <w:r w:rsidRPr="00F47E74">
        <w:t xml:space="preserve">mm diameter pipes with a purpose machined internal spigot and socket system within the pipe wall. </w:t>
      </w:r>
    </w:p>
    <w:p w14:paraId="4DA15844" w14:textId="77777777" w:rsidR="007B647A" w:rsidRPr="00F47E74" w:rsidRDefault="007B647A" w:rsidP="00107E16">
      <w:pPr>
        <w:pStyle w:val="BodyTextIndent"/>
      </w:pPr>
      <w:r w:rsidRPr="00233674">
        <w:rPr>
          <w:u w:val="single"/>
        </w:rPr>
        <w:t>Installation</w:t>
      </w:r>
      <w:r w:rsidRPr="00F47E74">
        <w:t xml:space="preserve">: To </w:t>
      </w:r>
      <w:r w:rsidRPr="00F47E74">
        <w:rPr>
          <w:i/>
        </w:rPr>
        <w:t>AS</w:t>
      </w:r>
      <w:r w:rsidR="00652686" w:rsidRPr="00F47E74">
        <w:rPr>
          <w:i/>
        </w:rPr>
        <w:t>/NZS</w:t>
      </w:r>
      <w:r w:rsidRPr="00F47E74">
        <w:rPr>
          <w:i/>
        </w:rPr>
        <w:t> 3725</w:t>
      </w:r>
      <w:r w:rsidRPr="00F47E74">
        <w:t xml:space="preserve">.  Select appropriate compaction plant compatible with the minimum pipe cover in accordance with manufacturer/supplier requirements.  </w:t>
      </w:r>
      <w:r w:rsidR="005476BC" w:rsidRPr="00F47E74">
        <w:t xml:space="preserve">Compact backfill in layers </w:t>
      </w:r>
      <w:r w:rsidR="005476BC" w:rsidRPr="00F47E74">
        <w:lastRenderedPageBreak/>
        <w:t xml:space="preserve">using specified design compaction </w:t>
      </w:r>
      <w:r w:rsidR="00D855B2" w:rsidRPr="00F47E74">
        <w:t>plant</w:t>
      </w:r>
      <w:r w:rsidR="005476BC" w:rsidRPr="00F47E74">
        <w:t xml:space="preserve">.  Refer to supplier design aids for standard compaction </w:t>
      </w:r>
      <w:r w:rsidR="00D855B2" w:rsidRPr="00F47E74">
        <w:t xml:space="preserve">plant </w:t>
      </w:r>
      <w:r w:rsidR="005476BC" w:rsidRPr="00F47E74">
        <w:t xml:space="preserve">compaction depths and </w:t>
      </w:r>
      <w:r w:rsidR="005476BC" w:rsidRPr="00F47E74">
        <w:rPr>
          <w:i/>
        </w:rPr>
        <w:t xml:space="preserve">Standard Drawing </w:t>
      </w:r>
      <w:r w:rsidR="003D482D" w:rsidRPr="00F47E74">
        <w:rPr>
          <w:i/>
        </w:rPr>
        <w:t>BSD-8003</w:t>
      </w:r>
      <w:r w:rsidR="003D482D" w:rsidRPr="00F47E74">
        <w:t xml:space="preserve"> </w:t>
      </w:r>
      <w:r w:rsidR="005476BC" w:rsidRPr="00F47E74">
        <w:t xml:space="preserve">for typical longitudinal section design requirements to show design compaction equipment. </w:t>
      </w:r>
      <w:r w:rsidRPr="00F47E74">
        <w:rPr>
          <w:i/>
        </w:rPr>
        <w:t xml:space="preserve">Standard Drawing </w:t>
      </w:r>
      <w:r w:rsidR="003D482D" w:rsidRPr="00F47E74">
        <w:rPr>
          <w:i/>
        </w:rPr>
        <w:t>BSD-8002</w:t>
      </w:r>
      <w:r w:rsidR="003D482D" w:rsidRPr="00F47E74">
        <w:t xml:space="preserve"> </w:t>
      </w:r>
      <w:r w:rsidRPr="00F47E74">
        <w:t xml:space="preserve">has been withdrawn from </w:t>
      </w:r>
      <w:r w:rsidR="00B17E19" w:rsidRPr="00F47E74">
        <w:t>service; however it is available for reference</w:t>
      </w:r>
      <w:r w:rsidRPr="00F47E74">
        <w:t>.</w:t>
      </w:r>
    </w:p>
    <w:p w14:paraId="41C3FDD2" w14:textId="0219D70A" w:rsidR="007B647A" w:rsidRPr="00F47E74" w:rsidRDefault="00B17E19" w:rsidP="00107E16">
      <w:pPr>
        <w:pStyle w:val="BodyTextIndent"/>
      </w:pPr>
      <w:r w:rsidRPr="00233674">
        <w:rPr>
          <w:u w:val="single"/>
        </w:rPr>
        <w:t>‘</w:t>
      </w:r>
      <w:r w:rsidR="007B647A" w:rsidRPr="00233674">
        <w:rPr>
          <w:u w:val="single"/>
        </w:rPr>
        <w:t>Adcol</w:t>
      </w:r>
      <w:r w:rsidRPr="00233674">
        <w:rPr>
          <w:u w:val="single"/>
        </w:rPr>
        <w:t>’</w:t>
      </w:r>
      <w:r w:rsidR="007B647A" w:rsidRPr="00233674">
        <w:rPr>
          <w:u w:val="single"/>
        </w:rPr>
        <w:t xml:space="preserve"> joint</w:t>
      </w:r>
      <w:r w:rsidR="007B647A" w:rsidRPr="00F47E74">
        <w:t xml:space="preserve">: Place the V-shaped rubber ring onto the special machined groove near the spigot end of the pipe, with the pointed side of the ring facing outwards.  Ensure that the spigot and socket </w:t>
      </w:r>
      <w:r w:rsidR="00D13222" w:rsidRPr="00F47E74">
        <w:t xml:space="preserve">are </w:t>
      </w:r>
      <w:r w:rsidR="007B647A" w:rsidRPr="00F47E74">
        <w:t>free from dirt.  Apply a generous coating of the manufacturer’s recommended lubricant to the inside of the socket and pipe spigot.  Insert the pipe end into the coupling or socketed end of the previously laid pipe.  Keep the pipe as close to horizontal as practicable.  Push pipe home using leverage tools</w:t>
      </w:r>
      <w:r w:rsidR="006D7D62" w:rsidRPr="00F47E74">
        <w:t>,</w:t>
      </w:r>
      <w:r w:rsidR="007B647A" w:rsidRPr="00F47E74">
        <w:t xml:space="preserve"> such as a </w:t>
      </w:r>
      <w:r w:rsidR="00E11B5F" w:rsidRPr="00F47E74">
        <w:t>crowbar</w:t>
      </w:r>
      <w:r w:rsidR="007B647A" w:rsidRPr="00F47E74">
        <w:t xml:space="preserve"> and wooden block</w:t>
      </w:r>
      <w:r w:rsidR="006D7D62" w:rsidRPr="00F47E74">
        <w:t>,</w:t>
      </w:r>
      <w:r w:rsidR="001A7DC3" w:rsidRPr="00F47E74">
        <w:t xml:space="preserve"> without damaging the pipe or joint</w:t>
      </w:r>
      <w:r w:rsidR="007B647A" w:rsidRPr="00F47E74">
        <w:t>.</w:t>
      </w:r>
    </w:p>
    <w:p w14:paraId="16ED4851" w14:textId="77777777" w:rsidR="007B647A" w:rsidRPr="00F47E74" w:rsidRDefault="007B647A" w:rsidP="00107E16">
      <w:pPr>
        <w:pStyle w:val="BodyTextIndent"/>
      </w:pPr>
      <w:r w:rsidRPr="00233674">
        <w:rPr>
          <w:u w:val="single"/>
        </w:rPr>
        <w:t>Deflecting pipes</w:t>
      </w:r>
      <w:r w:rsidRPr="00F47E74">
        <w:t>: Make deflection after jointing.  Comply with the manufacturer’s recommendations for the limits on joint rotation.</w:t>
      </w:r>
    </w:p>
    <w:p w14:paraId="27FC1BE7" w14:textId="77777777" w:rsidR="007B647A" w:rsidRPr="00F47E74" w:rsidRDefault="007B647A" w:rsidP="00107E16">
      <w:pPr>
        <w:pStyle w:val="BodyTextIndent"/>
      </w:pPr>
      <w:r w:rsidRPr="00233674">
        <w:rPr>
          <w:u w:val="single"/>
        </w:rPr>
        <w:t>Cutting pipes</w:t>
      </w:r>
      <w:r w:rsidRPr="00F47E74">
        <w:t>: Cut pipes where necessary to suit manholes, gullies and other structures.  Trim cut ends back about 6</w:t>
      </w:r>
      <w:r w:rsidR="00245FC1" w:rsidRPr="00F47E74">
        <w:t> </w:t>
      </w:r>
      <w:r w:rsidRPr="00F47E74">
        <w:t>mm to virgin material.</w:t>
      </w:r>
    </w:p>
    <w:p w14:paraId="0DC7238B" w14:textId="77777777" w:rsidR="007B647A" w:rsidRPr="00F47E74" w:rsidRDefault="00AA0BEC" w:rsidP="002A2127">
      <w:pPr>
        <w:pStyle w:val="Heading4"/>
      </w:pPr>
      <w:bookmarkStart w:id="40" w:name="_Toc188686965"/>
      <w:bookmarkStart w:id="41" w:name="_Toc76032598"/>
      <w:r w:rsidRPr="00F47E74">
        <w:t>uPVC pipes</w:t>
      </w:r>
      <w:bookmarkEnd w:id="40"/>
      <w:bookmarkEnd w:id="41"/>
    </w:p>
    <w:p w14:paraId="2BAB4EEF" w14:textId="77777777" w:rsidR="007B647A" w:rsidRPr="00F47E74" w:rsidRDefault="007B647A" w:rsidP="00107E16">
      <w:pPr>
        <w:pStyle w:val="BodyTextIndent"/>
      </w:pPr>
      <w:r w:rsidRPr="00233674">
        <w:rPr>
          <w:u w:val="single"/>
        </w:rPr>
        <w:t>Scope of application</w:t>
      </w:r>
      <w:r w:rsidRPr="00F47E74">
        <w:t>: Generally only suitable for internal roofwater drainage reticulation.  Do not use in road reserve.</w:t>
      </w:r>
    </w:p>
    <w:p w14:paraId="65FFEC95" w14:textId="77777777" w:rsidR="007B647A" w:rsidRPr="00F47E74" w:rsidRDefault="007B647A" w:rsidP="00107E16">
      <w:pPr>
        <w:pStyle w:val="BodyTextIndent"/>
      </w:pPr>
      <w:r w:rsidRPr="00233674">
        <w:rPr>
          <w:u w:val="single"/>
        </w:rPr>
        <w:t>Supply</w:t>
      </w:r>
      <w:r w:rsidRPr="00F47E74">
        <w:t xml:space="preserve">: To </w:t>
      </w:r>
      <w:r w:rsidRPr="00F47E74">
        <w:rPr>
          <w:i/>
        </w:rPr>
        <w:t>AS</w:t>
      </w:r>
      <w:r w:rsidR="00652686" w:rsidRPr="00F47E74">
        <w:rPr>
          <w:i/>
        </w:rPr>
        <w:t>/NZS</w:t>
      </w:r>
      <w:r w:rsidR="00697A07" w:rsidRPr="00F47E74">
        <w:rPr>
          <w:i/>
        </w:rPr>
        <w:t> </w:t>
      </w:r>
      <w:r w:rsidRPr="00F47E74">
        <w:rPr>
          <w:i/>
        </w:rPr>
        <w:t>1260</w:t>
      </w:r>
      <w:r w:rsidRPr="00F47E74">
        <w:t>.</w:t>
      </w:r>
    </w:p>
    <w:p w14:paraId="2623EE17" w14:textId="77777777" w:rsidR="007B647A" w:rsidRPr="00F47E74" w:rsidRDefault="007B647A" w:rsidP="00107E16">
      <w:pPr>
        <w:pStyle w:val="BodyTextIndent"/>
      </w:pPr>
      <w:r w:rsidRPr="003C3CAD">
        <w:rPr>
          <w:u w:val="single"/>
        </w:rPr>
        <w:t>Installation</w:t>
      </w:r>
      <w:r w:rsidRPr="00F47E74">
        <w:t xml:space="preserve">: To </w:t>
      </w:r>
      <w:r w:rsidRPr="00F47E74">
        <w:rPr>
          <w:i/>
        </w:rPr>
        <w:t>AS</w:t>
      </w:r>
      <w:r w:rsidR="00652686" w:rsidRPr="00F47E74">
        <w:rPr>
          <w:i/>
        </w:rPr>
        <w:t>/NZS</w:t>
      </w:r>
      <w:r w:rsidRPr="00F47E74">
        <w:rPr>
          <w:i/>
        </w:rPr>
        <w:t> 2032</w:t>
      </w:r>
      <w:r w:rsidRPr="00F47E74">
        <w:t>.</w:t>
      </w:r>
      <w:r w:rsidR="00D855B2" w:rsidRPr="00F47E74">
        <w:t xml:space="preserve">  Select appropriate compaction plant compatible with the minimum pipe cover in accordance with manufacturer/supplier requirements.  Compact backfill in layers using specified design compaction plant.  Refer to supplier design aids for standard compaction plant compaction depths and </w:t>
      </w:r>
      <w:r w:rsidR="00D855B2" w:rsidRPr="00F47E74">
        <w:rPr>
          <w:i/>
        </w:rPr>
        <w:t xml:space="preserve">Standard Drawing </w:t>
      </w:r>
      <w:r w:rsidR="003D482D" w:rsidRPr="00F47E74">
        <w:rPr>
          <w:i/>
        </w:rPr>
        <w:t>BSD-8003</w:t>
      </w:r>
      <w:r w:rsidR="003D482D" w:rsidRPr="00F47E74">
        <w:t xml:space="preserve"> </w:t>
      </w:r>
      <w:r w:rsidR="00D855B2" w:rsidRPr="00F47E74">
        <w:t>for typical longitudinal section design requirements to show design compaction equipment.</w:t>
      </w:r>
    </w:p>
    <w:p w14:paraId="4B71B9A7" w14:textId="77777777" w:rsidR="007B647A" w:rsidRPr="00F47E74" w:rsidRDefault="007B647A" w:rsidP="00107E16">
      <w:pPr>
        <w:pStyle w:val="BodyTextIndent"/>
      </w:pPr>
      <w:r w:rsidRPr="003C3CAD">
        <w:rPr>
          <w:u w:val="single"/>
        </w:rPr>
        <w:t>Laying</w:t>
      </w:r>
      <w:r w:rsidRPr="00F47E74">
        <w:t>: Lay and joint pipes in the excavation.  Where pipes are jointed at ground level, lower into the excavation without being dropped, or the pipe and joints being strained.</w:t>
      </w:r>
    </w:p>
    <w:p w14:paraId="64EC1894" w14:textId="77777777" w:rsidR="007B647A" w:rsidRPr="00F47E74" w:rsidRDefault="007B647A" w:rsidP="00107E16">
      <w:pPr>
        <w:pStyle w:val="BodyTextIndent"/>
      </w:pPr>
      <w:r w:rsidRPr="003C3CAD">
        <w:rPr>
          <w:u w:val="single"/>
        </w:rPr>
        <w:t>Exposure to sunlight</w:t>
      </w:r>
      <w:r w:rsidRPr="00F47E74">
        <w:t>: Minimise distortion caused by uneven heat absorption where one side is exposed to the sun and the other is in the shade.</w:t>
      </w:r>
    </w:p>
    <w:p w14:paraId="5077C898" w14:textId="028045E4" w:rsidR="007B647A" w:rsidRPr="00F47E74" w:rsidRDefault="007B647A" w:rsidP="00107E16">
      <w:pPr>
        <w:pStyle w:val="BodyTextIndent"/>
      </w:pPr>
      <w:r w:rsidRPr="00D50961">
        <w:rPr>
          <w:u w:val="single"/>
        </w:rPr>
        <w:t>Jointing</w:t>
      </w:r>
      <w:r w:rsidRPr="00F47E74">
        <w:t xml:space="preserve">: Maintain even heat around the circumference of the pipe during the jointing process.  Join uPVC </w:t>
      </w:r>
      <w:r w:rsidR="006E2D91" w:rsidRPr="00F47E74">
        <w:t>drainpipes</w:t>
      </w:r>
      <w:r w:rsidRPr="00F47E74">
        <w:t xml:space="preserve"> by solvent welding or rubber rings.  Where </w:t>
      </w:r>
      <w:r w:rsidR="00B6736E" w:rsidRPr="00F47E74">
        <w:t xml:space="preserve">uPVC </w:t>
      </w:r>
      <w:r w:rsidRPr="00F47E74">
        <w:t xml:space="preserve">pipes are to be jointed to concrete or </w:t>
      </w:r>
      <w:r w:rsidR="000149C7" w:rsidRPr="00F47E74">
        <w:t xml:space="preserve">fibre </w:t>
      </w:r>
      <w:r w:rsidRPr="00F47E74">
        <w:t>cement</w:t>
      </w:r>
      <w:r w:rsidR="000149C7" w:rsidRPr="00F47E74">
        <w:t xml:space="preserve"> pipes</w:t>
      </w:r>
      <w:r w:rsidRPr="00F47E74">
        <w:t xml:space="preserve">, the </w:t>
      </w:r>
      <w:r w:rsidR="00B6736E" w:rsidRPr="00F47E74">
        <w:t xml:space="preserve">uPVC </w:t>
      </w:r>
      <w:r w:rsidRPr="00F47E74">
        <w:t>surface must be prepared by coating with solvent cement and blinding with clean, sharp sand.  A mortar joint can then be made.  Slotted uPVC pipes must be dry jointed.</w:t>
      </w:r>
    </w:p>
    <w:p w14:paraId="1E575F77" w14:textId="77777777" w:rsidR="007B647A" w:rsidRPr="00F47E74" w:rsidRDefault="007B647A" w:rsidP="00107E16">
      <w:pPr>
        <w:pStyle w:val="BodyTextIndent"/>
      </w:pPr>
      <w:r w:rsidRPr="00D50961">
        <w:rPr>
          <w:u w:val="single"/>
        </w:rPr>
        <w:t>Setting of pipes in concrete</w:t>
      </w:r>
      <w:r w:rsidRPr="00F47E74">
        <w:t>: Provide a polyethylene membrane around the pipes and fittings to permit movement without scoring the pipe.</w:t>
      </w:r>
    </w:p>
    <w:p w14:paraId="18F60F75" w14:textId="77777777" w:rsidR="007B647A" w:rsidRPr="00F47E74" w:rsidRDefault="00AA0BEC" w:rsidP="002A2127">
      <w:pPr>
        <w:pStyle w:val="Heading4"/>
      </w:pPr>
      <w:bookmarkStart w:id="42" w:name="_Toc188686966"/>
      <w:bookmarkStart w:id="43" w:name="_Toc76032599"/>
      <w:r w:rsidRPr="00F47E74">
        <w:t>Flexible pipes</w:t>
      </w:r>
      <w:bookmarkEnd w:id="42"/>
      <w:bookmarkEnd w:id="43"/>
    </w:p>
    <w:p w14:paraId="32BBA9F6" w14:textId="77777777" w:rsidR="007B647A" w:rsidRPr="00F47E74" w:rsidRDefault="007B647A" w:rsidP="00107E16">
      <w:pPr>
        <w:pStyle w:val="BodyTextIndent"/>
      </w:pPr>
      <w:r w:rsidRPr="00D50961">
        <w:rPr>
          <w:u w:val="single"/>
        </w:rPr>
        <w:t>Type B flexible pipe</w:t>
      </w:r>
      <w:r w:rsidRPr="00F47E74">
        <w:t xml:space="preserve">: A polypropylene/polyethylene pipe or fitting with a </w:t>
      </w:r>
      <w:r w:rsidR="001A7DC3" w:rsidRPr="00F47E74">
        <w:t xml:space="preserve">smooth </w:t>
      </w:r>
      <w:r w:rsidRPr="00F47E74">
        <w:t>inside surface and a solid or hollow helical or annular ribbed or corrugated external surface.</w:t>
      </w:r>
    </w:p>
    <w:p w14:paraId="64740D85" w14:textId="77777777" w:rsidR="007B647A" w:rsidRPr="00F47E74" w:rsidRDefault="007B647A" w:rsidP="00107E16">
      <w:pPr>
        <w:pStyle w:val="BodyTextIndent"/>
      </w:pPr>
      <w:r w:rsidRPr="00D50961">
        <w:rPr>
          <w:u w:val="single"/>
        </w:rPr>
        <w:t>Supply</w:t>
      </w:r>
      <w:r w:rsidRPr="00F47E74">
        <w:t xml:space="preserve">: </w:t>
      </w:r>
      <w:r w:rsidR="00A31A48" w:rsidRPr="00F47E74">
        <w:t xml:space="preserve">To </w:t>
      </w:r>
      <w:r w:rsidRPr="00F47E74">
        <w:rPr>
          <w:i/>
        </w:rPr>
        <w:t>AS/NZS 5065</w:t>
      </w:r>
      <w:r w:rsidR="00A31A48" w:rsidRPr="00F47E74">
        <w:t>.</w:t>
      </w:r>
    </w:p>
    <w:p w14:paraId="53378846" w14:textId="77777777" w:rsidR="007B647A" w:rsidRPr="00F47E74" w:rsidRDefault="007B647A" w:rsidP="00107E16">
      <w:pPr>
        <w:pStyle w:val="BodyTextIndent"/>
      </w:pPr>
      <w:r w:rsidRPr="00D50961">
        <w:rPr>
          <w:u w:val="single"/>
        </w:rPr>
        <w:t>Design and installation</w:t>
      </w:r>
      <w:r w:rsidRPr="00F47E74">
        <w:t xml:space="preserve">: To </w:t>
      </w:r>
      <w:r w:rsidRPr="00F47E74">
        <w:rPr>
          <w:i/>
        </w:rPr>
        <w:t>AS/NZS 2566.1</w:t>
      </w:r>
      <w:r w:rsidRPr="00F47E74">
        <w:t xml:space="preserve"> and </w:t>
      </w:r>
      <w:r w:rsidRPr="00F47E74">
        <w:rPr>
          <w:i/>
        </w:rPr>
        <w:t>AS/NZS 2566.2</w:t>
      </w:r>
      <w:r w:rsidRPr="00F47E74">
        <w:t>.</w:t>
      </w:r>
    </w:p>
    <w:p w14:paraId="1473C0EC" w14:textId="6D438195" w:rsidR="007B647A" w:rsidRPr="00F47E74" w:rsidRDefault="007B647A" w:rsidP="00107E16">
      <w:pPr>
        <w:pStyle w:val="BodyTextIndent"/>
      </w:pPr>
      <w:r w:rsidRPr="001B4579">
        <w:t>Minimum pipe cover: 0.6</w:t>
      </w:r>
      <w:r w:rsidR="003E10F3" w:rsidRPr="001B4579">
        <w:t> </w:t>
      </w:r>
      <w:r w:rsidRPr="001B4579">
        <w:t xml:space="preserve">m to the underside of a road pavement (subgrade box level), </w:t>
      </w:r>
      <w:r w:rsidR="008E6B55" w:rsidRPr="001B4579">
        <w:t xml:space="preserve">in addition to the requirements of </w:t>
      </w:r>
      <w:r w:rsidR="008E6B55" w:rsidRPr="001B4579">
        <w:rPr>
          <w:i/>
        </w:rPr>
        <w:t xml:space="preserve">Reference Specification for Engineering Works S145 </w:t>
      </w:r>
      <w:r w:rsidR="00C31218" w:rsidRPr="001B4579">
        <w:rPr>
          <w:i/>
        </w:rPr>
        <w:t>Installation and Maintenance of Utility Services</w:t>
      </w:r>
      <w:r w:rsidR="00A52BB6" w:rsidRPr="001B4579">
        <w:t xml:space="preserve"> (Table</w:t>
      </w:r>
      <w:r w:rsidR="003E10F3" w:rsidRPr="001B4579">
        <w:t> </w:t>
      </w:r>
      <w:r w:rsidR="00A52BB6" w:rsidRPr="001B4579">
        <w:t>5.1)</w:t>
      </w:r>
      <w:r w:rsidRPr="001B4579">
        <w:t>.</w:t>
      </w:r>
    </w:p>
    <w:p w14:paraId="37BCC8E5" w14:textId="77777777" w:rsidR="007B647A" w:rsidRPr="00F47E74" w:rsidRDefault="007B647A" w:rsidP="00107E16">
      <w:pPr>
        <w:pStyle w:val="BodyTextIndent"/>
      </w:pPr>
      <w:r w:rsidRPr="009337A0">
        <w:rPr>
          <w:u w:val="single"/>
        </w:rPr>
        <w:t>Maximum pipe cover</w:t>
      </w:r>
      <w:r w:rsidRPr="00F47E74">
        <w:t>: 5.0</w:t>
      </w:r>
      <w:r w:rsidR="003E10F3" w:rsidRPr="001060A3">
        <w:t> </w:t>
      </w:r>
      <w:r w:rsidRPr="00F47E74">
        <w:t>m embankment height.</w:t>
      </w:r>
    </w:p>
    <w:p w14:paraId="6073C4A4" w14:textId="652996BA" w:rsidR="007B647A" w:rsidRPr="00F47E74" w:rsidRDefault="007B647A" w:rsidP="00107E16">
      <w:pPr>
        <w:pStyle w:val="BodyTextIndent"/>
      </w:pPr>
      <w:r w:rsidRPr="009337A0">
        <w:rPr>
          <w:u w:val="single"/>
        </w:rPr>
        <w:t xml:space="preserve">Stiffness tested in accordance with </w:t>
      </w:r>
      <w:r w:rsidRPr="009337A0">
        <w:rPr>
          <w:i/>
          <w:u w:val="single"/>
        </w:rPr>
        <w:t>AS/NZS 1462.22</w:t>
      </w:r>
      <w:r w:rsidRPr="00F47E74">
        <w:t xml:space="preserve">: The initial </w:t>
      </w:r>
      <w:r w:rsidR="009337A0" w:rsidRPr="00F47E74">
        <w:t>short-term</w:t>
      </w:r>
      <w:r w:rsidRPr="00F47E74">
        <w:t xml:space="preserve"> stiffness must not be less than 8000 N/m/m (pipe class SN8).  For non-creep affected composite pipes, the minimum long term stiffness must not be less than 2000 N/m/m.</w:t>
      </w:r>
    </w:p>
    <w:p w14:paraId="544BC468" w14:textId="77777777" w:rsidR="007B647A" w:rsidRPr="00F47E74" w:rsidRDefault="007B647A" w:rsidP="00107E16">
      <w:pPr>
        <w:pStyle w:val="BodyTextIndent"/>
      </w:pPr>
      <w:r w:rsidRPr="009337A0">
        <w:rPr>
          <w:u w:val="single"/>
        </w:rPr>
        <w:t>Inspection and acceptability</w:t>
      </w:r>
      <w:r w:rsidRPr="00F47E74">
        <w:t>: Where the diametral deflection (ovality) measurement limits are exceeded and/or where the alignment tolerances are exceeded, reinstate trench embedment and relay pipe.  Replace sections of pipe that are crushed or creased.</w:t>
      </w:r>
    </w:p>
    <w:p w14:paraId="7BBBF4FB" w14:textId="77777777" w:rsidR="004329EC" w:rsidRDefault="004329EC" w:rsidP="004329EC">
      <w:pPr>
        <w:pStyle w:val="BodyText"/>
        <w:rPr>
          <w:rFonts w:ascii="Arial Bold" w:hAnsi="Arial Bold"/>
          <w:sz w:val="24"/>
          <w:szCs w:val="24"/>
        </w:rPr>
      </w:pPr>
      <w:bookmarkStart w:id="44" w:name="_Toc188686967"/>
      <w:bookmarkStart w:id="45" w:name="_Toc76032600"/>
      <w:r>
        <w:br w:type="page"/>
      </w:r>
    </w:p>
    <w:p w14:paraId="79BABB25" w14:textId="0877EC96" w:rsidR="00962F02" w:rsidRPr="00F47E74" w:rsidRDefault="00AA0BEC" w:rsidP="002A2127">
      <w:pPr>
        <w:pStyle w:val="Heading3"/>
      </w:pPr>
      <w:r w:rsidRPr="00F47E74">
        <w:lastRenderedPageBreak/>
        <w:t>Precast Box Culverts</w:t>
      </w:r>
      <w:bookmarkEnd w:id="44"/>
      <w:bookmarkEnd w:id="45"/>
    </w:p>
    <w:p w14:paraId="0BAA73D4" w14:textId="77777777" w:rsidR="007B647A" w:rsidRPr="00F47E74" w:rsidRDefault="007B647A">
      <w:pPr>
        <w:pStyle w:val="BodyTextIndentBold"/>
      </w:pPr>
      <w:r w:rsidRPr="00F47E74">
        <w:t>Supply</w:t>
      </w:r>
    </w:p>
    <w:p w14:paraId="252A4962" w14:textId="54C59D20" w:rsidR="007B647A" w:rsidRPr="00F47E74" w:rsidRDefault="007B647A" w:rsidP="00107E16">
      <w:pPr>
        <w:pStyle w:val="BodyTextIndent"/>
      </w:pPr>
      <w:r w:rsidRPr="009337A0">
        <w:rPr>
          <w:u w:val="single"/>
        </w:rPr>
        <w:t>Large box culverts</w:t>
      </w:r>
      <w:r w:rsidRPr="00F47E74">
        <w:t xml:space="preserve">: Generally </w:t>
      </w:r>
      <w:r w:rsidR="001A7DC3" w:rsidRPr="00F47E74">
        <w:t xml:space="preserve">in accordance with </w:t>
      </w:r>
      <w:r w:rsidR="001A7DC3" w:rsidRPr="00371B78">
        <w:rPr>
          <w:i/>
          <w:iCs/>
        </w:rPr>
        <w:t xml:space="preserve">Queensland Department of </w:t>
      </w:r>
      <w:r w:rsidR="00BF0C71" w:rsidRPr="00371B78">
        <w:rPr>
          <w:i/>
          <w:iCs/>
        </w:rPr>
        <w:t xml:space="preserve">Transport and </w:t>
      </w:r>
      <w:r w:rsidR="001A7DC3" w:rsidRPr="00371B78">
        <w:rPr>
          <w:i/>
          <w:iCs/>
        </w:rPr>
        <w:t>Main Roads Standard Specification MR</w:t>
      </w:r>
      <w:r w:rsidR="00CA4A17" w:rsidRPr="00371B78">
        <w:rPr>
          <w:i/>
          <w:iCs/>
        </w:rPr>
        <w:t>T</w:t>
      </w:r>
      <w:r w:rsidR="001A7DC3" w:rsidRPr="00371B78">
        <w:rPr>
          <w:i/>
          <w:iCs/>
        </w:rPr>
        <w:t>S</w:t>
      </w:r>
      <w:r w:rsidR="00CA4A17" w:rsidRPr="00371B78">
        <w:rPr>
          <w:i/>
          <w:iCs/>
        </w:rPr>
        <w:t> </w:t>
      </w:r>
      <w:r w:rsidR="001A7DC3" w:rsidRPr="00371B78">
        <w:rPr>
          <w:i/>
          <w:iCs/>
        </w:rPr>
        <w:t>11.24</w:t>
      </w:r>
      <w:r w:rsidR="00CA4A17" w:rsidRPr="00371B78">
        <w:rPr>
          <w:i/>
          <w:iCs/>
        </w:rPr>
        <w:t xml:space="preserve"> </w:t>
      </w:r>
      <w:r w:rsidR="001A7DC3" w:rsidRPr="00371B78">
        <w:rPr>
          <w:i/>
          <w:iCs/>
        </w:rPr>
        <w:t>Manufacture of Precast Concrete Culverts</w:t>
      </w:r>
      <w:r w:rsidR="001A7DC3" w:rsidRPr="00F47E74">
        <w:t>.</w:t>
      </w:r>
      <w:r w:rsidRPr="00F47E74">
        <w:t xml:space="preserve">  Provide minimum cover to reinforcement in accordance with the durability provisions of </w:t>
      </w:r>
      <w:r w:rsidRPr="00F47E74">
        <w:rPr>
          <w:i/>
        </w:rPr>
        <w:t>AS 5100.5</w:t>
      </w:r>
      <w:r w:rsidRPr="00F47E74">
        <w:t xml:space="preserve"> for the appropriate exposure classification and manufacturing process.</w:t>
      </w:r>
    </w:p>
    <w:p w14:paraId="624E055F" w14:textId="01B09437" w:rsidR="007B647A" w:rsidRPr="00F47E74" w:rsidRDefault="007B647A" w:rsidP="00107E16">
      <w:pPr>
        <w:pStyle w:val="BodyTextIndent"/>
      </w:pPr>
      <w:r w:rsidRPr="00CA4A17">
        <w:rPr>
          <w:u w:val="single"/>
        </w:rPr>
        <w:t>Small box culverts</w:t>
      </w:r>
      <w:r w:rsidRPr="00F47E74">
        <w:t xml:space="preserve">: Generally in accordance with </w:t>
      </w:r>
      <w:r w:rsidR="00B17E19" w:rsidRPr="00F47E74">
        <w:rPr>
          <w:i/>
        </w:rPr>
        <w:t>Queensland DTMR</w:t>
      </w:r>
      <w:r w:rsidRPr="00F47E74">
        <w:rPr>
          <w:i/>
        </w:rPr>
        <w:t xml:space="preserve"> </w:t>
      </w:r>
      <w:r w:rsidR="00BF0C71" w:rsidRPr="00371B78">
        <w:rPr>
          <w:i/>
          <w:iCs/>
        </w:rPr>
        <w:t xml:space="preserve">Department of Transport and Main Roads </w:t>
      </w:r>
      <w:r w:rsidRPr="00F47E74">
        <w:rPr>
          <w:i/>
        </w:rPr>
        <w:t>Standard Specification</w:t>
      </w:r>
      <w:r w:rsidR="00D227CE" w:rsidRPr="00EE5085">
        <w:t> </w:t>
      </w:r>
      <w:r w:rsidR="00B17E19" w:rsidRPr="00F47E74">
        <w:rPr>
          <w:i/>
        </w:rPr>
        <w:t>MRTS24 Manufacture of Precast Concrete Culverts</w:t>
      </w:r>
      <w:r w:rsidR="00B17E19" w:rsidRPr="00F47E74">
        <w:t>.</w:t>
      </w:r>
      <w:r w:rsidRPr="00F47E74">
        <w:t xml:space="preserve">  Maximum nominal size, span 1200</w:t>
      </w:r>
      <w:r w:rsidR="00245FC1" w:rsidRPr="00F47E74">
        <w:t> </w:t>
      </w:r>
      <w:r w:rsidRPr="00F47E74">
        <w:t>mm by height 1200</w:t>
      </w:r>
      <w:r w:rsidR="00245FC1" w:rsidRPr="00F47E74">
        <w:t> </w:t>
      </w:r>
      <w:r w:rsidRPr="00F47E74">
        <w:t xml:space="preserve">mm.  Provide minimum cover to reinforcement in accordance with the durability provisions of </w:t>
      </w:r>
      <w:r w:rsidRPr="00F47E74">
        <w:rPr>
          <w:i/>
        </w:rPr>
        <w:t>AS 5100.5</w:t>
      </w:r>
      <w:r w:rsidRPr="00F47E74">
        <w:t xml:space="preserve"> for the appropriate exposure classification and manufacturing process.</w:t>
      </w:r>
    </w:p>
    <w:p w14:paraId="6631065E" w14:textId="77777777" w:rsidR="00C0408A" w:rsidRPr="00F47E74" w:rsidRDefault="00C0408A" w:rsidP="00C0408A">
      <w:pPr>
        <w:pStyle w:val="BodyTextIndent"/>
      </w:pPr>
      <w:r w:rsidRPr="00D227CE">
        <w:rPr>
          <w:u w:val="single"/>
        </w:rPr>
        <w:t>Pipe or box culvert types</w:t>
      </w:r>
      <w:r w:rsidRPr="00F47E74">
        <w:t>: Use a pipe or box culvert of class appropriate to the method of bedding, depth of cover and construction equipment in use.  Refer annexure.</w:t>
      </w:r>
    </w:p>
    <w:p w14:paraId="610CE345" w14:textId="77777777" w:rsidR="007B647A" w:rsidRPr="00F47E74" w:rsidRDefault="007B647A" w:rsidP="000B7179">
      <w:pPr>
        <w:pStyle w:val="BodyTextIndentBold"/>
      </w:pPr>
      <w:r w:rsidRPr="00F47E74">
        <w:t>Installation</w:t>
      </w:r>
    </w:p>
    <w:p w14:paraId="4677C44E" w14:textId="77777777" w:rsidR="007B647A" w:rsidRPr="00F47E74" w:rsidRDefault="007B647A" w:rsidP="00107E16">
      <w:pPr>
        <w:pStyle w:val="BodyTextIndent"/>
      </w:pPr>
      <w:r w:rsidRPr="00D227CE">
        <w:rPr>
          <w:u w:val="single"/>
        </w:rPr>
        <w:t>General</w:t>
      </w:r>
      <w:r w:rsidRPr="00F47E74">
        <w:t>: Construct and install box culverts/culvert components at the locations specified.  Install box culvert sections without abrupt changes in alignment or grade.</w:t>
      </w:r>
    </w:p>
    <w:p w14:paraId="7BB2C6F0" w14:textId="34A11D02" w:rsidR="000149C7" w:rsidRPr="00F47E74" w:rsidRDefault="000149C7" w:rsidP="00107E16">
      <w:pPr>
        <w:pStyle w:val="BodyTextIndent"/>
      </w:pPr>
      <w:r w:rsidRPr="00D227CE">
        <w:rPr>
          <w:u w:val="single"/>
        </w:rPr>
        <w:t>Minimum grade</w:t>
      </w:r>
      <w:r w:rsidRPr="00F47E74">
        <w:t>: 1</w:t>
      </w:r>
      <w:r w:rsidR="00E72D60" w:rsidRPr="008717DF">
        <w:t> </w:t>
      </w:r>
      <w:r w:rsidRPr="00F47E74">
        <w:t>in</w:t>
      </w:r>
      <w:r w:rsidR="00E72D60" w:rsidRPr="008717DF">
        <w:t> </w:t>
      </w:r>
      <w:r w:rsidRPr="00F47E74">
        <w:t>300.</w:t>
      </w:r>
    </w:p>
    <w:p w14:paraId="1486E6E4" w14:textId="77777777" w:rsidR="007B647A" w:rsidRPr="00F47E74" w:rsidRDefault="007B647A" w:rsidP="00107E16">
      <w:pPr>
        <w:pStyle w:val="BodyTextIndent"/>
      </w:pPr>
      <w:r w:rsidRPr="00D227CE">
        <w:rPr>
          <w:u w:val="single"/>
        </w:rPr>
        <w:t>Lifting</w:t>
      </w:r>
      <w:r w:rsidRPr="00F47E74">
        <w:t>:</w:t>
      </w:r>
      <w:r w:rsidR="000149C7" w:rsidRPr="00F47E74">
        <w:t xml:space="preserve"> </w:t>
      </w:r>
      <w:r w:rsidRPr="00F47E74">
        <w:t>Lift box culverts according to manufacturer’s instructions.</w:t>
      </w:r>
    </w:p>
    <w:p w14:paraId="16547C7E" w14:textId="77777777" w:rsidR="007B647A" w:rsidRPr="00F47E74" w:rsidRDefault="007B647A" w:rsidP="00107E16">
      <w:pPr>
        <w:pStyle w:val="BodyTextIndent"/>
      </w:pPr>
      <w:r w:rsidRPr="00943B38">
        <w:rPr>
          <w:u w:val="single"/>
        </w:rPr>
        <w:t>Precast baseplates</w:t>
      </w:r>
      <w:r w:rsidRPr="00F47E74">
        <w:t>: Screed and compact bedding material (as specified for pipes) to not less than 75</w:t>
      </w:r>
      <w:r w:rsidR="00245FC1" w:rsidRPr="00F47E74">
        <w:t> </w:t>
      </w:r>
      <w:r w:rsidRPr="00F47E74">
        <w:t>mm thick after compaction.  An extra baseplate must be laid in the line so that each crown is seated half on one baseplate and half on the next.</w:t>
      </w:r>
    </w:p>
    <w:p w14:paraId="4238A213" w14:textId="03C9F4CF" w:rsidR="007B647A" w:rsidRPr="00F47E74" w:rsidRDefault="007B647A" w:rsidP="00107E16">
      <w:pPr>
        <w:pStyle w:val="BodyTextIndent"/>
      </w:pPr>
      <w:r w:rsidRPr="00943B38">
        <w:rPr>
          <w:u w:val="single"/>
        </w:rPr>
        <w:t>Unit placement</w:t>
      </w:r>
      <w:r w:rsidRPr="00F47E74">
        <w:t>: Place unit legs on a layer of 3:1 (by volume) sand cement mortar of suitable consistency.  Lower units carefully into position.  Strike off excess mortar.  Cure and protect mortar from water erosion for at least 48</w:t>
      </w:r>
      <w:r w:rsidR="00E72D60" w:rsidRPr="008717DF">
        <w:t> </w:t>
      </w:r>
      <w:r w:rsidRPr="00F47E74">
        <w:t>hours.  Butt units hard together with any offset between the side walls of adjacent units not exceeding 5</w:t>
      </w:r>
      <w:r w:rsidR="00245FC1" w:rsidRPr="00F47E74">
        <w:t> </w:t>
      </w:r>
      <w:r w:rsidRPr="00F47E74">
        <w:t>mm for units up to 1200</w:t>
      </w:r>
      <w:r w:rsidR="00245FC1" w:rsidRPr="00F47E74">
        <w:t> </w:t>
      </w:r>
      <w:r w:rsidRPr="00F47E74">
        <w:t>mm wide and 20</w:t>
      </w:r>
      <w:r w:rsidR="00245FC1" w:rsidRPr="00F47E74">
        <w:t> </w:t>
      </w:r>
      <w:r w:rsidRPr="00F47E74">
        <w:t>mm for larger units.  Place adjacent cells 20</w:t>
      </w:r>
      <w:r w:rsidR="00245FC1" w:rsidRPr="00F47E74">
        <w:t> </w:t>
      </w:r>
      <w:r w:rsidRPr="00F47E74">
        <w:t>mm apart (unless specified elsewhere).  Plug the gap between the adjacent cells to a depth of 300</w:t>
      </w:r>
      <w:r w:rsidR="00245FC1" w:rsidRPr="00F47E74">
        <w:t> </w:t>
      </w:r>
      <w:r w:rsidRPr="00F47E74">
        <w:t>mm at each end using Grade N20 concrete with 10</w:t>
      </w:r>
      <w:r w:rsidR="00245FC1" w:rsidRPr="00F47E74">
        <w:t> </w:t>
      </w:r>
      <w:r w:rsidRPr="00F47E74">
        <w:t>mm aggregate.  Fill the remainder of the gap with 1:12 cement stabilised sand (by volume).</w:t>
      </w:r>
    </w:p>
    <w:p w14:paraId="11AE8481" w14:textId="77777777" w:rsidR="007B647A" w:rsidRPr="00F47E74" w:rsidRDefault="007B647A" w:rsidP="00107E16">
      <w:pPr>
        <w:pStyle w:val="BodyTextIndent"/>
      </w:pPr>
      <w:r w:rsidRPr="00943B38">
        <w:rPr>
          <w:u w:val="single"/>
        </w:rPr>
        <w:t>Drain line construction</w:t>
      </w:r>
      <w:r w:rsidRPr="00F47E74">
        <w:t>: Trim base plates and inverted “U” units to suit manholes, gullies and other structures.</w:t>
      </w:r>
    </w:p>
    <w:p w14:paraId="6F1DF4EB" w14:textId="77777777" w:rsidR="007B647A" w:rsidRPr="00F47E74" w:rsidRDefault="007B647A" w:rsidP="00107E16">
      <w:pPr>
        <w:pStyle w:val="BodyTextIndent"/>
      </w:pPr>
      <w:r w:rsidRPr="00943B38">
        <w:rPr>
          <w:u w:val="single"/>
        </w:rPr>
        <w:t>Lifting loops</w:t>
      </w:r>
      <w:r w:rsidRPr="00F47E74">
        <w:t>: Cut off at the concrete surface and seal the cut ends using an approved epoxy compound.</w:t>
      </w:r>
    </w:p>
    <w:p w14:paraId="6B49D414" w14:textId="77777777" w:rsidR="007B647A" w:rsidRPr="00F47E74" w:rsidRDefault="007B647A">
      <w:pPr>
        <w:pStyle w:val="BodyTextIndentBold"/>
      </w:pPr>
      <w:r w:rsidRPr="00F47E74">
        <w:t>Sealing</w:t>
      </w:r>
    </w:p>
    <w:p w14:paraId="0A59F516" w14:textId="18C43A8A" w:rsidR="007B647A" w:rsidRPr="00F47E74" w:rsidRDefault="007B647A" w:rsidP="00E72D60">
      <w:pPr>
        <w:pStyle w:val="BodyTextIndent"/>
      </w:pPr>
      <w:r w:rsidRPr="001B4579">
        <w:t xml:space="preserve">Seal the butt joints </w:t>
      </w:r>
      <w:r w:rsidR="000D604A" w:rsidRPr="001B4579">
        <w:t xml:space="preserve">externally </w:t>
      </w:r>
      <w:r w:rsidRPr="001B4579">
        <w:t>between units by applying a 300</w:t>
      </w:r>
      <w:r w:rsidR="00245FC1" w:rsidRPr="001B4579">
        <w:t> </w:t>
      </w:r>
      <w:r w:rsidRPr="001B4579">
        <w:t xml:space="preserve">mm wide strip of </w:t>
      </w:r>
      <w:r w:rsidR="00543E82" w:rsidRPr="001B4579">
        <w:t>high-performance</w:t>
      </w:r>
      <w:r w:rsidR="00424A50" w:rsidRPr="001B4579">
        <w:t xml:space="preserve"> </w:t>
      </w:r>
      <w:r w:rsidR="00E72D60" w:rsidRPr="001B4579">
        <w:t xml:space="preserve">moisture and water-resistant rubberised asphalt composite membrane </w:t>
      </w:r>
      <w:r w:rsidR="00424A50" w:rsidRPr="001B4579">
        <w:t>incorporating a</w:t>
      </w:r>
      <w:r w:rsidR="00E72D60" w:rsidRPr="001B4579">
        <w:t xml:space="preserve"> puncture and heat-resistant polypropylene</w:t>
      </w:r>
      <w:r w:rsidR="00424A50" w:rsidRPr="001B4579">
        <w:t xml:space="preserve"> </w:t>
      </w:r>
      <w:r w:rsidR="00E72D60" w:rsidRPr="001B4579">
        <w:t>reinforcing mesh</w:t>
      </w:r>
      <w:r w:rsidRPr="001B4579">
        <w:t>.  For multi-cell culverts, seal the top and legs against the earth.</w:t>
      </w:r>
    </w:p>
    <w:p w14:paraId="381BFD2C" w14:textId="77777777" w:rsidR="007B647A" w:rsidRPr="00F47E74" w:rsidRDefault="007B647A">
      <w:pPr>
        <w:pStyle w:val="BodyTextIndentBold"/>
      </w:pPr>
      <w:r w:rsidRPr="00F47E74">
        <w:t>Geometric tolerances</w:t>
      </w:r>
    </w:p>
    <w:p w14:paraId="24CC52F5" w14:textId="77777777" w:rsidR="007B647A" w:rsidRPr="00F47E74" w:rsidRDefault="007B647A" w:rsidP="00107E16">
      <w:pPr>
        <w:pStyle w:val="BodyTextIndent"/>
      </w:pPr>
      <w:r w:rsidRPr="00943B38">
        <w:rPr>
          <w:u w:val="single"/>
        </w:rPr>
        <w:t>Alignment</w:t>
      </w:r>
      <w:r w:rsidRPr="00F47E74">
        <w:t>: The horizontal and vertical alignments of culverts must not exhibit noticeable irregularities.</w:t>
      </w:r>
    </w:p>
    <w:p w14:paraId="4D974FE7" w14:textId="77777777" w:rsidR="007B647A" w:rsidRPr="00F47E74" w:rsidRDefault="007B647A" w:rsidP="00107E16">
      <w:pPr>
        <w:pStyle w:val="BodyTextIndent"/>
      </w:pPr>
      <w:r w:rsidRPr="00943B38">
        <w:rPr>
          <w:u w:val="single"/>
        </w:rPr>
        <w:t>Slope</w:t>
      </w:r>
      <w:r w:rsidRPr="00F47E74">
        <w:t>: Culverts must have a positive drainage slope along the whole of their length and, where relevant, join neatly to existing structures.</w:t>
      </w:r>
    </w:p>
    <w:p w14:paraId="40E13506" w14:textId="17F8B468" w:rsidR="007B647A" w:rsidRPr="00F47E74" w:rsidRDefault="007B647A" w:rsidP="00107E16">
      <w:pPr>
        <w:pStyle w:val="BodyTextIndent"/>
      </w:pPr>
      <w:r w:rsidRPr="00943B38">
        <w:rPr>
          <w:u w:val="single"/>
        </w:rPr>
        <w:t>Horizontal tolerance</w:t>
      </w:r>
      <w:r w:rsidRPr="00F47E74">
        <w:t xml:space="preserve">: </w:t>
      </w:r>
      <w:r w:rsidR="00543E82">
        <w:rPr>
          <w:rFonts w:cs="Arial"/>
        </w:rPr>
        <w:t>±</w:t>
      </w:r>
      <w:r w:rsidRPr="00F47E74">
        <w:t>100</w:t>
      </w:r>
      <w:r w:rsidR="00245FC1" w:rsidRPr="00F47E74">
        <w:t> </w:t>
      </w:r>
      <w:r w:rsidRPr="00F47E74">
        <w:t>mm from the design alignment.</w:t>
      </w:r>
    </w:p>
    <w:p w14:paraId="1ABBF46F" w14:textId="65EEA585" w:rsidR="007B647A" w:rsidRPr="00F47E74" w:rsidRDefault="007B647A" w:rsidP="00107E16">
      <w:pPr>
        <w:pStyle w:val="BodyTextIndent"/>
      </w:pPr>
      <w:r w:rsidRPr="00943B38">
        <w:rPr>
          <w:u w:val="single"/>
        </w:rPr>
        <w:t>Vertical tolerance</w:t>
      </w:r>
      <w:r w:rsidRPr="00F47E74">
        <w:t xml:space="preserve">: </w:t>
      </w:r>
      <w:r w:rsidR="00543E82">
        <w:rPr>
          <w:rFonts w:cs="Arial"/>
        </w:rPr>
        <w:t>±</w:t>
      </w:r>
      <w:r w:rsidRPr="00F47E74">
        <w:t>10</w:t>
      </w:r>
      <w:r w:rsidR="00245FC1" w:rsidRPr="00F47E74">
        <w:t> </w:t>
      </w:r>
      <w:r w:rsidRPr="00F47E74">
        <w:t>mm from the design invert levels, provided that the culvert grade does not depart from the specified slope by more than 1% absolute.</w:t>
      </w:r>
    </w:p>
    <w:p w14:paraId="379D0437" w14:textId="77777777" w:rsidR="007B647A" w:rsidRPr="00F47E74" w:rsidRDefault="007B647A" w:rsidP="00107E16">
      <w:pPr>
        <w:pStyle w:val="BodyTextIndent"/>
      </w:pPr>
      <w:r w:rsidRPr="00943B38">
        <w:rPr>
          <w:u w:val="single"/>
        </w:rPr>
        <w:t>Cover thickness</w:t>
      </w:r>
      <w:r w:rsidRPr="00F47E74">
        <w:t>: The minimum cover over the culvert must not be less than the specified thickness.</w:t>
      </w:r>
    </w:p>
    <w:p w14:paraId="1DB78D2C" w14:textId="77777777" w:rsidR="007B647A" w:rsidRPr="00F47E74" w:rsidRDefault="000D604A" w:rsidP="000D604A">
      <w:pPr>
        <w:pStyle w:val="BodyTextIndentBold"/>
      </w:pPr>
      <w:r w:rsidRPr="00F47E74">
        <w:t>Backfilling</w:t>
      </w:r>
    </w:p>
    <w:p w14:paraId="25AF86A3" w14:textId="77777777" w:rsidR="007B647A" w:rsidRPr="00F47E74" w:rsidRDefault="007B647A" w:rsidP="00107E16">
      <w:pPr>
        <w:pStyle w:val="BodyTextIndent"/>
      </w:pPr>
      <w:r w:rsidRPr="00F47E74">
        <w:t xml:space="preserve">The compactive effort used during trench compaction must be less than the live load capacity of the </w:t>
      </w:r>
      <w:r w:rsidR="00BA3B77" w:rsidRPr="00F47E74">
        <w:t xml:space="preserve">box culverts </w:t>
      </w:r>
      <w:r w:rsidRPr="00F47E74">
        <w:t>at the current cover.  The differential backfill height between each side of a culvert must not exceed 200</w:t>
      </w:r>
      <w:r w:rsidR="00245FC1" w:rsidRPr="00F47E74">
        <w:t> </w:t>
      </w:r>
      <w:r w:rsidRPr="00F47E74">
        <w:t>mm.</w:t>
      </w:r>
    </w:p>
    <w:p w14:paraId="72922698" w14:textId="77777777" w:rsidR="004329EC" w:rsidRDefault="004329EC" w:rsidP="004329EC">
      <w:pPr>
        <w:pStyle w:val="BodyText"/>
        <w:rPr>
          <w:rFonts w:ascii="Arial Bold" w:hAnsi="Arial Bold"/>
          <w:sz w:val="24"/>
          <w:szCs w:val="24"/>
        </w:rPr>
      </w:pPr>
      <w:bookmarkStart w:id="46" w:name="_Toc188686968"/>
      <w:bookmarkStart w:id="47" w:name="_Toc76032601"/>
      <w:r>
        <w:br w:type="page"/>
      </w:r>
    </w:p>
    <w:p w14:paraId="59CCD0CA" w14:textId="74B22DC0" w:rsidR="00962F02" w:rsidRPr="00F47E74" w:rsidRDefault="00AA0BEC" w:rsidP="002A2127">
      <w:pPr>
        <w:pStyle w:val="Heading3"/>
      </w:pPr>
      <w:r w:rsidRPr="00F47E74">
        <w:lastRenderedPageBreak/>
        <w:t>Gullies and Manholes</w:t>
      </w:r>
      <w:bookmarkEnd w:id="46"/>
      <w:bookmarkEnd w:id="47"/>
    </w:p>
    <w:p w14:paraId="2172AA5B" w14:textId="77777777" w:rsidR="00A9530E" w:rsidRPr="00F47E74" w:rsidRDefault="00A9530E" w:rsidP="002A2127">
      <w:pPr>
        <w:pStyle w:val="Heading4"/>
      </w:pPr>
      <w:bookmarkStart w:id="48" w:name="_Toc76032602"/>
      <w:r w:rsidRPr="00F47E74">
        <w:t>Gully Grates and Frames – Technical Requirements</w:t>
      </w:r>
      <w:bookmarkEnd w:id="48"/>
    </w:p>
    <w:p w14:paraId="46FE17C9" w14:textId="77777777" w:rsidR="00742CD7" w:rsidRPr="00F47E74" w:rsidRDefault="00742CD7" w:rsidP="00742CD7">
      <w:pPr>
        <w:pStyle w:val="BodyTextIndentBold"/>
      </w:pPr>
      <w:r w:rsidRPr="00F47E74">
        <w:t>Standard gully grate and frame</w:t>
      </w:r>
    </w:p>
    <w:p w14:paraId="1CE352BD" w14:textId="77777777" w:rsidR="00742CD7" w:rsidRPr="00F47E74" w:rsidRDefault="00A9530E" w:rsidP="003D482D">
      <w:pPr>
        <w:pStyle w:val="BodyTextIndent"/>
      </w:pPr>
      <w:r w:rsidRPr="00F47E74">
        <w:t xml:space="preserve">Gully grates and frames to be supplied to </w:t>
      </w:r>
      <w:r w:rsidRPr="00F47E74">
        <w:rPr>
          <w:i/>
        </w:rPr>
        <w:t xml:space="preserve">Standard Drawings </w:t>
      </w:r>
      <w:r w:rsidR="003D482D" w:rsidRPr="00F47E74">
        <w:rPr>
          <w:i/>
        </w:rPr>
        <w:t>BSD-8053</w:t>
      </w:r>
      <w:r w:rsidR="003D482D" w:rsidRPr="00F47E74">
        <w:t xml:space="preserve"> </w:t>
      </w:r>
      <w:r w:rsidRPr="00F47E74">
        <w:t xml:space="preserve">and </w:t>
      </w:r>
      <w:r w:rsidR="003D482D" w:rsidRPr="00F47E74">
        <w:rPr>
          <w:i/>
        </w:rPr>
        <w:t>BSD-8054</w:t>
      </w:r>
      <w:r w:rsidR="00742CD7" w:rsidRPr="00F47E74">
        <w:t>.</w:t>
      </w:r>
    </w:p>
    <w:p w14:paraId="57E9D288" w14:textId="77777777" w:rsidR="00B1233A" w:rsidRPr="00F47E74" w:rsidRDefault="00B1233A" w:rsidP="00A9530E">
      <w:pPr>
        <w:pStyle w:val="BodyTextIndent"/>
      </w:pPr>
      <w:r w:rsidRPr="00F47E74">
        <w:t xml:space="preserve">Steel in gully grates and frames to </w:t>
      </w:r>
      <w:r w:rsidR="00B17E19" w:rsidRPr="00F47E74">
        <w:t>conform</w:t>
      </w:r>
      <w:r w:rsidRPr="00F47E74">
        <w:t xml:space="preserve"> to </w:t>
      </w:r>
      <w:r w:rsidRPr="00F47E74">
        <w:rPr>
          <w:i/>
        </w:rPr>
        <w:t>AS</w:t>
      </w:r>
      <w:r w:rsidR="008D03DA" w:rsidRPr="00F47E74">
        <w:rPr>
          <w:i/>
        </w:rPr>
        <w:t>/NZS</w:t>
      </w:r>
      <w:r w:rsidRPr="00F47E74">
        <w:rPr>
          <w:i/>
        </w:rPr>
        <w:t> 3679</w:t>
      </w:r>
      <w:r w:rsidRPr="00F47E74">
        <w:t>.  Testing and compliance certificates for the steel to be supplied upon request.</w:t>
      </w:r>
    </w:p>
    <w:p w14:paraId="403E9C40" w14:textId="77777777" w:rsidR="00742CD7" w:rsidRPr="00F47E74" w:rsidRDefault="00742CD7" w:rsidP="00742CD7">
      <w:pPr>
        <w:pStyle w:val="BodyTextIndentBold"/>
      </w:pPr>
      <w:r w:rsidRPr="00F47E74">
        <w:t>Proprietary gully grate and frame</w:t>
      </w:r>
    </w:p>
    <w:p w14:paraId="3CFD0BDB" w14:textId="77777777" w:rsidR="00A9530E" w:rsidRPr="00F47E74" w:rsidRDefault="00A9530E" w:rsidP="00A9530E">
      <w:pPr>
        <w:pStyle w:val="BodyTextIndent"/>
      </w:pPr>
      <w:r w:rsidRPr="00F47E74">
        <w:t xml:space="preserve">Where a proprietary </w:t>
      </w:r>
      <w:r w:rsidR="00010792" w:rsidRPr="00F47E74">
        <w:t>product is proposed to be used, the following assessment criteria are to be fulfilled:</w:t>
      </w:r>
    </w:p>
    <w:p w14:paraId="52BCAAC5" w14:textId="77777777" w:rsidR="00B1233A" w:rsidRPr="00F47E74" w:rsidRDefault="00010792" w:rsidP="00B1233A">
      <w:pPr>
        <w:pStyle w:val="BodyTextIndent"/>
      </w:pPr>
      <w:r w:rsidRPr="00F47E74">
        <w:t xml:space="preserve">The Australian Standard for </w:t>
      </w:r>
      <w:r w:rsidR="00B6736E" w:rsidRPr="00F47E74">
        <w:t>g</w:t>
      </w:r>
      <w:r w:rsidRPr="00F47E74">
        <w:t xml:space="preserve">ully </w:t>
      </w:r>
      <w:r w:rsidR="00B6736E" w:rsidRPr="00F47E74">
        <w:t>g</w:t>
      </w:r>
      <w:r w:rsidRPr="00F47E74">
        <w:t xml:space="preserve">rates is </w:t>
      </w:r>
      <w:r w:rsidRPr="00F47E74">
        <w:rPr>
          <w:i/>
        </w:rPr>
        <w:t>AS</w:t>
      </w:r>
      <w:r w:rsidR="00742CD7" w:rsidRPr="00F47E74">
        <w:rPr>
          <w:i/>
        </w:rPr>
        <w:t> </w:t>
      </w:r>
      <w:r w:rsidRPr="00F47E74">
        <w:rPr>
          <w:i/>
        </w:rPr>
        <w:t>3996</w:t>
      </w:r>
      <w:r w:rsidRPr="00F47E74">
        <w:t xml:space="preserve"> and from this Standard all other associated Standards are listed and therefore complian</w:t>
      </w:r>
      <w:r w:rsidR="00742CD7" w:rsidRPr="00F47E74">
        <w:t>ce to those is also required.</w:t>
      </w:r>
      <w:r w:rsidR="00B1233A" w:rsidRPr="00F47E74">
        <w:t xml:space="preserve">  Steel in gully grates and frames to </w:t>
      </w:r>
      <w:r w:rsidR="00B17E19" w:rsidRPr="00F47E74">
        <w:t>conform</w:t>
      </w:r>
      <w:r w:rsidR="00B1233A" w:rsidRPr="00F47E74">
        <w:t xml:space="preserve"> to </w:t>
      </w:r>
      <w:r w:rsidR="00B1233A" w:rsidRPr="00F47E74">
        <w:rPr>
          <w:i/>
        </w:rPr>
        <w:t>AS</w:t>
      </w:r>
      <w:r w:rsidR="008D03DA" w:rsidRPr="00F47E74">
        <w:rPr>
          <w:i/>
        </w:rPr>
        <w:t>/NZS</w:t>
      </w:r>
      <w:r w:rsidR="00B1233A" w:rsidRPr="00F47E74">
        <w:rPr>
          <w:i/>
        </w:rPr>
        <w:t> 3679</w:t>
      </w:r>
      <w:r w:rsidR="00652686" w:rsidRPr="00F47E74">
        <w:rPr>
          <w:i/>
        </w:rPr>
        <w:t>.1</w:t>
      </w:r>
      <w:r w:rsidR="00B1233A" w:rsidRPr="00F47E74">
        <w:t>.  Testing and compliance certificates for the steel to be supplied with any submission.</w:t>
      </w:r>
    </w:p>
    <w:p w14:paraId="2AF03C15" w14:textId="77777777" w:rsidR="00010792" w:rsidRPr="00F47E74" w:rsidRDefault="00010792" w:rsidP="00010792">
      <w:pPr>
        <w:pStyle w:val="BodyTextIndent"/>
      </w:pPr>
      <w:r w:rsidRPr="00F47E74">
        <w:t xml:space="preserve">Hydraulic testing is not covered by any Australian Standard and therefore a proprietary Class </w:t>
      </w:r>
      <w:r w:rsidR="00742CD7" w:rsidRPr="00F47E74">
        <w:t>‘</w:t>
      </w:r>
      <w:r w:rsidRPr="00F47E74">
        <w:t>D</w:t>
      </w:r>
      <w:r w:rsidR="00742CD7" w:rsidRPr="00F47E74">
        <w:t>’</w:t>
      </w:r>
      <w:r w:rsidRPr="00F47E74">
        <w:t xml:space="preserve"> Gully Grate manufacturer is to prove their capture results to Council through full scale hydraulic testing by a NATA registered laboratory (or equivalent to be approved by Council if the testing is done overseas).</w:t>
      </w:r>
    </w:p>
    <w:p w14:paraId="5D3DB669" w14:textId="77777777" w:rsidR="00010792" w:rsidRPr="00F47E74" w:rsidRDefault="00010792" w:rsidP="00010792">
      <w:pPr>
        <w:pStyle w:val="BodyTextIndent"/>
      </w:pPr>
      <w:r w:rsidRPr="00F47E74">
        <w:t>The a</w:t>
      </w:r>
      <w:r w:rsidR="00A705F8" w:rsidRPr="00F47E74">
        <w:t>ssessment of proprietary Class ‘</w:t>
      </w:r>
      <w:r w:rsidRPr="00F47E74">
        <w:t>D</w:t>
      </w:r>
      <w:r w:rsidR="00A705F8" w:rsidRPr="00F47E74">
        <w:t>’</w:t>
      </w:r>
      <w:r w:rsidRPr="00F47E74">
        <w:t xml:space="preserve"> Gully Grates for use in </w:t>
      </w:r>
      <w:smartTag w:uri="urn:schemas-microsoft-com:office:smarttags" w:element="City">
        <w:smartTag w:uri="urn:schemas-microsoft-com:office:smarttags" w:element="place">
          <w:r w:rsidRPr="00F47E74">
            <w:t>Brisbane</w:t>
          </w:r>
        </w:smartTag>
      </w:smartTag>
      <w:r w:rsidRPr="00F47E74">
        <w:t xml:space="preserve"> shall meet the following technical requirements:</w:t>
      </w:r>
    </w:p>
    <w:p w14:paraId="238BD09C" w14:textId="77777777" w:rsidR="00010792" w:rsidRPr="00F47E74" w:rsidRDefault="00010792" w:rsidP="00010792">
      <w:pPr>
        <w:pStyle w:val="BodyTextIndentDot"/>
      </w:pPr>
      <w:r w:rsidRPr="00F47E74">
        <w:t xml:space="preserve">Full compliance with all relevant current Australian Standards including </w:t>
      </w:r>
      <w:r w:rsidRPr="00F47E74">
        <w:rPr>
          <w:i/>
        </w:rPr>
        <w:t>AS</w:t>
      </w:r>
      <w:r w:rsidR="00A705F8" w:rsidRPr="00F47E74">
        <w:rPr>
          <w:i/>
        </w:rPr>
        <w:t> </w:t>
      </w:r>
      <w:r w:rsidRPr="00F47E74">
        <w:rPr>
          <w:i/>
        </w:rPr>
        <w:t>3996</w:t>
      </w:r>
      <w:r w:rsidRPr="00F47E74">
        <w:t>;</w:t>
      </w:r>
    </w:p>
    <w:p w14:paraId="45CEAAD1" w14:textId="77777777" w:rsidR="00010792" w:rsidRPr="00F47E74" w:rsidRDefault="00010792" w:rsidP="003D482D">
      <w:pPr>
        <w:pStyle w:val="BodyTextIndentDot"/>
      </w:pPr>
      <w:r w:rsidRPr="00F47E74">
        <w:t xml:space="preserve">Full dimensional compliance with </w:t>
      </w:r>
      <w:r w:rsidR="00A705F8" w:rsidRPr="00F47E74">
        <w:rPr>
          <w:i/>
        </w:rPr>
        <w:t xml:space="preserve">Standard Drawing </w:t>
      </w:r>
      <w:r w:rsidR="003D482D" w:rsidRPr="00F47E74">
        <w:rPr>
          <w:i/>
        </w:rPr>
        <w:t>BSD-8054</w:t>
      </w:r>
      <w:r w:rsidR="003D482D" w:rsidRPr="00F47E74" w:rsidDel="003D482D">
        <w:t xml:space="preserve"> </w:t>
      </w:r>
      <w:r w:rsidRPr="00F47E74">
        <w:t>(</w:t>
      </w:r>
      <w:r w:rsidR="00A705F8" w:rsidRPr="00F47E74">
        <w:t xml:space="preserve">Type ‘A’ Gully </w:t>
      </w:r>
      <w:r w:rsidRPr="00F47E74">
        <w:t xml:space="preserve">Frame) without exception to ensure interchangeability with existing grates/frames in the field; </w:t>
      </w:r>
    </w:p>
    <w:p w14:paraId="247BEBF8" w14:textId="77777777" w:rsidR="00010792" w:rsidRPr="00F47E74" w:rsidRDefault="00010792" w:rsidP="003D482D">
      <w:pPr>
        <w:pStyle w:val="BodyTextIndentDot"/>
      </w:pPr>
      <w:r w:rsidRPr="00F47E74">
        <w:t xml:space="preserve">Full dimensional compliance with </w:t>
      </w:r>
      <w:r w:rsidRPr="00F47E74">
        <w:rPr>
          <w:i/>
        </w:rPr>
        <w:t xml:space="preserve">Standard Drawing </w:t>
      </w:r>
      <w:r w:rsidR="003D482D" w:rsidRPr="00F47E74">
        <w:rPr>
          <w:i/>
        </w:rPr>
        <w:t>BSD-8053</w:t>
      </w:r>
      <w:r w:rsidR="003D482D" w:rsidRPr="00F47E74" w:rsidDel="003D482D">
        <w:t xml:space="preserve"> </w:t>
      </w:r>
      <w:r w:rsidRPr="00F47E74">
        <w:t>(</w:t>
      </w:r>
      <w:r w:rsidR="00A705F8" w:rsidRPr="00F47E74">
        <w:t xml:space="preserve">Type ‘A’ Gully </w:t>
      </w:r>
      <w:r w:rsidRPr="00F47E74">
        <w:t xml:space="preserve">Grate), variations </w:t>
      </w:r>
      <w:r w:rsidR="00A705F8" w:rsidRPr="00F47E74">
        <w:t>shall</w:t>
      </w:r>
      <w:r w:rsidRPr="00F47E74">
        <w:t xml:space="preserve"> be submitted </w:t>
      </w:r>
      <w:r w:rsidR="00A705F8" w:rsidRPr="00F47E74">
        <w:t>to Council</w:t>
      </w:r>
      <w:r w:rsidRPr="00F47E74">
        <w:t xml:space="preserve"> for approval </w:t>
      </w:r>
      <w:r w:rsidR="00A705F8" w:rsidRPr="00F47E74">
        <w:t>and</w:t>
      </w:r>
      <w:r w:rsidRPr="00F47E74">
        <w:t xml:space="preserve"> ensure interchangeability with existing grates/frames in the field; </w:t>
      </w:r>
    </w:p>
    <w:p w14:paraId="41184CFB" w14:textId="2E4C2795" w:rsidR="00010792" w:rsidRPr="00F47E74" w:rsidRDefault="00010792" w:rsidP="003D482D">
      <w:pPr>
        <w:pStyle w:val="BodyTextIndentDot"/>
      </w:pPr>
      <w:r w:rsidRPr="00F47E74">
        <w:t xml:space="preserve">Gully </w:t>
      </w:r>
      <w:r w:rsidR="00A705F8" w:rsidRPr="00F47E74">
        <w:t>g</w:t>
      </w:r>
      <w:r w:rsidRPr="00F47E74">
        <w:t xml:space="preserve">rates must be fully compatible with Council’s </w:t>
      </w:r>
      <w:r w:rsidR="00A705F8" w:rsidRPr="00F47E74">
        <w:t>g</w:t>
      </w:r>
      <w:r w:rsidRPr="00F47E74">
        <w:t xml:space="preserve">ully </w:t>
      </w:r>
      <w:r w:rsidR="00A705F8" w:rsidRPr="00F47E74">
        <w:t>f</w:t>
      </w:r>
      <w:r w:rsidRPr="00F47E74">
        <w:t>rame,</w:t>
      </w:r>
      <w:r w:rsidR="00B17E19" w:rsidRPr="00F47E74">
        <w:t xml:space="preserve"> as per</w:t>
      </w:r>
      <w:r w:rsidRPr="00F47E74">
        <w:t xml:space="preserve"> </w:t>
      </w:r>
      <w:r w:rsidR="00B17E19" w:rsidRPr="00F47E74">
        <w:rPr>
          <w:i/>
        </w:rPr>
        <w:t xml:space="preserve">Standard Drawing </w:t>
      </w:r>
      <w:r w:rsidR="003D482D" w:rsidRPr="00F47E74">
        <w:rPr>
          <w:i/>
        </w:rPr>
        <w:t>BSD-8054</w:t>
      </w:r>
      <w:r w:rsidRPr="00F47E74">
        <w:t>, including the locking of the grate in the open position, ensuring interchangeability with existing grates/frames in the field;</w:t>
      </w:r>
    </w:p>
    <w:p w14:paraId="5C4E0263" w14:textId="77777777" w:rsidR="00010792" w:rsidRPr="00F47E74" w:rsidRDefault="00010792" w:rsidP="003D482D">
      <w:pPr>
        <w:pStyle w:val="BodyTextIndentDot"/>
      </w:pPr>
      <w:r w:rsidRPr="00F47E74">
        <w:t xml:space="preserve">Cast or fabricated </w:t>
      </w:r>
      <w:r w:rsidR="00A705F8" w:rsidRPr="00F47E74">
        <w:t>g</w:t>
      </w:r>
      <w:r w:rsidRPr="00F47E74">
        <w:t xml:space="preserve">rates other than that identical to </w:t>
      </w:r>
      <w:r w:rsidR="00742CD7" w:rsidRPr="00F47E74">
        <w:rPr>
          <w:i/>
        </w:rPr>
        <w:t xml:space="preserve">Standard Drawing </w:t>
      </w:r>
      <w:r w:rsidR="003D482D" w:rsidRPr="00F47E74">
        <w:rPr>
          <w:i/>
        </w:rPr>
        <w:t>BSD-8053</w:t>
      </w:r>
      <w:r w:rsidR="003D482D" w:rsidRPr="00F47E74">
        <w:t xml:space="preserve"> </w:t>
      </w:r>
      <w:r w:rsidRPr="00F47E74">
        <w:t>shall have equivalent or better hydraulic capture as shown by Council's Standard Hydraulic Capture Curves</w:t>
      </w:r>
      <w:r w:rsidR="00A705F8" w:rsidRPr="00F47E74">
        <w:t xml:space="preserve"> (refer to </w:t>
      </w:r>
      <w:r w:rsidRPr="00F47E74">
        <w:rPr>
          <w:i/>
        </w:rPr>
        <w:t xml:space="preserve">Standard Drawings </w:t>
      </w:r>
      <w:r w:rsidR="003D482D" w:rsidRPr="00F47E74">
        <w:rPr>
          <w:i/>
        </w:rPr>
        <w:t>BSD-8071</w:t>
      </w:r>
      <w:r w:rsidR="003D482D" w:rsidRPr="00F47E74">
        <w:t xml:space="preserve"> </w:t>
      </w:r>
      <w:r w:rsidRPr="00F47E74">
        <w:t xml:space="preserve">to </w:t>
      </w:r>
      <w:r w:rsidR="003D482D" w:rsidRPr="00F47E74">
        <w:rPr>
          <w:i/>
        </w:rPr>
        <w:t>BSD-8082</w:t>
      </w:r>
      <w:r w:rsidR="00A705F8" w:rsidRPr="00F47E74">
        <w:t>)</w:t>
      </w:r>
      <w:r w:rsidRPr="00F47E74">
        <w:t>;</w:t>
      </w:r>
    </w:p>
    <w:p w14:paraId="37BE7B90" w14:textId="77777777" w:rsidR="00010792" w:rsidRPr="00F47E74" w:rsidRDefault="00010792" w:rsidP="003D482D">
      <w:pPr>
        <w:pStyle w:val="BodyTextIndentDot"/>
      </w:pPr>
      <w:r w:rsidRPr="00F47E74">
        <w:t xml:space="preserve">If there are any variations to the </w:t>
      </w:r>
      <w:r w:rsidR="00B17E19" w:rsidRPr="00F47E74">
        <w:t xml:space="preserve">Council’s grate as per </w:t>
      </w:r>
      <w:r w:rsidR="00B17E19" w:rsidRPr="00F47E74">
        <w:rPr>
          <w:i/>
        </w:rPr>
        <w:t xml:space="preserve">Standard Drawing </w:t>
      </w:r>
      <w:r w:rsidR="003D482D" w:rsidRPr="00F47E74">
        <w:rPr>
          <w:i/>
        </w:rPr>
        <w:t>BSD-8053</w:t>
      </w:r>
      <w:r w:rsidRPr="00F47E74">
        <w:t xml:space="preserve">, then </w:t>
      </w:r>
      <w:r w:rsidR="00A705F8" w:rsidRPr="00F47E74">
        <w:t>h</w:t>
      </w:r>
      <w:r w:rsidRPr="00F47E74">
        <w:t xml:space="preserve">ydraulic </w:t>
      </w:r>
      <w:r w:rsidR="00A705F8" w:rsidRPr="00F47E74">
        <w:t>capture c</w:t>
      </w:r>
      <w:r w:rsidRPr="00F47E74">
        <w:t xml:space="preserve">urves and a </w:t>
      </w:r>
      <w:r w:rsidR="00A705F8" w:rsidRPr="00F47E74">
        <w:t>r</w:t>
      </w:r>
      <w:r w:rsidRPr="00F47E74">
        <w:t xml:space="preserve">eport from a </w:t>
      </w:r>
      <w:r w:rsidR="00A705F8" w:rsidRPr="00F47E74">
        <w:t xml:space="preserve">NATA registered </w:t>
      </w:r>
      <w:r w:rsidRPr="00F47E74">
        <w:t>laboratory for the relevant tests (or equivalent to be approved by Council if the testing is done oversea</w:t>
      </w:r>
      <w:r w:rsidR="00742CD7" w:rsidRPr="00F47E74">
        <w:t>s) must be submitted to Council</w:t>
      </w:r>
      <w:r w:rsidRPr="00F47E74">
        <w:t xml:space="preserve"> for review and must include the following configurations: </w:t>
      </w:r>
    </w:p>
    <w:p w14:paraId="219716DC" w14:textId="77777777" w:rsidR="00950E9B" w:rsidRPr="00F47E74" w:rsidRDefault="00950E9B" w:rsidP="00950E9B">
      <w:pPr>
        <w:pStyle w:val="BodyTextIndent2Dot"/>
      </w:pPr>
      <w:r w:rsidRPr="00F47E74">
        <w:rPr>
          <w:i/>
        </w:rPr>
        <w:t>Standard Drawing BSD-8051</w:t>
      </w:r>
      <w:r w:rsidRPr="00F47E74">
        <w:t>: Type ‘A’ Gully – Lip-in-Line;</w:t>
      </w:r>
    </w:p>
    <w:p w14:paraId="3C54BDB4" w14:textId="77777777" w:rsidR="00010792" w:rsidRPr="00F47E74" w:rsidRDefault="00742CD7" w:rsidP="00950E9B">
      <w:pPr>
        <w:pStyle w:val="BodyTextIndent2Dot"/>
      </w:pPr>
      <w:r w:rsidRPr="00F47E74">
        <w:rPr>
          <w:i/>
        </w:rPr>
        <w:t xml:space="preserve">Standard Drawing </w:t>
      </w:r>
      <w:r w:rsidR="00950E9B" w:rsidRPr="00F47E74">
        <w:rPr>
          <w:i/>
        </w:rPr>
        <w:t>BSD-8052</w:t>
      </w:r>
      <w:r w:rsidRPr="00F47E74">
        <w:t xml:space="preserve">: Type ‘A’ Gully – </w:t>
      </w:r>
      <w:r w:rsidR="00010792" w:rsidRPr="00F47E74">
        <w:t>Kerb-in-Line;</w:t>
      </w:r>
    </w:p>
    <w:p w14:paraId="19FE7CAF" w14:textId="77777777" w:rsidR="00010792" w:rsidRPr="00F47E74" w:rsidRDefault="00010792" w:rsidP="00010792">
      <w:pPr>
        <w:pStyle w:val="BodyTextIndent2Dot"/>
      </w:pPr>
      <w:r w:rsidRPr="00F47E74">
        <w:t xml:space="preserve">All </w:t>
      </w:r>
      <w:r w:rsidR="00A705F8" w:rsidRPr="00F47E74">
        <w:t>l</w:t>
      </w:r>
      <w:r w:rsidRPr="00F47E74">
        <w:t xml:space="preserve">intel </w:t>
      </w:r>
      <w:r w:rsidR="00A705F8" w:rsidRPr="00F47E74">
        <w:t>s</w:t>
      </w:r>
      <w:r w:rsidRPr="00F47E74">
        <w:t>izes – 2.4</w:t>
      </w:r>
      <w:r w:rsidR="000149C7" w:rsidRPr="00F47E74">
        <w:t> </w:t>
      </w:r>
      <w:r w:rsidRPr="00F47E74">
        <w:t>m, 3.6</w:t>
      </w:r>
      <w:r w:rsidR="000149C7" w:rsidRPr="00F47E74">
        <w:t> </w:t>
      </w:r>
      <w:r w:rsidRPr="00F47E74">
        <w:t>m and 4.8</w:t>
      </w:r>
      <w:r w:rsidR="000149C7" w:rsidRPr="00F47E74">
        <w:t> </w:t>
      </w:r>
      <w:r w:rsidRPr="00F47E74">
        <w:t>m;</w:t>
      </w:r>
    </w:p>
    <w:p w14:paraId="5301F454" w14:textId="77777777" w:rsidR="00010792" w:rsidRPr="00F47E74" w:rsidRDefault="00010792" w:rsidP="00010792">
      <w:pPr>
        <w:pStyle w:val="BodyTextIndent2Dot"/>
      </w:pPr>
      <w:r w:rsidRPr="00F47E74">
        <w:t>2.5% and 3.3% cross-falls;</w:t>
      </w:r>
    </w:p>
    <w:p w14:paraId="0D07218C" w14:textId="751BF646" w:rsidR="00010792" w:rsidRPr="00F47E74" w:rsidRDefault="00010792" w:rsidP="00010792">
      <w:pPr>
        <w:pStyle w:val="BodyTextIndent2Dot"/>
      </w:pPr>
      <w:r w:rsidRPr="00F47E74">
        <w:t>Grades: 0% (Sag), 0.5%, 1%, 2%, 4%, 8%, 12%</w:t>
      </w:r>
      <w:r w:rsidR="00310EC4">
        <w:t xml:space="preserve"> </w:t>
      </w:r>
      <w:r w:rsidRPr="00F47E74">
        <w:t>&amp; 16%;</w:t>
      </w:r>
    </w:p>
    <w:p w14:paraId="659EA1F8" w14:textId="4CC3D6D6" w:rsidR="00010792" w:rsidRPr="00F47E74" w:rsidRDefault="00010792" w:rsidP="00010792">
      <w:pPr>
        <w:pStyle w:val="BodyTextIndent2Dot"/>
      </w:pPr>
      <w:r w:rsidRPr="00F47E74">
        <w:t>Various approach flows up to 330</w:t>
      </w:r>
      <w:r w:rsidR="00BA08A1" w:rsidRPr="00F47E74">
        <w:rPr>
          <w:i/>
        </w:rPr>
        <w:t> </w:t>
      </w:r>
      <w:r w:rsidRPr="00F47E74">
        <w:t>L</w:t>
      </w:r>
      <w:r w:rsidR="00BA08A1">
        <w:t xml:space="preserve">/s </w:t>
      </w:r>
      <w:r w:rsidRPr="00F47E74">
        <w:t xml:space="preserve">or more and to include interpolation of curves to 500 Litres per second; </w:t>
      </w:r>
    </w:p>
    <w:p w14:paraId="11B88415" w14:textId="77777777" w:rsidR="00010792" w:rsidRPr="00F47E74" w:rsidRDefault="00010792" w:rsidP="00010792">
      <w:pPr>
        <w:pStyle w:val="BodyTextIndent2Dot"/>
      </w:pPr>
      <w:r w:rsidRPr="00F47E74">
        <w:t xml:space="preserve">Derive a suitable blockage factor of the grate due to possible debris, leaves and litter flowing in the channel and apply to </w:t>
      </w:r>
      <w:r w:rsidR="00A705F8" w:rsidRPr="00F47E74">
        <w:t>capture curves</w:t>
      </w:r>
      <w:r w:rsidRPr="00F47E74">
        <w:t xml:space="preserve">; </w:t>
      </w:r>
    </w:p>
    <w:p w14:paraId="6EAFDD10" w14:textId="77777777" w:rsidR="00010792" w:rsidRPr="00F47E74" w:rsidRDefault="00010792" w:rsidP="00010792">
      <w:pPr>
        <w:pStyle w:val="BodyTextIndent2Dot"/>
      </w:pPr>
      <w:r w:rsidRPr="00F47E74">
        <w:t xml:space="preserve">Hydraulic testing to be carried on </w:t>
      </w:r>
      <w:r w:rsidR="00A705F8" w:rsidRPr="00F47E74">
        <w:t xml:space="preserve">full size components </w:t>
      </w:r>
      <w:r w:rsidRPr="00F47E74">
        <w:t>only, no scaling of gullies, grates and lintels permitted;</w:t>
      </w:r>
    </w:p>
    <w:p w14:paraId="6BC09AEF" w14:textId="77777777" w:rsidR="00010792" w:rsidRPr="00F47E74" w:rsidRDefault="00010792" w:rsidP="00950E9B">
      <w:pPr>
        <w:pStyle w:val="BodyTextIndent2Dot"/>
      </w:pPr>
      <w:r w:rsidRPr="00F47E74">
        <w:t xml:space="preserve">Capture </w:t>
      </w:r>
      <w:r w:rsidR="00A705F8" w:rsidRPr="00F47E74">
        <w:t>c</w:t>
      </w:r>
      <w:r w:rsidRPr="00F47E74">
        <w:t>urves shall be</w:t>
      </w:r>
      <w:r w:rsidR="00A705F8" w:rsidRPr="00F47E74">
        <w:t xml:space="preserve"> presented</w:t>
      </w:r>
      <w:r w:rsidRPr="00F47E74">
        <w:t xml:space="preserve"> in same format as Council’s </w:t>
      </w:r>
      <w:r w:rsidR="00A705F8" w:rsidRPr="00F47E74">
        <w:t>hydraulic capture c</w:t>
      </w:r>
      <w:r w:rsidRPr="00F47E74">
        <w:t>urves</w:t>
      </w:r>
      <w:r w:rsidR="00A705F8" w:rsidRPr="00F47E74">
        <w:t>,</w:t>
      </w:r>
      <w:r w:rsidRPr="00F47E74">
        <w:t xml:space="preserve"> </w:t>
      </w:r>
      <w:r w:rsidR="00742CD7" w:rsidRPr="00F47E74">
        <w:t xml:space="preserve">refer </w:t>
      </w:r>
      <w:r w:rsidR="00742CD7" w:rsidRPr="00F47E74">
        <w:rPr>
          <w:i/>
        </w:rPr>
        <w:t xml:space="preserve">Standard Drawings </w:t>
      </w:r>
      <w:r w:rsidR="00950E9B" w:rsidRPr="00F47E74">
        <w:rPr>
          <w:i/>
        </w:rPr>
        <w:t>BSD-8071</w:t>
      </w:r>
      <w:r w:rsidR="00950E9B" w:rsidRPr="00F47E74">
        <w:t xml:space="preserve"> to </w:t>
      </w:r>
      <w:r w:rsidR="00950E9B" w:rsidRPr="00F47E74">
        <w:rPr>
          <w:i/>
        </w:rPr>
        <w:t>BSD-8082</w:t>
      </w:r>
      <w:r w:rsidRPr="00F47E74">
        <w:t xml:space="preserve">; </w:t>
      </w:r>
    </w:p>
    <w:p w14:paraId="5704A0DC" w14:textId="77777777" w:rsidR="00010792" w:rsidRPr="00F47E74" w:rsidRDefault="00010792" w:rsidP="00010792">
      <w:pPr>
        <w:pStyle w:val="BodyTextIndent2Dot"/>
      </w:pPr>
      <w:r w:rsidRPr="00F47E74">
        <w:t xml:space="preserve">Approved Capture Curves shall be available for </w:t>
      </w:r>
      <w:r w:rsidR="00A705F8" w:rsidRPr="00F47E74">
        <w:t>p</w:t>
      </w:r>
      <w:r w:rsidRPr="00F47E74">
        <w:t>ublic access.</w:t>
      </w:r>
    </w:p>
    <w:p w14:paraId="77860F3E" w14:textId="77777777" w:rsidR="004329EC" w:rsidRDefault="004329EC" w:rsidP="004329EC">
      <w:pPr>
        <w:pStyle w:val="BodyText"/>
        <w:rPr>
          <w:u w:val="single"/>
        </w:rPr>
      </w:pPr>
      <w:bookmarkStart w:id="49" w:name="_Toc76032603"/>
      <w:r>
        <w:br w:type="page"/>
      </w:r>
    </w:p>
    <w:p w14:paraId="679BF043" w14:textId="6BDF7B32" w:rsidR="00177AF5" w:rsidRPr="00F47E74" w:rsidRDefault="00177AF5" w:rsidP="002A2127">
      <w:pPr>
        <w:pStyle w:val="Heading4"/>
      </w:pPr>
      <w:r w:rsidRPr="00F47E74">
        <w:lastRenderedPageBreak/>
        <w:t xml:space="preserve">Gully </w:t>
      </w:r>
      <w:r w:rsidR="00B6736E" w:rsidRPr="00F47E74">
        <w:t>Lintels</w:t>
      </w:r>
      <w:r w:rsidRPr="00F47E74">
        <w:t xml:space="preserve"> – Technical</w:t>
      </w:r>
      <w:r w:rsidR="00B6736E" w:rsidRPr="00F47E74">
        <w:t xml:space="preserve"> Requirements</w:t>
      </w:r>
      <w:bookmarkEnd w:id="49"/>
    </w:p>
    <w:p w14:paraId="645D1A19" w14:textId="77777777" w:rsidR="00177AF5" w:rsidRPr="00F47E74" w:rsidRDefault="00177AF5" w:rsidP="00177AF5">
      <w:pPr>
        <w:pStyle w:val="BodyTextIndentBold"/>
      </w:pPr>
      <w:r w:rsidRPr="00F47E74">
        <w:t>Standard gully lintel (extended kerb inlet)</w:t>
      </w:r>
    </w:p>
    <w:p w14:paraId="62BF102A" w14:textId="77777777" w:rsidR="00177AF5" w:rsidRPr="00F47E74" w:rsidRDefault="00177AF5" w:rsidP="00177AF5">
      <w:pPr>
        <w:pStyle w:val="BodyTextIndent"/>
      </w:pPr>
      <w:r w:rsidRPr="00F47E74">
        <w:t xml:space="preserve">Gully lintels to be supplied to </w:t>
      </w:r>
      <w:r w:rsidRPr="00F47E74">
        <w:rPr>
          <w:i/>
        </w:rPr>
        <w:t>Standard Drawings BSD-8055</w:t>
      </w:r>
      <w:r w:rsidRPr="00F47E74">
        <w:t>.</w:t>
      </w:r>
    </w:p>
    <w:p w14:paraId="56DC085A" w14:textId="77777777" w:rsidR="00B441AF" w:rsidRPr="00F47E74" w:rsidRDefault="00B441AF" w:rsidP="002A2127">
      <w:pPr>
        <w:pStyle w:val="Heading4"/>
      </w:pPr>
      <w:bookmarkStart w:id="50" w:name="_Toc76032604"/>
      <w:r w:rsidRPr="00F47E74">
        <w:t>Trench Grates</w:t>
      </w:r>
      <w:bookmarkEnd w:id="50"/>
    </w:p>
    <w:p w14:paraId="52395084" w14:textId="77777777" w:rsidR="00B441AF" w:rsidRPr="00F47E74" w:rsidRDefault="00B441AF" w:rsidP="00177AF5">
      <w:pPr>
        <w:pStyle w:val="BodyTextIndent"/>
      </w:pPr>
      <w:r w:rsidRPr="00F47E74">
        <w:t xml:space="preserve">Trench grates or similar systems are </w:t>
      </w:r>
      <w:r w:rsidR="000149C7" w:rsidRPr="00F47E74">
        <w:t>not acceptable for use on public roads or pathways</w:t>
      </w:r>
      <w:r w:rsidRPr="00F47E74">
        <w:t>.</w:t>
      </w:r>
      <w:r w:rsidR="000149C7" w:rsidRPr="00F47E74">
        <w:t xml:space="preserve">  Trench grates may be used on private installations.</w:t>
      </w:r>
    </w:p>
    <w:p w14:paraId="7BD2C066" w14:textId="77777777" w:rsidR="00A6798D" w:rsidRPr="00F47E74" w:rsidRDefault="00A6798D" w:rsidP="002A2127">
      <w:pPr>
        <w:pStyle w:val="Heading4"/>
      </w:pPr>
      <w:bookmarkStart w:id="51" w:name="_Toc76032605"/>
      <w:r w:rsidRPr="00F47E74">
        <w:t>Manholes</w:t>
      </w:r>
      <w:bookmarkEnd w:id="51"/>
    </w:p>
    <w:p w14:paraId="5F2C1133" w14:textId="77777777" w:rsidR="00A6798D" w:rsidRPr="00F47E74" w:rsidRDefault="00A6798D" w:rsidP="00A6798D">
      <w:pPr>
        <w:pStyle w:val="BodyTextIndentDot"/>
      </w:pPr>
      <w:r w:rsidRPr="00F47E74">
        <w:t>Manholes (1,050</w:t>
      </w:r>
      <w:r w:rsidR="00424A50" w:rsidRPr="00F47E74">
        <w:rPr>
          <w:i/>
        </w:rPr>
        <w:t> </w:t>
      </w:r>
      <w:r w:rsidRPr="00F47E74">
        <w:t>mm to 1,500</w:t>
      </w:r>
      <w:r w:rsidR="00424A50" w:rsidRPr="00F47E74">
        <w:rPr>
          <w:i/>
        </w:rPr>
        <w:t> </w:t>
      </w:r>
      <w:r w:rsidRPr="00F47E74">
        <w:t>mm diameter, maximum 3.0</w:t>
      </w:r>
      <w:r w:rsidR="00424A50" w:rsidRPr="00F47E74">
        <w:rPr>
          <w:i/>
        </w:rPr>
        <w:t> </w:t>
      </w:r>
      <w:r w:rsidRPr="00F47E74">
        <w:t xml:space="preserve">m deep) Standard Drawing </w:t>
      </w:r>
      <w:r w:rsidRPr="00F47E74">
        <w:rPr>
          <w:i/>
        </w:rPr>
        <w:t>BSD-8021</w:t>
      </w:r>
      <w:r w:rsidRPr="00F47E74">
        <w:t>;</w:t>
      </w:r>
    </w:p>
    <w:p w14:paraId="389CAD04" w14:textId="7874064C" w:rsidR="002B2255" w:rsidRPr="00F47E74" w:rsidRDefault="002B2255" w:rsidP="003A56A4">
      <w:pPr>
        <w:pStyle w:val="BodyTextIndentDot"/>
      </w:pPr>
      <w:r w:rsidRPr="00F47E74">
        <w:t>Manholes (1,050</w:t>
      </w:r>
      <w:r w:rsidR="0050420A" w:rsidRPr="00F47E74">
        <w:rPr>
          <w:i/>
        </w:rPr>
        <w:t> </w:t>
      </w:r>
      <w:r w:rsidRPr="00F47E74">
        <w:t>mm to 1,500</w:t>
      </w:r>
      <w:r w:rsidR="0050420A" w:rsidRPr="00F47E74">
        <w:rPr>
          <w:i/>
        </w:rPr>
        <w:t> </w:t>
      </w:r>
      <w:r w:rsidRPr="00F47E74">
        <w:t>mm diameter, greater than 3.0</w:t>
      </w:r>
      <w:r w:rsidR="0075614B" w:rsidRPr="00F47E74">
        <w:rPr>
          <w:i/>
        </w:rPr>
        <w:t> </w:t>
      </w:r>
      <w:r w:rsidRPr="00F47E74">
        <w:t>m deep) to be individually designed and certified by an RPEQ;</w:t>
      </w:r>
    </w:p>
    <w:p w14:paraId="6DA643F9" w14:textId="1D60BC8F" w:rsidR="00A6798D" w:rsidRPr="00F47E74" w:rsidRDefault="00A6798D" w:rsidP="00A6798D">
      <w:pPr>
        <w:pStyle w:val="BodyTextIndentDot"/>
      </w:pPr>
      <w:r w:rsidRPr="00F47E74">
        <w:t>Manhole roof slab 1,350</w:t>
      </w:r>
      <w:r w:rsidR="0050420A" w:rsidRPr="00F47E74">
        <w:rPr>
          <w:i/>
        </w:rPr>
        <w:t> </w:t>
      </w:r>
      <w:r w:rsidR="0050420A" w:rsidRPr="00F47E74">
        <w:t>mm</w:t>
      </w:r>
      <w:r w:rsidRPr="00F47E74">
        <w:t xml:space="preserve"> to 1,950</w:t>
      </w:r>
      <w:r w:rsidR="0050420A" w:rsidRPr="00F47E74">
        <w:rPr>
          <w:i/>
        </w:rPr>
        <w:t> </w:t>
      </w:r>
      <w:r w:rsidR="0050420A" w:rsidRPr="00F47E74">
        <w:t>mm</w:t>
      </w:r>
      <w:r w:rsidRPr="00F47E74">
        <w:t xml:space="preserve"> diameter:</w:t>
      </w:r>
      <w:r w:rsidRPr="00F47E74">
        <w:rPr>
          <w:i/>
        </w:rPr>
        <w:t xml:space="preserve"> Standard Drawing BSD-8023</w:t>
      </w:r>
      <w:r w:rsidRPr="00F47E74">
        <w:t>;</w:t>
      </w:r>
    </w:p>
    <w:p w14:paraId="1E8A9947" w14:textId="0D48952F" w:rsidR="00A6798D" w:rsidRPr="00F47E74" w:rsidRDefault="00A6798D" w:rsidP="00A6798D">
      <w:pPr>
        <w:pStyle w:val="BodyTextIndentDot"/>
      </w:pPr>
      <w:r w:rsidRPr="00F47E74">
        <w:t>Manhole roof slabs 1,980</w:t>
      </w:r>
      <w:r w:rsidR="0050420A" w:rsidRPr="00F47E74">
        <w:rPr>
          <w:i/>
        </w:rPr>
        <w:t> </w:t>
      </w:r>
      <w:r w:rsidR="0050420A" w:rsidRPr="00F47E74">
        <w:t>mm</w:t>
      </w:r>
      <w:r w:rsidRPr="00F47E74">
        <w:t xml:space="preserve"> diameter extended 600</w:t>
      </w:r>
      <w:r w:rsidR="00BB073D" w:rsidRPr="00F47E74">
        <w:rPr>
          <w:i/>
        </w:rPr>
        <w:t> </w:t>
      </w:r>
      <w:r w:rsidR="00BB073D" w:rsidRPr="00F47E74">
        <w:t>mm</w:t>
      </w:r>
      <w:r w:rsidRPr="00F47E74">
        <w:t xml:space="preserve"> and 900</w:t>
      </w:r>
      <w:r w:rsidR="00BB073D" w:rsidRPr="00F47E74">
        <w:rPr>
          <w:i/>
        </w:rPr>
        <w:t> </w:t>
      </w:r>
      <w:r w:rsidR="00BB073D" w:rsidRPr="00F47E74">
        <w:t>mm</w:t>
      </w:r>
      <w:r w:rsidRPr="00F47E74">
        <w:t>:</w:t>
      </w:r>
      <w:r w:rsidRPr="00F47E74">
        <w:rPr>
          <w:i/>
        </w:rPr>
        <w:t xml:space="preserve"> Standard Drawing BSD-8024</w:t>
      </w:r>
      <w:r w:rsidRPr="00F47E74">
        <w:t>;</w:t>
      </w:r>
    </w:p>
    <w:p w14:paraId="4626E8F9" w14:textId="77777777" w:rsidR="00A6798D" w:rsidRPr="00F47E74" w:rsidRDefault="00A6798D" w:rsidP="00A6798D">
      <w:pPr>
        <w:pStyle w:val="BodyTextIndentDot"/>
      </w:pPr>
      <w:r w:rsidRPr="00F47E74">
        <w:t>Reinforced concrete roof slabs for manhole chambers:</w:t>
      </w:r>
      <w:r w:rsidRPr="00F47E74">
        <w:rPr>
          <w:i/>
        </w:rPr>
        <w:t xml:space="preserve"> Standard Drawing BSD-8025</w:t>
      </w:r>
      <w:r w:rsidRPr="00F47E74">
        <w:t>.</w:t>
      </w:r>
    </w:p>
    <w:p w14:paraId="5DC46A6D" w14:textId="77777777" w:rsidR="00A52BB6" w:rsidRPr="00F47E74" w:rsidRDefault="00A52BB6" w:rsidP="002A2127">
      <w:pPr>
        <w:pStyle w:val="Heading4"/>
      </w:pPr>
      <w:bookmarkStart w:id="52" w:name="_Toc76032606"/>
      <w:r w:rsidRPr="00F47E74">
        <w:t>Manhole Lids and Risers</w:t>
      </w:r>
      <w:bookmarkEnd w:id="52"/>
    </w:p>
    <w:p w14:paraId="5333CCDC" w14:textId="77777777" w:rsidR="00A52BB6" w:rsidRPr="00F47E74" w:rsidRDefault="00A52BB6" w:rsidP="00A52BB6">
      <w:pPr>
        <w:pStyle w:val="BodyTextIndent"/>
      </w:pPr>
      <w:r w:rsidRPr="00F47E74">
        <w:t>Manhole Lids and Risers to be supplied to the following:</w:t>
      </w:r>
    </w:p>
    <w:p w14:paraId="0546F808" w14:textId="77777777" w:rsidR="004604D1" w:rsidRPr="00F47E74" w:rsidRDefault="00A6798D" w:rsidP="004604D1">
      <w:pPr>
        <w:pStyle w:val="BodyTextIndentDot"/>
      </w:pPr>
      <w:r w:rsidRPr="00F47E74">
        <w:t xml:space="preserve">Manhole frames: </w:t>
      </w:r>
      <w:r w:rsidRPr="00F47E74">
        <w:rPr>
          <w:i/>
        </w:rPr>
        <w:t>Standard Drawing BSD-8031</w:t>
      </w:r>
      <w:r w:rsidRPr="00F47E74">
        <w:t>;</w:t>
      </w:r>
    </w:p>
    <w:p w14:paraId="0EA5F1CC" w14:textId="77777777" w:rsidR="00A52BB6" w:rsidRPr="00F47E74" w:rsidRDefault="00A52BB6" w:rsidP="004604D1">
      <w:pPr>
        <w:pStyle w:val="BodyTextIndentDot"/>
      </w:pPr>
      <w:r w:rsidRPr="00F47E74">
        <w:t xml:space="preserve">Manhole </w:t>
      </w:r>
      <w:r w:rsidR="004604D1" w:rsidRPr="00F47E74">
        <w:t xml:space="preserve">risers: </w:t>
      </w:r>
      <w:r w:rsidRPr="00F47E74">
        <w:rPr>
          <w:i/>
        </w:rPr>
        <w:t>Standard Drawing BSD-8032</w:t>
      </w:r>
      <w:r w:rsidR="004604D1" w:rsidRPr="00F47E74">
        <w:t>;</w:t>
      </w:r>
    </w:p>
    <w:p w14:paraId="0F39DD01" w14:textId="77777777" w:rsidR="004604D1" w:rsidRPr="00F47E74" w:rsidRDefault="004604D1" w:rsidP="004604D1">
      <w:pPr>
        <w:pStyle w:val="BodyTextIndentDot"/>
      </w:pPr>
      <w:r w:rsidRPr="00F47E74">
        <w:t>Roadway manhole</w:t>
      </w:r>
      <w:r w:rsidR="00A6798D" w:rsidRPr="00F47E74">
        <w:t xml:space="preserve"> covers</w:t>
      </w:r>
      <w:r w:rsidRPr="00F47E74">
        <w:t xml:space="preserve">: </w:t>
      </w:r>
      <w:r w:rsidRPr="00F47E74">
        <w:rPr>
          <w:i/>
        </w:rPr>
        <w:t>Standard Drawing</w:t>
      </w:r>
      <w:r w:rsidRPr="00F47E74">
        <w:t xml:space="preserve"> </w:t>
      </w:r>
      <w:r w:rsidRPr="00F47E74">
        <w:rPr>
          <w:i/>
        </w:rPr>
        <w:t>BSD-8033</w:t>
      </w:r>
      <w:r w:rsidRPr="00F47E74">
        <w:t>;</w:t>
      </w:r>
    </w:p>
    <w:p w14:paraId="39E02430" w14:textId="77777777" w:rsidR="00A52BB6" w:rsidRPr="00F47E74" w:rsidRDefault="004604D1" w:rsidP="004604D1">
      <w:pPr>
        <w:pStyle w:val="BodyTextIndentDot"/>
      </w:pPr>
      <w:r w:rsidRPr="00F47E74">
        <w:t>Non-roadway manhole</w:t>
      </w:r>
      <w:r w:rsidR="00A6798D" w:rsidRPr="00F47E74">
        <w:t xml:space="preserve"> covers</w:t>
      </w:r>
      <w:r w:rsidRPr="00F47E74">
        <w:t xml:space="preserve">: </w:t>
      </w:r>
      <w:r w:rsidRPr="00F47E74">
        <w:rPr>
          <w:i/>
        </w:rPr>
        <w:t>Standard Drawings</w:t>
      </w:r>
      <w:r w:rsidRPr="00F47E74">
        <w:t xml:space="preserve"> </w:t>
      </w:r>
      <w:r w:rsidRPr="00F47E74">
        <w:rPr>
          <w:i/>
        </w:rPr>
        <w:t xml:space="preserve">BSD-8034 </w:t>
      </w:r>
      <w:r w:rsidRPr="00F47E74">
        <w:t>(cast iron) and</w:t>
      </w:r>
      <w:r w:rsidRPr="00F47E74">
        <w:rPr>
          <w:i/>
        </w:rPr>
        <w:t xml:space="preserve"> BSD-8035</w:t>
      </w:r>
      <w:r w:rsidRPr="00F47E74">
        <w:t xml:space="preserve"> (concrete infill).</w:t>
      </w:r>
    </w:p>
    <w:p w14:paraId="66D92173" w14:textId="19A89E42" w:rsidR="00A9530E" w:rsidRPr="00F47E74" w:rsidRDefault="00A9530E" w:rsidP="002A2127">
      <w:pPr>
        <w:pStyle w:val="Heading4"/>
      </w:pPr>
      <w:bookmarkStart w:id="53" w:name="_Toc76032607"/>
      <w:r w:rsidRPr="00F47E74">
        <w:t>Construction</w:t>
      </w:r>
      <w:bookmarkEnd w:id="53"/>
    </w:p>
    <w:p w14:paraId="32E514B7" w14:textId="77777777" w:rsidR="007B647A" w:rsidRPr="00F47E74" w:rsidRDefault="007B647A">
      <w:pPr>
        <w:pStyle w:val="BodyTextIndentBold"/>
      </w:pPr>
      <w:r w:rsidRPr="00F47E74">
        <w:t>Back forms</w:t>
      </w:r>
    </w:p>
    <w:p w14:paraId="19588574" w14:textId="77777777" w:rsidR="007B647A" w:rsidRPr="00F47E74" w:rsidRDefault="007B647A" w:rsidP="00107E16">
      <w:pPr>
        <w:pStyle w:val="BodyTextIndent"/>
      </w:pPr>
      <w:r w:rsidRPr="00F47E74">
        <w:t>If approved, back forms may be omitted and concrete cast against the ground.  Increase the concrete cover by 50</w:t>
      </w:r>
      <w:r w:rsidR="00245FC1" w:rsidRPr="00F47E74">
        <w:t> </w:t>
      </w:r>
      <w:r w:rsidRPr="00F47E74">
        <w:t>mm.</w:t>
      </w:r>
    </w:p>
    <w:p w14:paraId="740465DD" w14:textId="77777777" w:rsidR="007B647A" w:rsidRPr="00F47E74" w:rsidRDefault="007B647A">
      <w:pPr>
        <w:pStyle w:val="BodyTextIndentBold"/>
      </w:pPr>
      <w:r w:rsidRPr="00F47E74">
        <w:t>Benching</w:t>
      </w:r>
    </w:p>
    <w:p w14:paraId="67C4CE5D" w14:textId="77777777" w:rsidR="007B647A" w:rsidRPr="00F47E74" w:rsidRDefault="007B647A" w:rsidP="00107E16">
      <w:pPr>
        <w:pStyle w:val="BodyTextIndent"/>
      </w:pPr>
      <w:r w:rsidRPr="00F47E74">
        <w:t>Bench manholes and chambers to half height of all pipes using solid concrete and render with a sand-cement mortar to a smooth finish.  Shape the benching for efficient water flow.</w:t>
      </w:r>
    </w:p>
    <w:p w14:paraId="042DA207" w14:textId="77777777" w:rsidR="007B647A" w:rsidRPr="00F47E74" w:rsidRDefault="007B647A">
      <w:pPr>
        <w:pStyle w:val="BodyTextIndentBold"/>
      </w:pPr>
      <w:r w:rsidRPr="00F47E74">
        <w:t>Pipe connections</w:t>
      </w:r>
    </w:p>
    <w:p w14:paraId="65AD8AA8" w14:textId="77777777" w:rsidR="007B647A" w:rsidRPr="00F47E74" w:rsidRDefault="007B647A" w:rsidP="00107E16">
      <w:pPr>
        <w:pStyle w:val="BodyTextIndent"/>
      </w:pPr>
      <w:r w:rsidRPr="00597D35">
        <w:rPr>
          <w:u w:val="single"/>
        </w:rPr>
        <w:t>Existing infrastructure</w:t>
      </w:r>
      <w:r w:rsidRPr="00F47E74">
        <w:t>: Where break</w:t>
      </w:r>
      <w:r w:rsidR="00AA2EC3" w:rsidRPr="00F47E74">
        <w:t>ing</w:t>
      </w:r>
      <w:r w:rsidRPr="00F47E74">
        <w:t xml:space="preserve"> into existing gullies, manholes, chambers or pipes</w:t>
      </w:r>
      <w:r w:rsidR="00AA2EC3" w:rsidRPr="00F47E74">
        <w:t xml:space="preserve"> obtain the relevant permits and approvals.  Repair the join to ensure the drainline continues to function at a standard</w:t>
      </w:r>
      <w:r w:rsidR="00AF0A97" w:rsidRPr="00F47E74">
        <w:t xml:space="preserve"> </w:t>
      </w:r>
      <w:r w:rsidR="00A03B00" w:rsidRPr="00F47E74">
        <w:t xml:space="preserve">equal to that </w:t>
      </w:r>
      <w:r w:rsidR="00AF0A97" w:rsidRPr="00F47E74">
        <w:t>prior to the connection being made</w:t>
      </w:r>
      <w:r w:rsidR="006D7D62" w:rsidRPr="00F47E74">
        <w:t>.</w:t>
      </w:r>
    </w:p>
    <w:p w14:paraId="4DAD3E00" w14:textId="77777777" w:rsidR="007B647A" w:rsidRPr="00F47E74" w:rsidRDefault="007B647A" w:rsidP="00107E16">
      <w:pPr>
        <w:pStyle w:val="BodyTextIndent"/>
      </w:pPr>
      <w:r w:rsidRPr="00597D35">
        <w:rPr>
          <w:u w:val="single"/>
        </w:rPr>
        <w:t>Future connections</w:t>
      </w:r>
      <w:r w:rsidRPr="00F47E74">
        <w:t>: Provide a 100</w:t>
      </w:r>
      <w:r w:rsidR="00245FC1" w:rsidRPr="00F47E74">
        <w:t> </w:t>
      </w:r>
      <w:r w:rsidRPr="00F47E74">
        <w:t>mm diameter blockout in the uphill sidewall or sidewalls of all gullies for the future connection of side drains.</w:t>
      </w:r>
    </w:p>
    <w:p w14:paraId="0A306038" w14:textId="77777777" w:rsidR="00AD689A" w:rsidRPr="00F47E74" w:rsidRDefault="00AD689A" w:rsidP="00AD689A">
      <w:pPr>
        <w:pStyle w:val="BodyTextIndentBold"/>
      </w:pPr>
      <w:r w:rsidRPr="00F47E74">
        <w:t>Step irons and ladders – manholes</w:t>
      </w:r>
    </w:p>
    <w:p w14:paraId="7CE7EC21" w14:textId="77777777" w:rsidR="00AD689A" w:rsidRPr="00F47E74" w:rsidRDefault="00AD689A" w:rsidP="00AD689A">
      <w:pPr>
        <w:pStyle w:val="BodyTextIndent"/>
      </w:pPr>
      <w:r w:rsidRPr="00F47E74">
        <w:t xml:space="preserve">Limit depth of standard manholes to 3,000 mm.  For manholes between 1,200 mm and 3,000 mm deep, install step irons in accordance with </w:t>
      </w:r>
      <w:r w:rsidRPr="00F47E74">
        <w:rPr>
          <w:i/>
        </w:rPr>
        <w:t>AS</w:t>
      </w:r>
      <w:r w:rsidRPr="00F47E74">
        <w:t> </w:t>
      </w:r>
      <w:r w:rsidRPr="00F47E74">
        <w:rPr>
          <w:i/>
        </w:rPr>
        <w:t>1657</w:t>
      </w:r>
      <w:r w:rsidRPr="00F47E74">
        <w:t>.</w:t>
      </w:r>
    </w:p>
    <w:p w14:paraId="685A9922" w14:textId="77777777" w:rsidR="00AD689A" w:rsidRPr="00F47E74" w:rsidRDefault="00AD689A" w:rsidP="00AD689A">
      <w:pPr>
        <w:pStyle w:val="BodyTextIndent"/>
      </w:pPr>
      <w:r w:rsidRPr="00F47E74">
        <w:t xml:space="preserve">Install fixed access ladders in manholes deeper than 3,000 mm, in accordance with </w:t>
      </w:r>
      <w:r w:rsidRPr="00F47E74">
        <w:rPr>
          <w:i/>
        </w:rPr>
        <w:t>AS</w:t>
      </w:r>
      <w:r w:rsidRPr="00F47E74">
        <w:t> </w:t>
      </w:r>
      <w:r w:rsidRPr="00F47E74">
        <w:rPr>
          <w:i/>
        </w:rPr>
        <w:t>1657.</w:t>
      </w:r>
    </w:p>
    <w:p w14:paraId="76B1A3F6" w14:textId="77777777" w:rsidR="001807BA" w:rsidRPr="00F47E74" w:rsidRDefault="001807BA" w:rsidP="001807BA">
      <w:pPr>
        <w:pStyle w:val="BodyTextIndentBold"/>
      </w:pPr>
      <w:r w:rsidRPr="00F47E74">
        <w:t>Step irons and ladders</w:t>
      </w:r>
      <w:r w:rsidR="00C31218" w:rsidRPr="00F47E74">
        <w:t xml:space="preserve"> – gullies</w:t>
      </w:r>
    </w:p>
    <w:p w14:paraId="17EC02D0" w14:textId="77777777" w:rsidR="001807BA" w:rsidRPr="00F47E74" w:rsidRDefault="00830C16" w:rsidP="001807BA">
      <w:pPr>
        <w:pStyle w:val="BodyTextIndent"/>
      </w:pPr>
      <w:r w:rsidRPr="00F47E74">
        <w:t xml:space="preserve">Limit depth of gully to </w:t>
      </w:r>
      <w:r w:rsidR="000909DC" w:rsidRPr="00F47E74">
        <w:t>1,</w:t>
      </w:r>
      <w:r w:rsidR="00AD689A" w:rsidRPr="00F47E74">
        <w:t>350</w:t>
      </w:r>
      <w:r w:rsidR="000909DC" w:rsidRPr="00F47E74">
        <w:t> </w:t>
      </w:r>
      <w:r w:rsidRPr="00F47E74">
        <w:t>mm.  For gullies deeper than 1</w:t>
      </w:r>
      <w:r w:rsidR="000909DC" w:rsidRPr="00F47E74">
        <w:t>,20</w:t>
      </w:r>
      <w:r w:rsidRPr="00F47E74">
        <w:t xml:space="preserve">0 mm, install step irons in accordance with </w:t>
      </w:r>
      <w:r w:rsidRPr="00F47E74">
        <w:rPr>
          <w:i/>
        </w:rPr>
        <w:t>AS</w:t>
      </w:r>
      <w:r w:rsidR="00144019" w:rsidRPr="00F47E74">
        <w:t> </w:t>
      </w:r>
      <w:r w:rsidRPr="00F47E74">
        <w:rPr>
          <w:i/>
        </w:rPr>
        <w:t>1657</w:t>
      </w:r>
      <w:r w:rsidRPr="00F47E74">
        <w:t>.</w:t>
      </w:r>
    </w:p>
    <w:p w14:paraId="5434B583" w14:textId="77777777" w:rsidR="00962F02" w:rsidRPr="00F47E74" w:rsidRDefault="00AA0BEC" w:rsidP="002A2127">
      <w:pPr>
        <w:pStyle w:val="Heading3"/>
      </w:pPr>
      <w:bookmarkStart w:id="54" w:name="_Toc188686969"/>
      <w:bookmarkStart w:id="55" w:name="_Toc76032608"/>
      <w:r w:rsidRPr="00F47E74">
        <w:t>Inlets and Outlets</w:t>
      </w:r>
      <w:bookmarkEnd w:id="54"/>
      <w:bookmarkEnd w:id="55"/>
    </w:p>
    <w:p w14:paraId="0524352A" w14:textId="77777777" w:rsidR="007B647A" w:rsidRPr="00F47E74" w:rsidRDefault="007B647A" w:rsidP="00950E9B">
      <w:pPr>
        <w:pStyle w:val="BodyTextIndent2"/>
      </w:pPr>
      <w:r w:rsidRPr="00F47E74">
        <w:t xml:space="preserve">To </w:t>
      </w:r>
      <w:r w:rsidRPr="00F47E74">
        <w:rPr>
          <w:i/>
        </w:rPr>
        <w:t xml:space="preserve">Standard Drawing </w:t>
      </w:r>
      <w:r w:rsidR="00950E9B" w:rsidRPr="00F47E74">
        <w:rPr>
          <w:i/>
        </w:rPr>
        <w:t>BSD-8101</w:t>
      </w:r>
      <w:r w:rsidR="00950E9B" w:rsidRPr="00F47E74">
        <w:t xml:space="preserve"> or </w:t>
      </w:r>
      <w:r w:rsidR="00950E9B" w:rsidRPr="00F47E74">
        <w:rPr>
          <w:i/>
        </w:rPr>
        <w:t>BSD-8102</w:t>
      </w:r>
      <w:r w:rsidRPr="00F47E74">
        <w:t>.  If type is unspecified, obtain instructions.</w:t>
      </w:r>
    </w:p>
    <w:p w14:paraId="5918462D" w14:textId="77777777" w:rsidR="00962F02" w:rsidRPr="00F47E74" w:rsidRDefault="00AA0BEC" w:rsidP="002A2127">
      <w:pPr>
        <w:pStyle w:val="Heading3"/>
      </w:pPr>
      <w:bookmarkStart w:id="56" w:name="_Toc188686970"/>
      <w:bookmarkStart w:id="57" w:name="_Toc76032609"/>
      <w:r w:rsidRPr="00F47E74">
        <w:t>Roofwater Pits</w:t>
      </w:r>
      <w:bookmarkEnd w:id="56"/>
      <w:bookmarkEnd w:id="57"/>
    </w:p>
    <w:p w14:paraId="134915DA" w14:textId="77777777" w:rsidR="007B647A" w:rsidRPr="00F47E74" w:rsidRDefault="007B647A" w:rsidP="00107E16">
      <w:pPr>
        <w:pStyle w:val="BodyTextIndent"/>
      </w:pPr>
      <w:r w:rsidRPr="00F47E74">
        <w:t xml:space="preserve">To </w:t>
      </w:r>
      <w:r w:rsidRPr="00F47E74">
        <w:rPr>
          <w:i/>
        </w:rPr>
        <w:t xml:space="preserve">Standard Drawing </w:t>
      </w:r>
      <w:r w:rsidR="00950E9B" w:rsidRPr="00F47E74">
        <w:rPr>
          <w:i/>
        </w:rPr>
        <w:t>BSD-8112</w:t>
      </w:r>
      <w:r w:rsidRPr="00F47E74">
        <w:t xml:space="preserve">.  Use a proprietary product with </w:t>
      </w:r>
      <w:r w:rsidR="00950E9B" w:rsidRPr="00F47E74">
        <w:t>well-sealed</w:t>
      </w:r>
      <w:r w:rsidRPr="00F47E74">
        <w:t xml:space="preserve"> lid and surround.  Bench pits to half height of all pipes with sand-cement mortar to provide efficient flow.</w:t>
      </w:r>
    </w:p>
    <w:p w14:paraId="423F2994" w14:textId="77777777" w:rsidR="004329EC" w:rsidRDefault="004329EC" w:rsidP="004D2AEA">
      <w:pPr>
        <w:pStyle w:val="BodyText"/>
        <w:rPr>
          <w:rFonts w:ascii="Arial Bold" w:hAnsi="Arial Bold"/>
          <w:sz w:val="24"/>
          <w:szCs w:val="24"/>
        </w:rPr>
      </w:pPr>
      <w:bookmarkStart w:id="58" w:name="_Toc188686971"/>
      <w:bookmarkStart w:id="59" w:name="_Toc76032610"/>
      <w:r>
        <w:br w:type="page"/>
      </w:r>
    </w:p>
    <w:p w14:paraId="79084BB5" w14:textId="6D03B4E2" w:rsidR="00962F02" w:rsidRPr="00F47E74" w:rsidRDefault="00AA0BEC" w:rsidP="002A2127">
      <w:pPr>
        <w:pStyle w:val="Heading3"/>
      </w:pPr>
      <w:r w:rsidRPr="00F47E74">
        <w:lastRenderedPageBreak/>
        <w:t>Precast Drainage Structures</w:t>
      </w:r>
      <w:bookmarkEnd w:id="58"/>
      <w:bookmarkEnd w:id="59"/>
    </w:p>
    <w:p w14:paraId="4E4D5511" w14:textId="77777777" w:rsidR="00EE0F52" w:rsidRPr="00F47E74" w:rsidRDefault="00EE0F52" w:rsidP="00EE0F52">
      <w:pPr>
        <w:pStyle w:val="BodyTextIndentBold"/>
      </w:pPr>
      <w:r w:rsidRPr="00F47E74">
        <w:t>Approved structure types</w:t>
      </w:r>
    </w:p>
    <w:p w14:paraId="07C53FD3" w14:textId="77777777" w:rsidR="00EE0F52" w:rsidRPr="00F47E74" w:rsidRDefault="00EE0F52" w:rsidP="00EE0F52">
      <w:pPr>
        <w:pStyle w:val="BodyTextIndent"/>
      </w:pPr>
      <w:r w:rsidRPr="00F47E74">
        <w:t>The following precast cast concrete drainage components may be used:</w:t>
      </w:r>
    </w:p>
    <w:p w14:paraId="352E428B" w14:textId="77777777" w:rsidR="00EE0F52" w:rsidRPr="00F47E74" w:rsidRDefault="00EE0F52" w:rsidP="00EE0F52">
      <w:pPr>
        <w:pStyle w:val="BodyTextIndentDot"/>
      </w:pPr>
      <w:r w:rsidRPr="00F47E74">
        <w:t>Manhole tops</w:t>
      </w:r>
      <w:r w:rsidR="002264DC" w:rsidRPr="00F47E74">
        <w:t xml:space="preserve"> (Aspros)</w:t>
      </w:r>
      <w:r w:rsidRPr="00F47E74">
        <w:t>;</w:t>
      </w:r>
    </w:p>
    <w:p w14:paraId="4ABB8D83" w14:textId="77777777" w:rsidR="00EE0F52" w:rsidRPr="00F47E74" w:rsidRDefault="002264DC" w:rsidP="002264DC">
      <w:pPr>
        <w:pStyle w:val="BodyTextIndentDot"/>
      </w:pPr>
      <w:r w:rsidRPr="00F47E74">
        <w:t xml:space="preserve">Gully lintel (extended kerb inlet) and </w:t>
      </w:r>
      <w:r w:rsidR="005A6D24" w:rsidRPr="00F47E74">
        <w:t xml:space="preserve">integrated </w:t>
      </w:r>
      <w:r w:rsidRPr="00F47E74">
        <w:t xml:space="preserve">gully </w:t>
      </w:r>
      <w:r w:rsidR="00EE0F52" w:rsidRPr="00F47E74">
        <w:t>tops/kerb inlet</w:t>
      </w:r>
      <w:r w:rsidRPr="00F47E74">
        <w:t xml:space="preserve"> </w:t>
      </w:r>
      <w:r w:rsidR="005A6D24" w:rsidRPr="00F47E74">
        <w:t>units</w:t>
      </w:r>
      <w:r w:rsidR="00EE0F52" w:rsidRPr="00F47E74">
        <w:t xml:space="preserve"> (all-in-one units comprising apron area, gully grate and frame and gully lintel):</w:t>
      </w:r>
      <w:r w:rsidRPr="00F47E74">
        <w:t xml:space="preserve"> </w:t>
      </w:r>
      <w:r w:rsidR="00EE0F52" w:rsidRPr="00F47E74">
        <w:t>and</w:t>
      </w:r>
    </w:p>
    <w:p w14:paraId="1830AB37" w14:textId="77777777" w:rsidR="00EE0F52" w:rsidRPr="00F47E74" w:rsidRDefault="00EE0F52" w:rsidP="00EE0F52">
      <w:pPr>
        <w:pStyle w:val="BodyTextIndentDot"/>
      </w:pPr>
      <w:r w:rsidRPr="00F47E74">
        <w:t>Head walls.</w:t>
      </w:r>
    </w:p>
    <w:p w14:paraId="1E25218B" w14:textId="77777777" w:rsidR="00EE0F52" w:rsidRPr="00F47E74" w:rsidRDefault="00EE0F52" w:rsidP="00EE0F52">
      <w:pPr>
        <w:pStyle w:val="BodyTextIndent"/>
      </w:pPr>
      <w:r w:rsidRPr="00F47E74">
        <w:t>Provided:</w:t>
      </w:r>
    </w:p>
    <w:p w14:paraId="11848CB1" w14:textId="77777777" w:rsidR="00EE0F52" w:rsidRPr="00F47E74" w:rsidRDefault="00EE0F52" w:rsidP="00EE0F52">
      <w:pPr>
        <w:pStyle w:val="BodyTextIndentDot"/>
      </w:pPr>
      <w:r w:rsidRPr="00F47E74">
        <w:t>They are rated by their manufacturers for the prevailing load and exposure conditions.</w:t>
      </w:r>
    </w:p>
    <w:p w14:paraId="251628CF" w14:textId="77777777" w:rsidR="00EE0F52" w:rsidRPr="00F47E74" w:rsidRDefault="00EE0F52" w:rsidP="00EE0F52">
      <w:pPr>
        <w:pStyle w:val="BodyTextIndentDot"/>
      </w:pPr>
      <w:r w:rsidRPr="00F47E74">
        <w:t>Jointing details provide a watertight seal.</w:t>
      </w:r>
    </w:p>
    <w:p w14:paraId="5E28641D" w14:textId="77777777" w:rsidR="00EE0F52" w:rsidRPr="00F47E74" w:rsidRDefault="00EE0F52" w:rsidP="00EE0F52">
      <w:pPr>
        <w:pStyle w:val="BodyTextIndentDot"/>
      </w:pPr>
      <w:r w:rsidRPr="00F47E74">
        <w:t>Head walls are of the required configuration.</w:t>
      </w:r>
    </w:p>
    <w:p w14:paraId="4E95A159" w14:textId="77777777" w:rsidR="00EE0F52" w:rsidRPr="00F47E74" w:rsidRDefault="00EE0F52" w:rsidP="00EE0F52">
      <w:pPr>
        <w:pStyle w:val="BodyTextIndentDot"/>
      </w:pPr>
      <w:r w:rsidRPr="00F47E74">
        <w:t>Head walls specified as stone-pitched gravity structures are faced with stone pitching.</w:t>
      </w:r>
    </w:p>
    <w:p w14:paraId="5D5BB3FD" w14:textId="77777777" w:rsidR="00EE0F52" w:rsidRPr="00F47E74" w:rsidRDefault="00EE0F52" w:rsidP="00EE0F52">
      <w:pPr>
        <w:pStyle w:val="BodyTextIndentBold"/>
      </w:pPr>
      <w:r w:rsidRPr="00F47E74">
        <w:t>Unapproved structure types</w:t>
      </w:r>
    </w:p>
    <w:p w14:paraId="2214D6E4" w14:textId="77777777" w:rsidR="00EE0F52" w:rsidRPr="00F47E74" w:rsidRDefault="00EE0F52" w:rsidP="00EE0F52">
      <w:pPr>
        <w:pStyle w:val="BodyTextIndent"/>
      </w:pPr>
      <w:r w:rsidRPr="00F47E74">
        <w:t>The following precast cast concrete drainage components may not be used:</w:t>
      </w:r>
    </w:p>
    <w:p w14:paraId="1484A479" w14:textId="77777777" w:rsidR="00EE0F52" w:rsidRPr="00F47E74" w:rsidRDefault="00EE0F52" w:rsidP="00EE0F52">
      <w:pPr>
        <w:pStyle w:val="BodyTextIndentDot"/>
      </w:pPr>
      <w:r w:rsidRPr="00F47E74">
        <w:t>M</w:t>
      </w:r>
      <w:r w:rsidR="007B647A" w:rsidRPr="00F47E74">
        <w:t>anhole</w:t>
      </w:r>
      <w:r w:rsidR="00F779E7" w:rsidRPr="00F47E74">
        <w:t xml:space="preserve"> </w:t>
      </w:r>
      <w:r w:rsidRPr="00F47E74">
        <w:t xml:space="preserve">shaft and chamber components and units; </w:t>
      </w:r>
      <w:r w:rsidR="00F779E7" w:rsidRPr="00F47E74">
        <w:t xml:space="preserve">and </w:t>
      </w:r>
    </w:p>
    <w:p w14:paraId="3FA67FE9" w14:textId="77777777" w:rsidR="007B647A" w:rsidRPr="00F47E74" w:rsidRDefault="00EE0F52" w:rsidP="00EE0F52">
      <w:pPr>
        <w:pStyle w:val="BodyTextIndentDot"/>
      </w:pPr>
      <w:r w:rsidRPr="00F47E74">
        <w:t>G</w:t>
      </w:r>
      <w:r w:rsidR="007B647A" w:rsidRPr="00F47E74">
        <w:t>ull</w:t>
      </w:r>
      <w:r w:rsidR="00F779E7" w:rsidRPr="00F47E74">
        <w:t xml:space="preserve">y </w:t>
      </w:r>
      <w:r w:rsidRPr="00F47E74">
        <w:t>shaft and chamber components and units</w:t>
      </w:r>
      <w:r w:rsidR="00F779E7" w:rsidRPr="00F47E74">
        <w:t>.</w:t>
      </w:r>
    </w:p>
    <w:sectPr w:rsidR="007B647A" w:rsidRPr="00F47E74" w:rsidSect="00F55963">
      <w:footerReference w:type="default" r:id="rId21"/>
      <w:pgSz w:w="11906" w:h="16838" w:code="9"/>
      <w:pgMar w:top="1134" w:right="1134" w:bottom="992"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EDAFF" w14:textId="77777777" w:rsidR="00EF5AD0" w:rsidRDefault="00EF5AD0" w:rsidP="007B647A">
      <w:r>
        <w:separator/>
      </w:r>
    </w:p>
  </w:endnote>
  <w:endnote w:type="continuationSeparator" w:id="0">
    <w:p w14:paraId="6C600A9F" w14:textId="77777777" w:rsidR="00EF5AD0" w:rsidRDefault="00EF5AD0" w:rsidP="007B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C77E" w14:textId="056DA7C1" w:rsidR="00EF5AD0" w:rsidRPr="00EB15B8" w:rsidRDefault="00EF5AD0" w:rsidP="00EB15B8">
    <w:pPr>
      <w:pStyle w:val="Footer"/>
    </w:pPr>
    <w:r w:rsidRPr="00EB15B8">
      <w:t>Revision 8.0 –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0F40" w14:textId="104C66EB" w:rsidR="00EF5AD0" w:rsidRDefault="00EF5AD0" w:rsidP="00705BCA">
    <w:pPr>
      <w:pBdr>
        <w:top w:val="single" w:sz="2" w:space="4" w:color="auto"/>
      </w:pBdr>
      <w:tabs>
        <w:tab w:val="center" w:pos="4153"/>
        <w:tab w:val="right" w:pos="8306"/>
      </w:tabs>
      <w:spacing w:before="80"/>
      <w:contextualSpacing/>
      <w:jc w:val="center"/>
    </w:pPr>
    <w:r w:rsidRPr="00F55963">
      <w:rPr>
        <w:b/>
        <w:i/>
        <w:noProof/>
        <w:sz w:val="18"/>
      </w:rPr>
      <mc:AlternateContent>
        <mc:Choice Requires="wps">
          <w:drawing>
            <wp:anchor distT="0" distB="0" distL="114300" distR="114300" simplePos="0" relativeHeight="251678720" behindDoc="0" locked="0" layoutInCell="1" allowOverlap="1" wp14:anchorId="2BF03BF6" wp14:editId="60E2EC74">
              <wp:simplePos x="0" y="0"/>
              <wp:positionH relativeFrom="page">
                <wp:posOffset>4320540</wp:posOffset>
              </wp:positionH>
              <wp:positionV relativeFrom="page">
                <wp:posOffset>6840855</wp:posOffset>
              </wp:positionV>
              <wp:extent cx="5850000" cy="270000"/>
              <wp:effectExtent l="2713672" t="0" r="2712403"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8FA572" w14:textId="77777777" w:rsidR="00EF5AD0" w:rsidRPr="008C4557" w:rsidRDefault="00EF5AD0" w:rsidP="00705BCA">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03BF6" id="_x0000_t202" coordsize="21600,21600" o:spt="202" path="m,l,21600r21600,l21600,xe">
              <v:stroke joinstyle="miter"/>
              <v:path gradientshapeok="t" o:connecttype="rect"/>
            </v:shapetype>
            <v:shape id="Text Box 17" o:spid="_x0000_s1027" type="#_x0000_t202" style="position:absolute;left:0;text-align:left;margin-left:340.2pt;margin-top:538.65pt;width:460.65pt;height:21.25pt;rotation:-5921140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" filled="f" stroked="f">
              <v:stroke joinstyle="round"/>
              <o:lock v:ext="edit" shapetype="t"/>
              <v:textbox style="layout-flow:vertical;mso-layout-flow-alt:bottom-to-top">
                <w:txbxContent>
                  <w:p w14:paraId="3E8FA572" w14:textId="77777777" w:rsidR="00EF5AD0" w:rsidRPr="008C4557" w:rsidRDefault="00EF5AD0" w:rsidP="00705BCA">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v:textbox>
              <w10:wrap anchorx="page" anchory="page"/>
            </v:shape>
          </w:pict>
        </mc:Fallback>
      </mc:AlternateContent>
    </w:r>
    <w:r w:rsidRPr="00F55963">
      <w:rPr>
        <w:b/>
        <w:i/>
        <w:sz w:val="18"/>
      </w:rPr>
      <w:t xml:space="preserve">Revision </w:t>
    </w:r>
    <w:r>
      <w:rPr>
        <w:b/>
        <w:i/>
        <w:sz w:val="18"/>
      </w:rPr>
      <w:t>8</w:t>
    </w:r>
    <w:r w:rsidRPr="00F55963">
      <w:rPr>
        <w:b/>
        <w:i/>
        <w:sz w:val="18"/>
      </w:rPr>
      <w:t>.0 – May 202</w:t>
    </w:r>
    <w:r>
      <w:rPr>
        <w:b/>
        <w:i/>
        <w:sz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F04D7" w14:textId="77777777" w:rsidR="00EF5AD0" w:rsidRDefault="00EF5AD0" w:rsidP="00EB15B8">
    <w:pPr>
      <w:pStyle w:val="Footer"/>
    </w:pPr>
    <w:r w:rsidRPr="00F55963">
      <mc:AlternateContent>
        <mc:Choice Requires="wps">
          <w:drawing>
            <wp:anchor distT="0" distB="0" distL="114300" distR="114300" simplePos="0" relativeHeight="251697152" behindDoc="0" locked="0" layoutInCell="1" allowOverlap="1" wp14:anchorId="78497ADA" wp14:editId="35FAF9BA">
              <wp:simplePos x="0" y="0"/>
              <wp:positionH relativeFrom="page">
                <wp:posOffset>4320540</wp:posOffset>
              </wp:positionH>
              <wp:positionV relativeFrom="page">
                <wp:posOffset>6840855</wp:posOffset>
              </wp:positionV>
              <wp:extent cx="5850000" cy="270000"/>
              <wp:effectExtent l="2713672" t="0" r="2712403"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D945FB" w14:textId="77777777" w:rsidR="00EF5AD0" w:rsidRPr="008C4557" w:rsidRDefault="00EF5AD0" w:rsidP="00F55963">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7ADA" id="_x0000_t202" coordsize="21600,21600" o:spt="202" path="m,l,21600r21600,l21600,xe">
              <v:stroke joinstyle="miter"/>
              <v:path gradientshapeok="t" o:connecttype="rect"/>
            </v:shapetype>
            <v:shape id="Text Box 11" o:spid="_x0000_s1028" type="#_x0000_t202" style="position:absolute;left:0;text-align:left;margin-left:340.2pt;margin-top:538.65pt;width:460.65pt;height:21.25pt;rotation:-5921140fd;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" filled="f" stroked="f">
              <v:stroke joinstyle="round"/>
              <o:lock v:ext="edit" shapetype="t"/>
              <v:textbox style="layout-flow:vertical;mso-layout-flow-alt:bottom-to-top">
                <w:txbxContent>
                  <w:p w14:paraId="3CD945FB" w14:textId="77777777" w:rsidR="00EF5AD0" w:rsidRPr="008C4557" w:rsidRDefault="00EF5AD0" w:rsidP="00F55963">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v:textbox>
              <w10:wrap anchorx="page" anchory="page"/>
            </v:shape>
          </w:pict>
        </mc:Fallback>
      </mc:AlternateContent>
    </w:r>
    <w:r w:rsidRPr="00F55963">
      <w:t xml:space="preserve">Revision </w:t>
    </w:r>
    <w:r>
      <w:t>8</w:t>
    </w:r>
    <w:r w:rsidRPr="00F55963">
      <w:t xml:space="preserve">.0 – </w:t>
    </w:r>
    <w:r>
      <w:t>March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B0FB4" w14:textId="7E93BB4C" w:rsidR="00EF5AD0" w:rsidRDefault="00EF5AD0" w:rsidP="00EB15B8">
    <w:pPr>
      <w:pStyle w:val="Footer"/>
    </w:pPr>
    <w:r w:rsidRPr="00F55963">
      <mc:AlternateContent>
        <mc:Choice Requires="wps">
          <w:drawing>
            <wp:anchor distT="0" distB="0" distL="114300" distR="114300" simplePos="0" relativeHeight="251691008" behindDoc="0" locked="0" layoutInCell="1" allowOverlap="1" wp14:anchorId="24C38A1B" wp14:editId="084360D2">
              <wp:simplePos x="0" y="0"/>
              <wp:positionH relativeFrom="page">
                <wp:posOffset>4320540</wp:posOffset>
              </wp:positionH>
              <wp:positionV relativeFrom="page">
                <wp:posOffset>6840855</wp:posOffset>
              </wp:positionV>
              <wp:extent cx="5850000" cy="270000"/>
              <wp:effectExtent l="2713672" t="0" r="2712403"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03470A" w14:textId="77777777" w:rsidR="00EF5AD0" w:rsidRPr="008C4557" w:rsidRDefault="00EF5AD0" w:rsidP="00B20888">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38A1B" id="_x0000_t202" coordsize="21600,21600" o:spt="202" path="m,l,21600r21600,l21600,xe">
              <v:stroke joinstyle="miter"/>
              <v:path gradientshapeok="t" o:connecttype="rect"/>
            </v:shapetype>
            <v:shape id="Text Box 23" o:spid="_x0000_s1029" type="#_x0000_t202" style="position:absolute;left:0;text-align:left;margin-left:340.2pt;margin-top:538.65pt;width:460.65pt;height:21.25pt;rotation:-5921140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" filled="f" stroked="f">
              <v:stroke joinstyle="round"/>
              <o:lock v:ext="edit" shapetype="t"/>
              <v:textbox style="layout-flow:vertical;mso-layout-flow-alt:bottom-to-top">
                <w:txbxContent>
                  <w:p w14:paraId="1B03470A" w14:textId="77777777" w:rsidR="00EF5AD0" w:rsidRPr="008C4557" w:rsidRDefault="00EF5AD0" w:rsidP="00B20888">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v:textbox>
              <w10:wrap anchorx="page" anchory="page"/>
            </v:shape>
          </w:pict>
        </mc:Fallback>
      </mc:AlternateContent>
    </w:r>
    <w:r w:rsidRPr="00F55963">
      <w:t xml:space="preserve">Revision </w:t>
    </w:r>
    <w:r>
      <w:t>8</w:t>
    </w:r>
    <w:r w:rsidRPr="00F55963">
      <w:t xml:space="preserve">.0 – </w:t>
    </w:r>
    <w:r w:rsidRPr="00EC41DD">
      <w:t>March 2021</w:t>
    </w:r>
    <w:r>
      <w:tab/>
    </w:r>
    <w:r>
      <w:tab/>
    </w:r>
    <w:r>
      <w:rPr>
        <w:noProof w:val="0"/>
      </w:rPr>
      <w:fldChar w:fldCharType="begin"/>
    </w:r>
    <w:r>
      <w:instrText xml:space="preserve"> PAGE   \* MERGEFORMAT </w:instrText>
    </w:r>
    <w:r>
      <w:rPr>
        <w:noProof w:val="0"/>
      </w:rPr>
      <w:fldChar w:fldCharType="separate"/>
    </w:r>
    <w:r w:rsidR="006F2530">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09BC" w14:textId="71026ABC" w:rsidR="00EF5AD0" w:rsidRDefault="00EF5AD0" w:rsidP="00EB15B8">
    <w:pPr>
      <w:pStyle w:val="Footer"/>
    </w:pPr>
    <w:r w:rsidRPr="00F55963">
      <mc:AlternateContent>
        <mc:Choice Requires="wps">
          <w:drawing>
            <wp:anchor distT="0" distB="0" distL="114300" distR="114300" simplePos="0" relativeHeight="251695104" behindDoc="0" locked="0" layoutInCell="1" allowOverlap="1" wp14:anchorId="75E82645" wp14:editId="66110F03">
              <wp:simplePos x="0" y="0"/>
              <wp:positionH relativeFrom="page">
                <wp:posOffset>4320540</wp:posOffset>
              </wp:positionH>
              <wp:positionV relativeFrom="page">
                <wp:posOffset>6840855</wp:posOffset>
              </wp:positionV>
              <wp:extent cx="5850000" cy="270000"/>
              <wp:effectExtent l="2713672" t="0" r="2712403"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A19B56" w14:textId="77777777" w:rsidR="00EF5AD0" w:rsidRPr="008C4557" w:rsidRDefault="00EF5AD0" w:rsidP="00B20888">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82645" id="_x0000_t202" coordsize="21600,21600" o:spt="202" path="m,l,21600r21600,l21600,xe">
              <v:stroke joinstyle="miter"/>
              <v:path gradientshapeok="t" o:connecttype="rect"/>
            </v:shapetype>
            <v:shape id="Text Box 25" o:spid="_x0000_s1030" type="#_x0000_t202" style="position:absolute;left:0;text-align:left;margin-left:340.2pt;margin-top:538.65pt;width:460.65pt;height:21.25pt;rotation:-5921140fd;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" filled="f" stroked="f">
              <v:stroke joinstyle="round"/>
              <o:lock v:ext="edit" shapetype="t"/>
              <v:textbox style="layout-flow:vertical;mso-layout-flow-alt:bottom-to-top">
                <w:txbxContent>
                  <w:p w14:paraId="4BA19B56" w14:textId="77777777" w:rsidR="00EF5AD0" w:rsidRPr="008C4557" w:rsidRDefault="00EF5AD0" w:rsidP="00B20888">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v:textbox>
              <w10:wrap anchorx="page" anchory="page"/>
            </v:shape>
          </w:pict>
        </mc:Fallback>
      </mc:AlternateContent>
    </w:r>
    <w:r w:rsidRPr="00F55963">
      <w:t xml:space="preserve">Revision </w:t>
    </w:r>
    <w:r>
      <w:t>8</w:t>
    </w:r>
    <w:r w:rsidRPr="00F55963">
      <w:t xml:space="preserve">.0 – </w:t>
    </w:r>
    <w:r w:rsidRPr="00EC41DD">
      <w:t>March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F0FD" w14:textId="63EF2031" w:rsidR="00EF5AD0" w:rsidRDefault="00EF5AD0" w:rsidP="00EB15B8">
    <w:pPr>
      <w:pStyle w:val="Footer"/>
    </w:pPr>
    <w:r w:rsidRPr="00F55963">
      <mc:AlternateContent>
        <mc:Choice Requires="wps">
          <w:drawing>
            <wp:anchor distT="0" distB="0" distL="114300" distR="114300" simplePos="0" relativeHeight="251693056" behindDoc="0" locked="0" layoutInCell="1" allowOverlap="1" wp14:anchorId="44B6E0CB" wp14:editId="008448C7">
              <wp:simplePos x="0" y="0"/>
              <wp:positionH relativeFrom="page">
                <wp:posOffset>4320224</wp:posOffset>
              </wp:positionH>
              <wp:positionV relativeFrom="page">
                <wp:posOffset>6916737</wp:posOffset>
              </wp:positionV>
              <wp:extent cx="5850000" cy="270000"/>
              <wp:effectExtent l="2713672" t="0" r="2712403"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AF582" w14:textId="77777777" w:rsidR="00EF5AD0" w:rsidRPr="008C4557" w:rsidRDefault="00EF5AD0" w:rsidP="00B20888">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6E0CB" id="_x0000_t202" coordsize="21600,21600" o:spt="202" path="m,l,21600r21600,l21600,xe">
              <v:stroke joinstyle="miter"/>
              <v:path gradientshapeok="t" o:connecttype="rect"/>
            </v:shapetype>
            <v:shape id="Text Box 24" o:spid="_x0000_s1031" type="#_x0000_t202" style="position:absolute;left:0;text-align:left;margin-left:340.2pt;margin-top:544.6pt;width:460.65pt;height:21.25pt;rotation:-5921140fd;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" filled="f" stroked="f">
              <v:stroke joinstyle="round"/>
              <o:lock v:ext="edit" shapetype="t"/>
              <v:textbox style="layout-flow:vertical;mso-layout-flow-alt:bottom-to-top">
                <w:txbxContent>
                  <w:p w14:paraId="7DDAF582" w14:textId="77777777" w:rsidR="00EF5AD0" w:rsidRPr="008C4557" w:rsidRDefault="00EF5AD0" w:rsidP="00B20888">
                    <w:pPr>
                      <w:pStyle w:val="NormalWeb"/>
                      <w:spacing w:before="0" w:beforeAutospacing="0" w:after="0" w:afterAutospacing="0"/>
                      <w:rPr>
                        <w:rFonts w:ascii="Arial Bold" w:hAnsi="Arial Bold" w:hint="eastAsia"/>
                        <w:sz w:val="28"/>
                        <w:szCs w:val="28"/>
                        <w14:shadow w14:blurRad="50800" w14:dist="38100" w14:dir="2700000" w14:sx="100000" w14:sy="100000" w14:kx="0" w14:ky="0" w14:algn="tl">
                          <w14:srgbClr w14:val="000000">
                            <w14:alpha w14:val="60000"/>
                          </w14:srgbClr>
                        </w14:shadow>
                      </w:rPr>
                    </w:pPr>
                    <w:r w:rsidRPr="008C4557">
                      <w:rPr>
                        <w:rFonts w:ascii="Arial Bold" w:hAnsi="Arial Bold" w:cs="Arial"/>
                        <w:b/>
                        <w:bCs/>
                        <w:i/>
                        <w:iCs/>
                        <w:sz w:val="28"/>
                        <w:szCs w:val="28"/>
                        <w14:shadow w14:blurRad="50800" w14:dist="38100" w14:dir="2700000" w14:sx="100000" w14:sy="100000" w14:kx="0" w14:ky="0" w14:algn="tl">
                          <w14:srgbClr w14:val="000000">
                            <w14:alpha w14:val="60000"/>
                          </w14:srgbClr>
                        </w14:shadow>
                      </w:rPr>
                      <w:t>S1</w:t>
                    </w:r>
                    <w:r>
                      <w:rPr>
                        <w:rFonts w:ascii="Arial Bold" w:hAnsi="Arial Bold" w:cs="Arial"/>
                        <w:b/>
                        <w:bCs/>
                        <w:i/>
                        <w:iCs/>
                        <w:sz w:val="28"/>
                        <w:szCs w:val="28"/>
                        <w14:shadow w14:blurRad="50800" w14:dist="38100" w14:dir="2700000" w14:sx="100000" w14:sy="100000" w14:kx="0" w14:ky="0" w14:algn="tl">
                          <w14:srgbClr w14:val="000000">
                            <w14:alpha w14:val="60000"/>
                          </w14:srgbClr>
                        </w14:shadow>
                      </w:rPr>
                      <w:t>60  DRAINAGE</w:t>
                    </w:r>
                  </w:p>
                </w:txbxContent>
              </v:textbox>
              <w10:wrap anchorx="page" anchory="page"/>
            </v:shape>
          </w:pict>
        </mc:Fallback>
      </mc:AlternateContent>
    </w:r>
    <w:r w:rsidRPr="00F55963">
      <w:t xml:space="preserve">Revision </w:t>
    </w:r>
    <w:r>
      <w:t>8</w:t>
    </w:r>
    <w:r w:rsidRPr="00F55963">
      <w:t xml:space="preserve">.0 – </w:t>
    </w:r>
    <w:r w:rsidRPr="00EC41DD">
      <w:t>March 2021</w:t>
    </w:r>
    <w:r>
      <w:tab/>
    </w:r>
    <w:r>
      <w:tab/>
    </w:r>
    <w:r>
      <w:rPr>
        <w:noProof w:val="0"/>
      </w:rPr>
      <w:fldChar w:fldCharType="begin"/>
    </w:r>
    <w:r>
      <w:instrText xml:space="preserve"> PAGE   \* MERGEFORMAT </w:instrText>
    </w:r>
    <w:r>
      <w:rPr>
        <w:noProof w:val="0"/>
      </w:rPr>
      <w:fldChar w:fldCharType="separate"/>
    </w:r>
    <w:r w:rsidR="006F2530">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1F722" w14:textId="77777777" w:rsidR="00EF5AD0" w:rsidRDefault="00EF5AD0" w:rsidP="007B647A">
      <w:r>
        <w:separator/>
      </w:r>
    </w:p>
  </w:footnote>
  <w:footnote w:type="continuationSeparator" w:id="0">
    <w:p w14:paraId="1BA2736B" w14:textId="77777777" w:rsidR="00EF5AD0" w:rsidRDefault="00EF5AD0" w:rsidP="007B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2980" w14:textId="77777777" w:rsidR="00EF5AD0" w:rsidRDefault="00EF5AD0" w:rsidP="00C5420B">
    <w:pPr>
      <w:pStyle w:val="Header"/>
    </w:pPr>
    <w:r>
      <mc:AlternateContent>
        <mc:Choice Requires="wps">
          <w:drawing>
            <wp:anchor distT="0" distB="0" distL="114300" distR="114300" simplePos="0" relativeHeight="251655168" behindDoc="0" locked="0" layoutInCell="0" allowOverlap="1" wp14:anchorId="7E9C34D9" wp14:editId="49A4569A">
              <wp:simplePos x="0" y="0"/>
              <wp:positionH relativeFrom="column">
                <wp:posOffset>3848100</wp:posOffset>
              </wp:positionH>
              <wp:positionV relativeFrom="paragraph">
                <wp:posOffset>3780790</wp:posOffset>
              </wp:positionV>
              <wp:extent cx="419100" cy="542925"/>
              <wp:effectExtent l="13970" t="13970" r="5080" b="5080"/>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19100" cy="542925"/>
                      </a:xfrm>
                      <a:prstGeom prst="rect">
                        <a:avLst/>
                      </a:prstGeom>
                      <a:extLst>
                        <a:ext uri="{AF507438-7753-43E0-B8FC-AC1667EBCBE1}">
                          <a14:hiddenEffects xmlns:a14="http://schemas.microsoft.com/office/drawing/2010/main">
                            <a:effectLst/>
                          </a14:hiddenEffects>
                        </a:ext>
                      </a:extLst>
                    </wps:spPr>
                    <wps:txbx>
                      <w:txbxContent>
                        <w:p w14:paraId="33B7019E" w14:textId="77777777" w:rsidR="00EF5AD0" w:rsidRDefault="00EF5AD0" w:rsidP="000909DC">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9C34D9" id="_x0000_t202" coordsize="21600,21600" o:spt="202" path="m,l,21600r21600,l21600,xe">
              <v:stroke joinstyle="miter"/>
              <v:path gradientshapeok="t" o:connecttype="rect"/>
            </v:shapetype>
            <v:shape id="WordArt 7" o:spid="_x0000_s1026" type="#_x0000_t202" style="position:absolute;left:0;text-align:left;margin-left:303pt;margin-top:297.7pt;width:33pt;height:42.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" o:allowincell="f" filled="f" stroked="f">
              <o:lock v:ext="edit" shapetype="t"/>
              <v:textbox style="mso-fit-shape-to-text:t">
                <w:txbxContent>
                  <w:p w14:paraId="33B7019E" w14:textId="77777777" w:rsidR="00EF5AD0" w:rsidRDefault="00EF5AD0" w:rsidP="000909DC">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1AB5" w14:textId="60BF3FF4" w:rsidR="00EF5AD0" w:rsidRDefault="00EF5AD0" w:rsidP="00C5420B">
    <w:pPr>
      <w:pStyle w:val="Header"/>
    </w:pPr>
    <w:r>
      <w:drawing>
        <wp:inline distT="0" distB="0" distL="0" distR="0" wp14:anchorId="60BB1697" wp14:editId="550CFE84">
          <wp:extent cx="1377276" cy="720000"/>
          <wp:effectExtent l="0" t="0" r="0" b="4445"/>
          <wp:docPr id="8" name="Picture 8" descr="BCC Logo (Colou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CC Logo (Colour)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276" cy="72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0B12" w14:textId="1F990BBD" w:rsidR="00EF5AD0" w:rsidRPr="00C5420B" w:rsidRDefault="00EF5AD0" w:rsidP="00C5420B">
    <w:pPr>
      <w:pStyle w:val="Header"/>
    </w:pPr>
    <w:r w:rsidRPr="00C5420B">
      <w:t>Brisbane City Council</w:t>
    </w:r>
    <w:r>
      <w:tab/>
    </w:r>
    <w:r>
      <w:tab/>
      <w:t>R</w:t>
    </w:r>
    <w:r w:rsidRPr="00C5420B">
      <w:t>eference Specifications for Engineering Work</w:t>
    </w:r>
    <w:r>
      <w:t xml:space="preserve"> </w:t>
    </w:r>
    <w:r w:rsidRPr="00C5420B">
      <w:t>S160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2816"/>
    <w:multiLevelType w:val="singleLevel"/>
    <w:tmpl w:val="F6F80B94"/>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FEB6A1F"/>
    <w:multiLevelType w:val="multilevel"/>
    <w:tmpl w:val="F6F80B94"/>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862F8"/>
    <w:multiLevelType w:val="multilevel"/>
    <w:tmpl w:val="F6F80B94"/>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01C73"/>
    <w:multiLevelType w:val="singleLevel"/>
    <w:tmpl w:val="ACBE84F4"/>
    <w:lvl w:ilvl="0">
      <w:start w:val="1"/>
      <w:numFmt w:val="bullet"/>
      <w:pStyle w:val="Bullet1"/>
      <w:lvlText w:val=""/>
      <w:lvlJc w:val="left"/>
      <w:pPr>
        <w:tabs>
          <w:tab w:val="num" w:pos="680"/>
        </w:tabs>
        <w:ind w:left="680" w:hanging="396"/>
      </w:pPr>
      <w:rPr>
        <w:rFonts w:ascii="Symbol" w:hAnsi="Symbol" w:hint="default"/>
      </w:rPr>
    </w:lvl>
  </w:abstractNum>
  <w:abstractNum w:abstractNumId="4" w15:restartNumberingAfterBreak="0">
    <w:nsid w:val="1C841EC8"/>
    <w:multiLevelType w:val="multilevel"/>
    <w:tmpl w:val="5B8C9E60"/>
    <w:lvl w:ilvl="0">
      <w:start w:val="1"/>
      <w:numFmt w:val="decimal"/>
      <w:pStyle w:val="Heading2"/>
      <w:lvlText w:val="%1.0"/>
      <w:lvlJc w:val="left"/>
      <w:pPr>
        <w:tabs>
          <w:tab w:val="num" w:pos="709"/>
        </w:tabs>
        <w:ind w:left="709" w:hanging="720"/>
      </w:pPr>
      <w:rPr>
        <w:rFonts w:hint="default"/>
      </w:rPr>
    </w:lvl>
    <w:lvl w:ilvl="1">
      <w:start w:val="1"/>
      <w:numFmt w:val="decimal"/>
      <w:pStyle w:val="Heading3"/>
      <w:lvlText w:val="%1.%2"/>
      <w:lvlJc w:val="left"/>
      <w:pPr>
        <w:tabs>
          <w:tab w:val="num" w:pos="709"/>
        </w:tabs>
        <w:ind w:left="709" w:hanging="709"/>
      </w:pPr>
      <w:rPr>
        <w:rFonts w:hint="default"/>
      </w:rPr>
    </w:lvl>
    <w:lvl w:ilvl="2">
      <w:start w:val="1"/>
      <w:numFmt w:val="decimal"/>
      <w:pStyle w:val="Heading4"/>
      <w:lvlText w:val="%1.%2.%3"/>
      <w:lvlJc w:val="left"/>
      <w:pPr>
        <w:tabs>
          <w:tab w:val="num" w:pos="709"/>
        </w:tabs>
        <w:ind w:left="709" w:hanging="709"/>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29"/>
        </w:tabs>
        <w:ind w:left="3229" w:hanging="1080"/>
      </w:pPr>
      <w:rPr>
        <w:rFonts w:hint="default"/>
      </w:rPr>
    </w:lvl>
    <w:lvl w:ilvl="4">
      <w:start w:val="1"/>
      <w:numFmt w:val="decimal"/>
      <w:lvlText w:val="%1.%2.%3.%4.%5"/>
      <w:lvlJc w:val="left"/>
      <w:pPr>
        <w:tabs>
          <w:tab w:val="num" w:pos="4309"/>
        </w:tabs>
        <w:ind w:left="4309" w:hanging="1440"/>
      </w:pPr>
      <w:rPr>
        <w:rFonts w:hint="default"/>
      </w:rPr>
    </w:lvl>
    <w:lvl w:ilvl="5">
      <w:start w:val="1"/>
      <w:numFmt w:val="decimal"/>
      <w:lvlText w:val="%1.%2.%3.%4.%5.%6"/>
      <w:lvlJc w:val="left"/>
      <w:pPr>
        <w:tabs>
          <w:tab w:val="num" w:pos="5029"/>
        </w:tabs>
        <w:ind w:left="5029" w:hanging="1440"/>
      </w:pPr>
      <w:rPr>
        <w:rFonts w:hint="default"/>
      </w:rPr>
    </w:lvl>
    <w:lvl w:ilvl="6">
      <w:start w:val="1"/>
      <w:numFmt w:val="decimal"/>
      <w:lvlText w:val="%1.%2.%3.%4.%5.%6.%7"/>
      <w:lvlJc w:val="left"/>
      <w:pPr>
        <w:tabs>
          <w:tab w:val="num" w:pos="6109"/>
        </w:tabs>
        <w:ind w:left="6109" w:hanging="1800"/>
      </w:pPr>
      <w:rPr>
        <w:rFonts w:hint="default"/>
      </w:rPr>
    </w:lvl>
    <w:lvl w:ilvl="7">
      <w:start w:val="1"/>
      <w:numFmt w:val="decimal"/>
      <w:lvlText w:val="%1.%2.%3.%4.%5.%6.%7.%8"/>
      <w:lvlJc w:val="left"/>
      <w:pPr>
        <w:tabs>
          <w:tab w:val="num" w:pos="6829"/>
        </w:tabs>
        <w:ind w:left="6829" w:hanging="1800"/>
      </w:pPr>
      <w:rPr>
        <w:rFonts w:hint="default"/>
      </w:rPr>
    </w:lvl>
    <w:lvl w:ilvl="8">
      <w:start w:val="1"/>
      <w:numFmt w:val="decimal"/>
      <w:lvlText w:val="%1.%2.%3.%4.%5.%6.%7.%8.%9"/>
      <w:lvlJc w:val="left"/>
      <w:pPr>
        <w:tabs>
          <w:tab w:val="num" w:pos="7909"/>
        </w:tabs>
        <w:ind w:left="7909" w:hanging="2160"/>
      </w:pPr>
      <w:rPr>
        <w:rFonts w:hint="default"/>
      </w:rPr>
    </w:lvl>
  </w:abstractNum>
  <w:abstractNum w:abstractNumId="5" w15:restartNumberingAfterBreak="0">
    <w:nsid w:val="32907F65"/>
    <w:multiLevelType w:val="hybridMultilevel"/>
    <w:tmpl w:val="6E2E34A6"/>
    <w:lvl w:ilvl="0" w:tplc="B432558A">
      <w:start w:val="1"/>
      <w:numFmt w:val="bullet"/>
      <w:lvlText w:val=""/>
      <w:lvlJc w:val="left"/>
      <w:pPr>
        <w:tabs>
          <w:tab w:val="num" w:pos="360"/>
        </w:tabs>
        <w:ind w:left="360" w:hanging="360"/>
      </w:pPr>
      <w:rPr>
        <w:rFonts w:ascii="Wingdings" w:hAnsi="Wingdings" w:hint="default"/>
      </w:rPr>
    </w:lvl>
    <w:lvl w:ilvl="1" w:tplc="145A0832">
      <w:numFmt w:val="decimal"/>
      <w:lvlText w:val=""/>
      <w:lvlJc w:val="left"/>
    </w:lvl>
    <w:lvl w:ilvl="2" w:tplc="C7C0911C">
      <w:numFmt w:val="decimal"/>
      <w:lvlText w:val=""/>
      <w:lvlJc w:val="left"/>
    </w:lvl>
    <w:lvl w:ilvl="3" w:tplc="79308EC4">
      <w:numFmt w:val="decimal"/>
      <w:lvlText w:val=""/>
      <w:lvlJc w:val="left"/>
    </w:lvl>
    <w:lvl w:ilvl="4" w:tplc="6338BC1A">
      <w:numFmt w:val="decimal"/>
      <w:lvlText w:val=""/>
      <w:lvlJc w:val="left"/>
    </w:lvl>
    <w:lvl w:ilvl="5" w:tplc="D7242C8E">
      <w:numFmt w:val="decimal"/>
      <w:lvlText w:val=""/>
      <w:lvlJc w:val="left"/>
    </w:lvl>
    <w:lvl w:ilvl="6" w:tplc="93384530">
      <w:numFmt w:val="decimal"/>
      <w:lvlText w:val=""/>
      <w:lvlJc w:val="left"/>
    </w:lvl>
    <w:lvl w:ilvl="7" w:tplc="A1ACD630">
      <w:numFmt w:val="decimal"/>
      <w:lvlText w:val=""/>
      <w:lvlJc w:val="left"/>
    </w:lvl>
    <w:lvl w:ilvl="8" w:tplc="6BAE8368">
      <w:numFmt w:val="decimal"/>
      <w:lvlText w:val=""/>
      <w:lvlJc w:val="left"/>
    </w:lvl>
  </w:abstractNum>
  <w:abstractNum w:abstractNumId="6" w15:restartNumberingAfterBreak="0">
    <w:nsid w:val="3B42251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6CE15E2"/>
    <w:multiLevelType w:val="multilevel"/>
    <w:tmpl w:val="BBEA843E"/>
    <w:lvl w:ilvl="0">
      <w:start w:val="1"/>
      <w:numFmt w:val="decimal"/>
      <w:lvlText w:val="%1.0"/>
      <w:lvlJc w:val="left"/>
      <w:pPr>
        <w:tabs>
          <w:tab w:val="num" w:pos="709"/>
        </w:tabs>
        <w:ind w:left="709" w:hanging="7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3229"/>
        </w:tabs>
        <w:ind w:left="3229" w:hanging="1080"/>
      </w:pPr>
      <w:rPr>
        <w:rFonts w:hint="default"/>
      </w:rPr>
    </w:lvl>
    <w:lvl w:ilvl="4">
      <w:start w:val="1"/>
      <w:numFmt w:val="decimal"/>
      <w:lvlText w:val="%1.%2.%3.%4.%5"/>
      <w:lvlJc w:val="left"/>
      <w:pPr>
        <w:tabs>
          <w:tab w:val="num" w:pos="4309"/>
        </w:tabs>
        <w:ind w:left="4309" w:hanging="1440"/>
      </w:pPr>
      <w:rPr>
        <w:rFonts w:hint="default"/>
      </w:rPr>
    </w:lvl>
    <w:lvl w:ilvl="5">
      <w:start w:val="1"/>
      <w:numFmt w:val="decimal"/>
      <w:lvlText w:val="%1.%2.%3.%4.%5.%6"/>
      <w:lvlJc w:val="left"/>
      <w:pPr>
        <w:tabs>
          <w:tab w:val="num" w:pos="5029"/>
        </w:tabs>
        <w:ind w:left="5029" w:hanging="1440"/>
      </w:pPr>
      <w:rPr>
        <w:rFonts w:hint="default"/>
      </w:rPr>
    </w:lvl>
    <w:lvl w:ilvl="6">
      <w:start w:val="1"/>
      <w:numFmt w:val="decimal"/>
      <w:lvlText w:val="%1.%2.%3.%4.%5.%6.%7"/>
      <w:lvlJc w:val="left"/>
      <w:pPr>
        <w:tabs>
          <w:tab w:val="num" w:pos="6109"/>
        </w:tabs>
        <w:ind w:left="6109" w:hanging="1800"/>
      </w:pPr>
      <w:rPr>
        <w:rFonts w:hint="default"/>
      </w:rPr>
    </w:lvl>
    <w:lvl w:ilvl="7">
      <w:start w:val="1"/>
      <w:numFmt w:val="decimal"/>
      <w:lvlText w:val="%1.%2.%3.%4.%5.%6.%7.%8"/>
      <w:lvlJc w:val="left"/>
      <w:pPr>
        <w:tabs>
          <w:tab w:val="num" w:pos="6829"/>
        </w:tabs>
        <w:ind w:left="6829" w:hanging="1800"/>
      </w:pPr>
      <w:rPr>
        <w:rFonts w:hint="default"/>
      </w:rPr>
    </w:lvl>
    <w:lvl w:ilvl="8">
      <w:start w:val="1"/>
      <w:numFmt w:val="decimal"/>
      <w:lvlText w:val="%1.%2.%3.%4.%5.%6.%7.%8.%9"/>
      <w:lvlJc w:val="left"/>
      <w:pPr>
        <w:tabs>
          <w:tab w:val="num" w:pos="7909"/>
        </w:tabs>
        <w:ind w:left="7909" w:hanging="2160"/>
      </w:pPr>
      <w:rPr>
        <w:rFonts w:hint="default"/>
      </w:rPr>
    </w:lvl>
  </w:abstractNum>
  <w:abstractNum w:abstractNumId="8" w15:restartNumberingAfterBreak="0">
    <w:nsid w:val="5EC31A1F"/>
    <w:multiLevelType w:val="multilevel"/>
    <w:tmpl w:val="A74212EC"/>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600B01"/>
    <w:multiLevelType w:val="hybridMultilevel"/>
    <w:tmpl w:val="DFB490A2"/>
    <w:lvl w:ilvl="0" w:tplc="6784D1D0">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65D156C5"/>
    <w:multiLevelType w:val="multilevel"/>
    <w:tmpl w:val="32B0D146"/>
    <w:lvl w:ilvl="0">
      <w:start w:val="1"/>
      <w:numFmt w:val="bullet"/>
      <w:pStyle w:val="bullets"/>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D5593A"/>
    <w:multiLevelType w:val="hybridMultilevel"/>
    <w:tmpl w:val="8B34DD64"/>
    <w:lvl w:ilvl="0" w:tplc="6F209D78">
      <w:start w:val="1"/>
      <w:numFmt w:val="bullet"/>
      <w:pStyle w:val="BodyTextIndent2Dot"/>
      <w:lvlText w:val="-"/>
      <w:lvlJc w:val="left"/>
      <w:pPr>
        <w:tabs>
          <w:tab w:val="num" w:pos="1559"/>
        </w:tabs>
        <w:ind w:left="1559" w:hanging="425"/>
      </w:pPr>
      <w:rPr>
        <w:rFonts w:ascii="Arial" w:hAnsi="Arial" w:hint="default"/>
      </w:rPr>
    </w:lvl>
    <w:lvl w:ilvl="1" w:tplc="72DA79E0">
      <w:numFmt w:val="decimal"/>
      <w:lvlText w:val=""/>
      <w:lvlJc w:val="left"/>
    </w:lvl>
    <w:lvl w:ilvl="2" w:tplc="F4E82184">
      <w:numFmt w:val="decimal"/>
      <w:lvlText w:val=""/>
      <w:lvlJc w:val="left"/>
    </w:lvl>
    <w:lvl w:ilvl="3" w:tplc="08621908">
      <w:numFmt w:val="decimal"/>
      <w:lvlText w:val=""/>
      <w:lvlJc w:val="left"/>
    </w:lvl>
    <w:lvl w:ilvl="4" w:tplc="9A6834F4">
      <w:numFmt w:val="decimal"/>
      <w:lvlText w:val=""/>
      <w:lvlJc w:val="left"/>
    </w:lvl>
    <w:lvl w:ilvl="5" w:tplc="DFC62A18">
      <w:numFmt w:val="decimal"/>
      <w:lvlText w:val=""/>
      <w:lvlJc w:val="left"/>
    </w:lvl>
    <w:lvl w:ilvl="6" w:tplc="3768191A">
      <w:numFmt w:val="decimal"/>
      <w:lvlText w:val=""/>
      <w:lvlJc w:val="left"/>
    </w:lvl>
    <w:lvl w:ilvl="7" w:tplc="82D0E954">
      <w:numFmt w:val="decimal"/>
      <w:lvlText w:val=""/>
      <w:lvlJc w:val="left"/>
    </w:lvl>
    <w:lvl w:ilvl="8" w:tplc="023AD060">
      <w:numFmt w:val="decimal"/>
      <w:lvlText w:val=""/>
      <w:lvlJc w:val="left"/>
    </w:lvl>
  </w:abstractNum>
  <w:abstractNum w:abstractNumId="12" w15:restartNumberingAfterBreak="0">
    <w:nsid w:val="788310AD"/>
    <w:multiLevelType w:val="multilevel"/>
    <w:tmpl w:val="532048E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98713E8"/>
    <w:multiLevelType w:val="hybridMultilevel"/>
    <w:tmpl w:val="9A96DBEA"/>
    <w:lvl w:ilvl="0" w:tplc="CF4C3558">
      <w:start w:val="1"/>
      <w:numFmt w:val="bullet"/>
      <w:pStyle w:val="BodyTextIndentDot"/>
      <w:lvlText w:val=""/>
      <w:lvlJc w:val="left"/>
      <w:pPr>
        <w:tabs>
          <w:tab w:val="num" w:pos="1134"/>
        </w:tabs>
        <w:ind w:left="1134" w:hanging="425"/>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53582"/>
    <w:multiLevelType w:val="hybridMultilevel"/>
    <w:tmpl w:val="E6ACFE6A"/>
    <w:lvl w:ilvl="0" w:tplc="09682202">
      <w:start w:val="1"/>
      <w:numFmt w:val="decimal"/>
      <w:pStyle w:val="BodyTextIndentNum"/>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4"/>
  </w:num>
  <w:num w:numId="2">
    <w:abstractNumId w:val="10"/>
  </w:num>
  <w:num w:numId="3">
    <w:abstractNumId w:val="3"/>
  </w:num>
  <w:num w:numId="4">
    <w:abstractNumId w:val="8"/>
  </w:num>
  <w:num w:numId="5">
    <w:abstractNumId w:val="11"/>
  </w:num>
  <w:num w:numId="6">
    <w:abstractNumId w:val="0"/>
  </w:num>
  <w:num w:numId="7">
    <w:abstractNumId w:val="2"/>
  </w:num>
  <w:num w:numId="8">
    <w:abstractNumId w:val="1"/>
  </w:num>
  <w:num w:numId="9">
    <w:abstractNumId w:val="12"/>
  </w:num>
  <w:num w:numId="10">
    <w:abstractNumId w:val="7"/>
  </w:num>
  <w:num w:numId="11">
    <w:abstractNumId w:val="13"/>
  </w:num>
  <w:num w:numId="12">
    <w:abstractNumId w:val="5"/>
  </w:num>
  <w:num w:numId="13">
    <w:abstractNumId w:val="9"/>
  </w:num>
  <w:num w:numId="14">
    <w:abstractNumId w:val="9"/>
    <w:lvlOverride w:ilvl="0">
      <w:lvl w:ilvl="0" w:tplc="6784D1D0">
        <w:start w:val="1"/>
        <w:numFmt w:val="decimal"/>
        <w:lvlText w:val="%1."/>
        <w:lvlJc w:val="left"/>
        <w:pPr>
          <w:ind w:left="1429"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14"/>
  </w:num>
  <w:num w:numId="16">
    <w:abstractNumId w:val="14"/>
    <w:lvlOverride w:ilvl="0">
      <w:startOverride w:val="1"/>
    </w:lvlOverride>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09"/>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D0"/>
    <w:rsid w:val="00010792"/>
    <w:rsid w:val="000149C7"/>
    <w:rsid w:val="00031F36"/>
    <w:rsid w:val="00040EA5"/>
    <w:rsid w:val="00060B35"/>
    <w:rsid w:val="00062A16"/>
    <w:rsid w:val="00071CE3"/>
    <w:rsid w:val="000909DC"/>
    <w:rsid w:val="00090F8F"/>
    <w:rsid w:val="000B00B7"/>
    <w:rsid w:val="000B7179"/>
    <w:rsid w:val="000D072B"/>
    <w:rsid w:val="000D1F59"/>
    <w:rsid w:val="000D604A"/>
    <w:rsid w:val="000E7414"/>
    <w:rsid w:val="000F54FC"/>
    <w:rsid w:val="000F620F"/>
    <w:rsid w:val="00107E16"/>
    <w:rsid w:val="00132474"/>
    <w:rsid w:val="00136EEC"/>
    <w:rsid w:val="00137DEC"/>
    <w:rsid w:val="00137EC4"/>
    <w:rsid w:val="00144019"/>
    <w:rsid w:val="001478E6"/>
    <w:rsid w:val="0017658F"/>
    <w:rsid w:val="00177594"/>
    <w:rsid w:val="00177AF5"/>
    <w:rsid w:val="001807BA"/>
    <w:rsid w:val="00182E90"/>
    <w:rsid w:val="001A2667"/>
    <w:rsid w:val="001A7DC3"/>
    <w:rsid w:val="001B4579"/>
    <w:rsid w:val="001C18D1"/>
    <w:rsid w:val="001D0777"/>
    <w:rsid w:val="001F398F"/>
    <w:rsid w:val="0021371E"/>
    <w:rsid w:val="00214EFE"/>
    <w:rsid w:val="002208CE"/>
    <w:rsid w:val="002264DC"/>
    <w:rsid w:val="00231BC2"/>
    <w:rsid w:val="00233674"/>
    <w:rsid w:val="0023438A"/>
    <w:rsid w:val="00245157"/>
    <w:rsid w:val="00245FC1"/>
    <w:rsid w:val="0025041F"/>
    <w:rsid w:val="002561EA"/>
    <w:rsid w:val="0027427E"/>
    <w:rsid w:val="002A2127"/>
    <w:rsid w:val="002B2255"/>
    <w:rsid w:val="002C5530"/>
    <w:rsid w:val="002C5AD9"/>
    <w:rsid w:val="002D18DE"/>
    <w:rsid w:val="002E15BB"/>
    <w:rsid w:val="00300E6B"/>
    <w:rsid w:val="00310EC4"/>
    <w:rsid w:val="00320441"/>
    <w:rsid w:val="00321BB8"/>
    <w:rsid w:val="00323163"/>
    <w:rsid w:val="00334D22"/>
    <w:rsid w:val="00353D31"/>
    <w:rsid w:val="0035457F"/>
    <w:rsid w:val="00365026"/>
    <w:rsid w:val="00371B78"/>
    <w:rsid w:val="00375B37"/>
    <w:rsid w:val="00381834"/>
    <w:rsid w:val="00381FC5"/>
    <w:rsid w:val="00384A7E"/>
    <w:rsid w:val="003939F0"/>
    <w:rsid w:val="00394E00"/>
    <w:rsid w:val="003A1848"/>
    <w:rsid w:val="003A29B4"/>
    <w:rsid w:val="003A56A4"/>
    <w:rsid w:val="003B2DD9"/>
    <w:rsid w:val="003B6794"/>
    <w:rsid w:val="003C3CAD"/>
    <w:rsid w:val="003C4F4A"/>
    <w:rsid w:val="003D482D"/>
    <w:rsid w:val="003E10F3"/>
    <w:rsid w:val="003E5D86"/>
    <w:rsid w:val="003F23C6"/>
    <w:rsid w:val="003F37B9"/>
    <w:rsid w:val="003F713F"/>
    <w:rsid w:val="00424A50"/>
    <w:rsid w:val="00426D44"/>
    <w:rsid w:val="004329EC"/>
    <w:rsid w:val="0044439A"/>
    <w:rsid w:val="004456C8"/>
    <w:rsid w:val="00445DF0"/>
    <w:rsid w:val="004604D1"/>
    <w:rsid w:val="0047395D"/>
    <w:rsid w:val="004952B0"/>
    <w:rsid w:val="004A4BD0"/>
    <w:rsid w:val="004B6BEC"/>
    <w:rsid w:val="004D2AEA"/>
    <w:rsid w:val="0050420A"/>
    <w:rsid w:val="005170A9"/>
    <w:rsid w:val="00540E20"/>
    <w:rsid w:val="00543E82"/>
    <w:rsid w:val="005476BC"/>
    <w:rsid w:val="0055190A"/>
    <w:rsid w:val="00564B1A"/>
    <w:rsid w:val="005677F0"/>
    <w:rsid w:val="0059514B"/>
    <w:rsid w:val="00597D35"/>
    <w:rsid w:val="005A122F"/>
    <w:rsid w:val="005A6D24"/>
    <w:rsid w:val="005B0A6E"/>
    <w:rsid w:val="005E68C3"/>
    <w:rsid w:val="005F024A"/>
    <w:rsid w:val="006059D9"/>
    <w:rsid w:val="006232C0"/>
    <w:rsid w:val="0062539A"/>
    <w:rsid w:val="0063626D"/>
    <w:rsid w:val="00652686"/>
    <w:rsid w:val="00655D63"/>
    <w:rsid w:val="00692EB5"/>
    <w:rsid w:val="00693942"/>
    <w:rsid w:val="00694EBE"/>
    <w:rsid w:val="00697A07"/>
    <w:rsid w:val="006B0C94"/>
    <w:rsid w:val="006C478A"/>
    <w:rsid w:val="006D631F"/>
    <w:rsid w:val="006D7D62"/>
    <w:rsid w:val="006E2D91"/>
    <w:rsid w:val="006E56B3"/>
    <w:rsid w:val="006F2530"/>
    <w:rsid w:val="00701CDC"/>
    <w:rsid w:val="00702BF7"/>
    <w:rsid w:val="00705BCA"/>
    <w:rsid w:val="00713C8E"/>
    <w:rsid w:val="00731254"/>
    <w:rsid w:val="007341F9"/>
    <w:rsid w:val="00741EE0"/>
    <w:rsid w:val="00742CD7"/>
    <w:rsid w:val="0075126C"/>
    <w:rsid w:val="0075174A"/>
    <w:rsid w:val="0075614B"/>
    <w:rsid w:val="00766696"/>
    <w:rsid w:val="007719F5"/>
    <w:rsid w:val="00791E8C"/>
    <w:rsid w:val="007B647A"/>
    <w:rsid w:val="007D030A"/>
    <w:rsid w:val="00826D45"/>
    <w:rsid w:val="00830C16"/>
    <w:rsid w:val="00856FC8"/>
    <w:rsid w:val="00870542"/>
    <w:rsid w:val="00875E40"/>
    <w:rsid w:val="0088152E"/>
    <w:rsid w:val="00891284"/>
    <w:rsid w:val="00897D5D"/>
    <w:rsid w:val="008A0B89"/>
    <w:rsid w:val="008C2F81"/>
    <w:rsid w:val="008C3701"/>
    <w:rsid w:val="008C7B19"/>
    <w:rsid w:val="008D03DA"/>
    <w:rsid w:val="008D0EA7"/>
    <w:rsid w:val="008D320B"/>
    <w:rsid w:val="008D34A2"/>
    <w:rsid w:val="008E1CA1"/>
    <w:rsid w:val="008E6B55"/>
    <w:rsid w:val="008F22A6"/>
    <w:rsid w:val="008F2686"/>
    <w:rsid w:val="009022FB"/>
    <w:rsid w:val="009128D7"/>
    <w:rsid w:val="00915D21"/>
    <w:rsid w:val="0092200A"/>
    <w:rsid w:val="00927295"/>
    <w:rsid w:val="009279D7"/>
    <w:rsid w:val="009337A0"/>
    <w:rsid w:val="00943B38"/>
    <w:rsid w:val="00944981"/>
    <w:rsid w:val="00944DB6"/>
    <w:rsid w:val="00950E9B"/>
    <w:rsid w:val="00962F02"/>
    <w:rsid w:val="0099021A"/>
    <w:rsid w:val="009C38AE"/>
    <w:rsid w:val="009D79EA"/>
    <w:rsid w:val="00A03B00"/>
    <w:rsid w:val="00A31A48"/>
    <w:rsid w:val="00A51506"/>
    <w:rsid w:val="00A52BB6"/>
    <w:rsid w:val="00A65BBB"/>
    <w:rsid w:val="00A676FC"/>
    <w:rsid w:val="00A6798D"/>
    <w:rsid w:val="00A705F8"/>
    <w:rsid w:val="00A8097D"/>
    <w:rsid w:val="00A8220F"/>
    <w:rsid w:val="00A93112"/>
    <w:rsid w:val="00A9530E"/>
    <w:rsid w:val="00A97DAA"/>
    <w:rsid w:val="00AA0BEC"/>
    <w:rsid w:val="00AA2EC3"/>
    <w:rsid w:val="00AB12DB"/>
    <w:rsid w:val="00AB4F79"/>
    <w:rsid w:val="00AB762A"/>
    <w:rsid w:val="00AC0FCD"/>
    <w:rsid w:val="00AD6039"/>
    <w:rsid w:val="00AD689A"/>
    <w:rsid w:val="00AF0A97"/>
    <w:rsid w:val="00AF46BB"/>
    <w:rsid w:val="00B07749"/>
    <w:rsid w:val="00B10127"/>
    <w:rsid w:val="00B11E84"/>
    <w:rsid w:val="00B1233A"/>
    <w:rsid w:val="00B17E19"/>
    <w:rsid w:val="00B20888"/>
    <w:rsid w:val="00B241AA"/>
    <w:rsid w:val="00B441AF"/>
    <w:rsid w:val="00B628E1"/>
    <w:rsid w:val="00B6736E"/>
    <w:rsid w:val="00B71B0D"/>
    <w:rsid w:val="00B91495"/>
    <w:rsid w:val="00B9575F"/>
    <w:rsid w:val="00BA08A1"/>
    <w:rsid w:val="00BA3B77"/>
    <w:rsid w:val="00BB073D"/>
    <w:rsid w:val="00BD1406"/>
    <w:rsid w:val="00BE72B0"/>
    <w:rsid w:val="00BF0C71"/>
    <w:rsid w:val="00C0408A"/>
    <w:rsid w:val="00C04CD7"/>
    <w:rsid w:val="00C24F2D"/>
    <w:rsid w:val="00C31218"/>
    <w:rsid w:val="00C32F81"/>
    <w:rsid w:val="00C339A7"/>
    <w:rsid w:val="00C44661"/>
    <w:rsid w:val="00C5420B"/>
    <w:rsid w:val="00C72183"/>
    <w:rsid w:val="00C72EB7"/>
    <w:rsid w:val="00C76543"/>
    <w:rsid w:val="00C82293"/>
    <w:rsid w:val="00CA1BE5"/>
    <w:rsid w:val="00CA1D07"/>
    <w:rsid w:val="00CA4A17"/>
    <w:rsid w:val="00CB6E37"/>
    <w:rsid w:val="00CB78A0"/>
    <w:rsid w:val="00D07584"/>
    <w:rsid w:val="00D10DD6"/>
    <w:rsid w:val="00D13222"/>
    <w:rsid w:val="00D227CE"/>
    <w:rsid w:val="00D50961"/>
    <w:rsid w:val="00D57C08"/>
    <w:rsid w:val="00D7336B"/>
    <w:rsid w:val="00D855B2"/>
    <w:rsid w:val="00D95195"/>
    <w:rsid w:val="00DA5492"/>
    <w:rsid w:val="00DB05FE"/>
    <w:rsid w:val="00DB2B6E"/>
    <w:rsid w:val="00DB4372"/>
    <w:rsid w:val="00DC2A0C"/>
    <w:rsid w:val="00DE1139"/>
    <w:rsid w:val="00E11B5F"/>
    <w:rsid w:val="00E12D65"/>
    <w:rsid w:val="00E348A7"/>
    <w:rsid w:val="00E415CF"/>
    <w:rsid w:val="00E469C1"/>
    <w:rsid w:val="00E62668"/>
    <w:rsid w:val="00E6677B"/>
    <w:rsid w:val="00E72D60"/>
    <w:rsid w:val="00E77476"/>
    <w:rsid w:val="00E812DF"/>
    <w:rsid w:val="00EB15B8"/>
    <w:rsid w:val="00EB4E03"/>
    <w:rsid w:val="00EC41DD"/>
    <w:rsid w:val="00ED16FF"/>
    <w:rsid w:val="00EE0F52"/>
    <w:rsid w:val="00EE315F"/>
    <w:rsid w:val="00EE48BB"/>
    <w:rsid w:val="00EE5085"/>
    <w:rsid w:val="00EF2678"/>
    <w:rsid w:val="00EF30C6"/>
    <w:rsid w:val="00EF5AD0"/>
    <w:rsid w:val="00F04D68"/>
    <w:rsid w:val="00F10215"/>
    <w:rsid w:val="00F379D8"/>
    <w:rsid w:val="00F46E5E"/>
    <w:rsid w:val="00F47E74"/>
    <w:rsid w:val="00F5013F"/>
    <w:rsid w:val="00F55963"/>
    <w:rsid w:val="00F779E7"/>
    <w:rsid w:val="00F825CD"/>
    <w:rsid w:val="00FA1DBA"/>
    <w:rsid w:val="00FA29A4"/>
    <w:rsid w:val="00FA2A12"/>
    <w:rsid w:val="00FB6A28"/>
    <w:rsid w:val="00FC7AF0"/>
    <w:rsid w:val="00FD1373"/>
    <w:rsid w:val="00FD2E4F"/>
    <w:rsid w:val="4F2EB134"/>
    <w:rsid w:val="60A66CDA"/>
    <w:rsid w:val="78350E3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66353E74"/>
  <w15:docId w15:val="{3065FE0A-B075-4D7B-8776-7184C7DC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0B00B7"/>
    <w:pPr>
      <w:keepNext/>
      <w:spacing w:before="200" w:after="60"/>
      <w:ind w:left="-11"/>
      <w:outlineLvl w:val="0"/>
    </w:pPr>
    <w:rPr>
      <w:b/>
      <w:caps/>
      <w:kern w:val="28"/>
      <w:sz w:val="24"/>
      <w:szCs w:val="24"/>
    </w:rPr>
  </w:style>
  <w:style w:type="paragraph" w:styleId="Heading2">
    <w:name w:val="heading 2"/>
    <w:basedOn w:val="Normal"/>
    <w:next w:val="Normal"/>
    <w:qFormat/>
    <w:rsid w:val="000B00B7"/>
    <w:pPr>
      <w:keepNext/>
      <w:numPr>
        <w:numId w:val="1"/>
      </w:numPr>
      <w:spacing w:before="160" w:after="80"/>
      <w:jc w:val="both"/>
      <w:outlineLvl w:val="1"/>
    </w:pPr>
    <w:rPr>
      <w:rFonts w:ascii="Arial Bold" w:hAnsi="Arial Bold"/>
      <w:b/>
      <w:caps/>
      <w:sz w:val="28"/>
      <w:szCs w:val="28"/>
    </w:rPr>
  </w:style>
  <w:style w:type="paragraph" w:styleId="Heading3">
    <w:name w:val="heading 3"/>
    <w:basedOn w:val="Normal"/>
    <w:next w:val="Normal"/>
    <w:qFormat/>
    <w:rsid w:val="000B00B7"/>
    <w:pPr>
      <w:keepNext/>
      <w:numPr>
        <w:ilvl w:val="1"/>
        <w:numId w:val="1"/>
      </w:numPr>
      <w:spacing w:before="120" w:after="80"/>
      <w:outlineLvl w:val="2"/>
    </w:pPr>
    <w:rPr>
      <w:rFonts w:ascii="Arial Bold" w:hAnsi="Arial Bold"/>
      <w:b/>
      <w:caps/>
      <w:sz w:val="24"/>
      <w:szCs w:val="24"/>
    </w:rPr>
  </w:style>
  <w:style w:type="paragraph" w:styleId="Heading4">
    <w:name w:val="heading 4"/>
    <w:basedOn w:val="Normal"/>
    <w:next w:val="Normal"/>
    <w:qFormat/>
    <w:rsid w:val="00713C8E"/>
    <w:pPr>
      <w:keepNext/>
      <w:numPr>
        <w:ilvl w:val="2"/>
        <w:numId w:val="1"/>
      </w:numPr>
      <w:spacing w:before="120" w:after="120"/>
      <w:outlineLvl w:val="3"/>
    </w:pPr>
    <w:rPr>
      <w:b/>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Header">
    <w:name w:val="header"/>
    <w:basedOn w:val="Normal"/>
    <w:rsid w:val="00C5420B"/>
    <w:pPr>
      <w:pBdr>
        <w:bottom w:val="single" w:sz="2" w:space="5" w:color="auto"/>
      </w:pBdr>
      <w:tabs>
        <w:tab w:val="center" w:pos="4678"/>
        <w:tab w:val="right" w:pos="9354"/>
      </w:tabs>
      <w:spacing w:before="20" w:after="20"/>
      <w:jc w:val="both"/>
    </w:pPr>
    <w:rPr>
      <w:bCs/>
      <w:i/>
      <w:noProof/>
      <w:sz w:val="16"/>
      <w:szCs w:val="16"/>
    </w:rPr>
  </w:style>
  <w:style w:type="paragraph" w:styleId="Footer">
    <w:name w:val="footer"/>
    <w:basedOn w:val="Normal"/>
    <w:rsid w:val="00EB15B8"/>
    <w:pPr>
      <w:pBdr>
        <w:top w:val="single" w:sz="2" w:space="4" w:color="auto"/>
      </w:pBdr>
      <w:tabs>
        <w:tab w:val="center" w:pos="4678"/>
        <w:tab w:val="right" w:pos="9354"/>
      </w:tabs>
      <w:jc w:val="both"/>
    </w:pPr>
    <w:rPr>
      <w:b/>
      <w:i/>
      <w:noProof/>
      <w:sz w:val="16"/>
      <w:szCs w:val="16"/>
    </w:rPr>
  </w:style>
  <w:style w:type="character" w:styleId="PageNumber">
    <w:name w:val="page number"/>
    <w:rPr>
      <w:rFonts w:ascii="Arial" w:hAnsi="Arial"/>
      <w:sz w:val="16"/>
    </w:rPr>
  </w:style>
  <w:style w:type="paragraph" w:styleId="BodyText">
    <w:name w:val="Body Text"/>
    <w:basedOn w:val="Normal"/>
    <w:qFormat/>
    <w:pPr>
      <w:spacing w:line="302" w:lineRule="exact"/>
      <w:ind w:left="737"/>
      <w:jc w:val="both"/>
    </w:pPr>
  </w:style>
  <w:style w:type="paragraph" w:styleId="Caption">
    <w:name w:val="caption"/>
    <w:basedOn w:val="Normal"/>
    <w:next w:val="Normal"/>
    <w:qFormat/>
    <w:pPr>
      <w:spacing w:before="120" w:after="120"/>
    </w:pPr>
    <w:rPr>
      <w:b/>
    </w:rPr>
  </w:style>
  <w:style w:type="paragraph" w:styleId="BodyText2">
    <w:name w:val="Body Text 2"/>
    <w:basedOn w:val="Normal"/>
    <w:pPr>
      <w:jc w:val="center"/>
    </w:pPr>
    <w:rPr>
      <w:b/>
      <w:sz w:val="24"/>
    </w:rPr>
  </w:style>
  <w:style w:type="paragraph" w:styleId="BodyText3">
    <w:name w:val="Body Text 3"/>
    <w:basedOn w:val="Normal"/>
    <w:pPr>
      <w:spacing w:before="4" w:line="211" w:lineRule="exact"/>
      <w:jc w:val="both"/>
    </w:pPr>
  </w:style>
  <w:style w:type="paragraph" w:styleId="BodyTextIndent">
    <w:name w:val="Body Text Indent"/>
    <w:basedOn w:val="Normal"/>
    <w:link w:val="BodyTextIndentChar"/>
    <w:rsid w:val="00010792"/>
    <w:pPr>
      <w:spacing w:before="60" w:after="60"/>
      <w:ind w:left="709"/>
      <w:jc w:val="both"/>
    </w:pPr>
  </w:style>
  <w:style w:type="paragraph" w:styleId="TOC1">
    <w:name w:val="toc 1"/>
    <w:basedOn w:val="Normal"/>
    <w:next w:val="Normal"/>
    <w:autoRedefine/>
    <w:uiPriority w:val="39"/>
    <w:rsid w:val="00132474"/>
    <w:pPr>
      <w:tabs>
        <w:tab w:val="left" w:pos="567"/>
        <w:tab w:val="right" w:leader="dot" w:pos="9356"/>
      </w:tabs>
      <w:spacing w:before="120" w:after="120"/>
      <w:ind w:left="567" w:right="-2" w:hanging="567"/>
    </w:pPr>
    <w:rPr>
      <w:b/>
      <w:caps/>
      <w:noProof/>
      <w:sz w:val="24"/>
    </w:rPr>
  </w:style>
  <w:style w:type="paragraph" w:styleId="TOC2">
    <w:name w:val="toc 2"/>
    <w:basedOn w:val="Normal"/>
    <w:next w:val="Normal"/>
    <w:autoRedefine/>
    <w:uiPriority w:val="39"/>
    <w:rsid w:val="00132474"/>
    <w:pPr>
      <w:tabs>
        <w:tab w:val="left" w:pos="1134"/>
        <w:tab w:val="right" w:leader="dot" w:pos="9354"/>
      </w:tabs>
      <w:spacing w:before="20" w:after="20"/>
      <w:ind w:left="1134" w:hanging="567"/>
      <w:contextualSpacing/>
    </w:pPr>
    <w:rPr>
      <w:b/>
      <w:smallCaps/>
      <w:noProof/>
      <w:sz w:val="22"/>
    </w:rPr>
  </w:style>
  <w:style w:type="paragraph" w:styleId="TOC3">
    <w:name w:val="toc 3"/>
    <w:basedOn w:val="Normal"/>
    <w:next w:val="Normal"/>
    <w:autoRedefine/>
    <w:uiPriority w:val="39"/>
    <w:rsid w:val="00040EA5"/>
    <w:pPr>
      <w:tabs>
        <w:tab w:val="left" w:pos="1843"/>
        <w:tab w:val="right" w:leader="dot" w:pos="9498"/>
      </w:tabs>
      <w:ind w:left="1843" w:hanging="709"/>
    </w:pPr>
    <w:rPr>
      <w:rFonts w:ascii="Arial Bold" w:hAnsi="Arial Bold"/>
      <w:b/>
      <w:smallCaps/>
      <w:noProof/>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lang w:eastAsia="en-US"/>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lang w:eastAsia="en-US"/>
    </w:rPr>
  </w:style>
  <w:style w:type="paragraph" w:customStyle="1" w:styleId="hdg3">
    <w:name w:val="hdg 3"/>
    <w:basedOn w:val="Normal"/>
    <w:next w:val="hdg4"/>
    <w:pPr>
      <w:keepNext/>
      <w:keepLines/>
      <w:spacing w:before="120" w:after="120"/>
    </w:pPr>
    <w:rPr>
      <w:rFonts w:ascii="CG Times" w:hAnsi="CG Times"/>
      <w:b/>
      <w:caps/>
      <w:snapToGrid w:val="0"/>
      <w:sz w:val="24"/>
      <w:lang w:eastAsia="en-US"/>
    </w:rPr>
  </w:style>
  <w:style w:type="paragraph" w:customStyle="1" w:styleId="hdg4">
    <w:name w:val="hdg 4"/>
    <w:basedOn w:val="Normal"/>
    <w:next w:val="BodyText"/>
    <w:pPr>
      <w:keepNext/>
      <w:keepLines/>
      <w:spacing w:before="60" w:after="60"/>
      <w:ind w:left="709"/>
    </w:pPr>
    <w:rPr>
      <w:b/>
      <w:snapToGrid w:val="0"/>
      <w:u w:val="single"/>
      <w:lang w:eastAsia="en-US"/>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2"/>
      </w:numPr>
      <w:tabs>
        <w:tab w:val="clear" w:pos="360"/>
        <w:tab w:val="num" w:pos="1134"/>
      </w:tabs>
      <w:spacing w:before="120"/>
      <w:ind w:left="1134" w:hanging="425"/>
    </w:pPr>
    <w:rPr>
      <w:sz w:val="22"/>
    </w:rPr>
  </w:style>
  <w:style w:type="paragraph" w:customStyle="1" w:styleId="hdg5">
    <w:name w:val="hdg 5"/>
    <w:basedOn w:val="Normal"/>
    <w:next w:val="BlockText"/>
    <w:pPr>
      <w:widowControl w:val="0"/>
      <w:spacing w:before="120"/>
    </w:pPr>
    <w:rPr>
      <w:rFonts w:ascii="CG Times" w:hAnsi="CG Times"/>
      <w:b/>
      <w:snapToGrid w:val="0"/>
      <w:sz w:val="22"/>
      <w:lang w:val="en-US" w:eastAsia="en-US"/>
    </w:rPr>
  </w:style>
  <w:style w:type="paragraph" w:styleId="BlockText">
    <w:name w:val="Block Text"/>
    <w:basedOn w:val="Normal"/>
    <w:pPr>
      <w:spacing w:after="120"/>
      <w:ind w:left="1440" w:right="1440"/>
    </w:pPr>
  </w:style>
  <w:style w:type="paragraph" w:customStyle="1" w:styleId="a">
    <w:name w:val="_"/>
    <w:basedOn w:val="Normal"/>
    <w:pPr>
      <w:widowControl w:val="0"/>
      <w:spacing w:before="240" w:after="60"/>
      <w:ind w:left="720" w:hanging="720"/>
    </w:pPr>
    <w:rPr>
      <w:rFonts w:ascii="CG Times" w:hAnsi="CG Times"/>
      <w:snapToGrid w:val="0"/>
      <w:sz w:val="24"/>
      <w:lang w:val="en-US" w:eastAsia="en-US"/>
    </w:rPr>
  </w:style>
  <w:style w:type="paragraph" w:styleId="BodyTextIndent2">
    <w:name w:val="Body Text Indent 2"/>
    <w:basedOn w:val="Normal"/>
    <w:pPr>
      <w:spacing w:before="60" w:after="120"/>
      <w:ind w:left="709"/>
      <w:jc w:val="both"/>
    </w:pPr>
  </w:style>
  <w:style w:type="paragraph" w:styleId="BodyTextIndent3">
    <w:name w:val="Body Text Indent 3"/>
    <w:basedOn w:val="Normal"/>
    <w:pPr>
      <w:ind w:left="709"/>
      <w:jc w:val="both"/>
    </w:pPr>
  </w:style>
  <w:style w:type="paragraph" w:customStyle="1" w:styleId="Style1">
    <w:name w:val="Style1"/>
    <w:basedOn w:val="Normal"/>
    <w:rPr>
      <w:lang w:eastAsia="en-US"/>
    </w:rPr>
  </w:style>
  <w:style w:type="paragraph" w:styleId="CommentText">
    <w:name w:val="annotation text"/>
    <w:basedOn w:val="Normal"/>
    <w:semiHidden/>
    <w:rPr>
      <w:rFonts w:ascii="Times New Roman" w:hAnsi="Times New Roman"/>
      <w:sz w:val="22"/>
    </w:rPr>
  </w:style>
  <w:style w:type="paragraph" w:customStyle="1" w:styleId="Bullet1">
    <w:name w:val="Bullet 1"/>
    <w:basedOn w:val="Normal"/>
    <w:pPr>
      <w:numPr>
        <w:numId w:val="3"/>
      </w:numPr>
    </w:pPr>
    <w:rPr>
      <w:rFonts w:ascii="Times New Roman" w:hAnsi="Times New Roman"/>
      <w:sz w:val="22"/>
    </w:rPr>
  </w:style>
  <w:style w:type="paragraph" w:customStyle="1" w:styleId="BodyTextIndentBold">
    <w:name w:val="Body Text Indent Bold"/>
    <w:basedOn w:val="BodyTextIndent2"/>
    <w:rsid w:val="0035457F"/>
    <w:pPr>
      <w:spacing w:after="60"/>
    </w:pPr>
    <w:rPr>
      <w:b/>
      <w:u w:val="single"/>
    </w:rPr>
  </w:style>
  <w:style w:type="paragraph" w:customStyle="1" w:styleId="BodyTextIndentDot">
    <w:name w:val="Body Text Indent Dot"/>
    <w:basedOn w:val="BodyTextIndent2"/>
    <w:qFormat/>
    <w:rsid w:val="001478E6"/>
    <w:pPr>
      <w:numPr>
        <w:numId w:val="11"/>
      </w:numPr>
      <w:spacing w:before="30" w:after="30"/>
    </w:pPr>
  </w:style>
  <w:style w:type="paragraph" w:customStyle="1" w:styleId="Table">
    <w:name w:val="Table"/>
    <w:basedOn w:val="BodyTextIndent3"/>
    <w:qFormat/>
    <w:pPr>
      <w:spacing w:before="20" w:after="20"/>
      <w:ind w:left="0"/>
      <w:jc w:val="left"/>
    </w:pPr>
    <w:rPr>
      <w:snapToGrid w:val="0"/>
      <w:sz w:val="18"/>
      <w:lang w:eastAsia="en-US"/>
    </w:rPr>
  </w:style>
  <w:style w:type="paragraph" w:customStyle="1" w:styleId="TableCen">
    <w:name w:val="Table Cen"/>
    <w:basedOn w:val="Table"/>
    <w:qFormat/>
    <w:pPr>
      <w:jc w:val="center"/>
    </w:pPr>
  </w:style>
  <w:style w:type="paragraph" w:customStyle="1" w:styleId="TableHead">
    <w:name w:val="Table Head"/>
    <w:basedOn w:val="BodyTextIndent3"/>
    <w:rsid w:val="00DA5492"/>
    <w:pPr>
      <w:spacing w:before="40" w:after="40"/>
      <w:ind w:left="0"/>
      <w:jc w:val="center"/>
    </w:pPr>
    <w:rPr>
      <w:b/>
      <w:sz w:val="18"/>
    </w:rPr>
  </w:style>
  <w:style w:type="paragraph" w:customStyle="1" w:styleId="BodyTextIndentMinor">
    <w:name w:val="Body Text Indent Minor"/>
    <w:basedOn w:val="BodyTextIndent"/>
    <w:rPr>
      <w:sz w:val="18"/>
    </w:rPr>
  </w:style>
  <w:style w:type="paragraph" w:customStyle="1" w:styleId="BodyTextIndentDot2">
    <w:name w:val="Body Text Indent Dot2"/>
    <w:basedOn w:val="Normal"/>
    <w:pPr>
      <w:tabs>
        <w:tab w:val="num" w:pos="360"/>
      </w:tabs>
      <w:ind w:left="360" w:hanging="360"/>
    </w:pPr>
  </w:style>
  <w:style w:type="paragraph" w:customStyle="1" w:styleId="TableDot1">
    <w:name w:val="Table Dot1"/>
    <w:basedOn w:val="BodyTextIndentDot2"/>
    <w:pPr>
      <w:tabs>
        <w:tab w:val="clear" w:pos="360"/>
        <w:tab w:val="num" w:pos="459"/>
      </w:tabs>
      <w:spacing w:before="20" w:after="20"/>
      <w:ind w:left="460" w:hanging="284"/>
    </w:pPr>
    <w:rPr>
      <w:sz w:val="18"/>
    </w:rPr>
  </w:style>
  <w:style w:type="paragraph" w:customStyle="1" w:styleId="Amend">
    <w:name w:val="Amend"/>
    <w:basedOn w:val="Normal"/>
    <w:pPr>
      <w:jc w:val="right"/>
    </w:pPr>
    <w:rPr>
      <w:sz w:val="16"/>
    </w:rPr>
  </w:style>
  <w:style w:type="paragraph" w:styleId="BalloonText">
    <w:name w:val="Balloon Text"/>
    <w:basedOn w:val="Normal"/>
    <w:semiHidden/>
    <w:rsid w:val="004A4BD0"/>
    <w:rPr>
      <w:rFonts w:ascii="Tahoma" w:hAnsi="Tahoma" w:cs="Tahoma"/>
      <w:sz w:val="16"/>
      <w:szCs w:val="16"/>
    </w:rPr>
  </w:style>
  <w:style w:type="character" w:styleId="Hyperlink">
    <w:name w:val="Hyperlink"/>
    <w:rsid w:val="00826D45"/>
    <w:rPr>
      <w:color w:val="0000FF"/>
      <w:u w:val="single"/>
    </w:rPr>
  </w:style>
  <w:style w:type="paragraph" w:customStyle="1" w:styleId="Figure">
    <w:name w:val="Figure"/>
    <w:basedOn w:val="BodyTextIndent"/>
    <w:rsid w:val="008D0EA7"/>
    <w:pPr>
      <w:ind w:left="-109"/>
      <w:jc w:val="left"/>
    </w:pPr>
    <w:rPr>
      <w:b/>
      <w:i/>
      <w:sz w:val="18"/>
      <w:szCs w:val="18"/>
    </w:rPr>
  </w:style>
  <w:style w:type="table" w:styleId="TableGrid">
    <w:name w:val="Table Grid"/>
    <w:basedOn w:val="TableNormal"/>
    <w:rsid w:val="0035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BoldItalicCen">
    <w:name w:val="Body Text Indent Bold Italic Cen"/>
    <w:basedOn w:val="BodyTextIndent"/>
    <w:rsid w:val="0035457F"/>
    <w:pPr>
      <w:jc w:val="center"/>
    </w:pPr>
    <w:rPr>
      <w:b/>
      <w:i/>
    </w:rPr>
  </w:style>
  <w:style w:type="paragraph" w:customStyle="1" w:styleId="CoverHeading">
    <w:name w:val="Cover Heading"/>
    <w:basedOn w:val="Normal"/>
    <w:rsid w:val="0035457F"/>
    <w:pPr>
      <w:spacing w:before="240" w:after="120"/>
      <w:jc w:val="center"/>
      <w:outlineLvl w:val="0"/>
    </w:pPr>
    <w:rPr>
      <w:b/>
      <w:caps/>
      <w:sz w:val="24"/>
    </w:rPr>
  </w:style>
  <w:style w:type="paragraph" w:styleId="Index1">
    <w:name w:val="index 1"/>
    <w:basedOn w:val="Normal"/>
    <w:next w:val="Normal"/>
    <w:autoRedefine/>
    <w:semiHidden/>
    <w:rsid w:val="0035457F"/>
    <w:pPr>
      <w:ind w:left="200" w:hanging="200"/>
    </w:pPr>
  </w:style>
  <w:style w:type="paragraph" w:customStyle="1" w:styleId="BodyTextIndent2Dot">
    <w:name w:val="Body Text Indent 2 Dot"/>
    <w:basedOn w:val="Normal"/>
    <w:rsid w:val="00742CD7"/>
    <w:pPr>
      <w:numPr>
        <w:numId w:val="5"/>
      </w:numPr>
      <w:spacing w:before="30" w:after="30"/>
      <w:jc w:val="both"/>
    </w:pPr>
  </w:style>
  <w:style w:type="character" w:customStyle="1" w:styleId="BodyTextIndentChar">
    <w:name w:val="Body Text Indent Char"/>
    <w:link w:val="BodyTextIndent"/>
    <w:rsid w:val="00177AF5"/>
    <w:rPr>
      <w:rFonts w:ascii="Arial" w:hAnsi="Arial"/>
    </w:rPr>
  </w:style>
  <w:style w:type="paragraph" w:customStyle="1" w:styleId="TableIDNum">
    <w:name w:val="Table ID Num"/>
    <w:basedOn w:val="Normal"/>
    <w:qFormat/>
    <w:rsid w:val="008D0EA7"/>
    <w:pPr>
      <w:spacing w:before="120" w:after="60"/>
      <w:ind w:left="720"/>
      <w:jc w:val="both"/>
    </w:pPr>
    <w:rPr>
      <w:b/>
      <w:i/>
      <w:sz w:val="18"/>
    </w:rPr>
  </w:style>
  <w:style w:type="paragraph" w:customStyle="1" w:styleId="BodyTextIndentNum">
    <w:name w:val="Body Text Indent Num"/>
    <w:basedOn w:val="BodyTextIndent"/>
    <w:qFormat/>
    <w:rsid w:val="007719F5"/>
    <w:pPr>
      <w:numPr>
        <w:numId w:val="15"/>
      </w:numPr>
      <w:spacing w:before="40" w:after="40"/>
      <w:ind w:left="1134" w:hanging="425"/>
    </w:pPr>
  </w:style>
  <w:style w:type="paragraph" w:styleId="NormalWeb">
    <w:name w:val="Normal (Web)"/>
    <w:basedOn w:val="Normal"/>
    <w:uiPriority w:val="99"/>
    <w:semiHidden/>
    <w:unhideWhenUsed/>
    <w:rsid w:val="000909DC"/>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6318E-00B8-422C-B67B-9CB2F8227B0B}">
  <ds:schemaRefs>
    <ds:schemaRef ds:uri="http://schemas.microsoft.com/sharepoint/v3/contenttype/forms"/>
  </ds:schemaRefs>
</ds:datastoreItem>
</file>

<file path=customXml/itemProps2.xml><?xml version="1.0" encoding="utf-8"?>
<ds:datastoreItem xmlns:ds="http://schemas.openxmlformats.org/officeDocument/2006/customXml" ds:itemID="{91CB01F7-08FA-49D2-9B14-BC9607F2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295CF-3540-4371-9F0A-37B7A8FCF556}">
  <ds:schemaRef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documentManagement/types"/>
    <ds:schemaRef ds:uri="1aac26e5-4c41-468c-83b0-97e8e79a919c"/>
    <ds:schemaRef ds:uri="4f40705d-e7da-4f43-bdce-ad8c70b8601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5600</Words>
  <Characters>31864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Reference Specifications for Civil Engineering Work 2001</vt:lpstr>
    </vt:vector>
  </TitlesOfParts>
  <Manager>Bruce Hansen</Manager>
  <Company>Brisbane City Council</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S160 Drainage 2004 Edition</dc:subject>
  <dc:creator>Lucy Ting</dc:creator>
  <cp:lastModifiedBy>David Brady</cp:lastModifiedBy>
  <cp:revision>89</cp:revision>
  <cp:lastPrinted>2015-05-29T01:40:00Z</cp:lastPrinted>
  <dcterms:created xsi:type="dcterms:W3CDTF">2018-05-04T02:01:00Z</dcterms:created>
  <dcterms:modified xsi:type="dcterms:W3CDTF">2021-11-17T20:46:00Z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