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A032" w14:textId="77777777" w:rsidR="008551CF" w:rsidRPr="00EA01EF" w:rsidRDefault="008551CF" w:rsidP="00EA01EF">
      <w:pPr>
        <w:pStyle w:val="Heading1"/>
      </w:pPr>
      <w:bookmarkStart w:id="0" w:name="_Toc334690139"/>
      <w:r w:rsidRPr="00EA01EF">
        <w:t>Brisbane City Council</w:t>
      </w:r>
    </w:p>
    <w:p w14:paraId="224B6C3E" w14:textId="77777777" w:rsidR="008551CF" w:rsidRDefault="008551CF" w:rsidP="00EA01EF">
      <w:pPr>
        <w:pStyle w:val="Heading1"/>
      </w:pPr>
      <w:r>
        <w:t>Reference Specifications for Engineering Work</w:t>
      </w:r>
    </w:p>
    <w:p w14:paraId="3B0494C2" w14:textId="77777777" w:rsidR="000E2F5B" w:rsidRDefault="008551CF" w:rsidP="00EA01EF">
      <w:pPr>
        <w:pStyle w:val="Heading1"/>
      </w:pPr>
      <w:r>
        <w:t>S190 Landscaping</w:t>
      </w:r>
    </w:p>
    <w:p w14:paraId="04AB897D" w14:textId="5792EFC1" w:rsidR="00EA01EF" w:rsidRPr="00EA01EF" w:rsidRDefault="00EA01EF" w:rsidP="00EA01EF">
      <w:pPr>
        <w:sectPr w:rsidR="00EA01EF" w:rsidRPr="00EA01EF" w:rsidSect="00C11C3F">
          <w:headerReference w:type="default" r:id="rId11"/>
          <w:footerReference w:type="default" r:id="rId12"/>
          <w:pgSz w:w="11906" w:h="16838" w:code="9"/>
          <w:pgMar w:top="1134" w:right="1134" w:bottom="992" w:left="1418" w:header="1134" w:footer="851" w:gutter="0"/>
          <w:pgNumType w:fmt="lowerRoman" w:start="1"/>
          <w:cols w:space="720"/>
          <w:docGrid w:linePitch="272"/>
        </w:sectPr>
      </w:pPr>
    </w:p>
    <w:p w14:paraId="0F2875DD" w14:textId="3D5BC544" w:rsidR="00E267A6" w:rsidRDefault="00E267A6" w:rsidP="007C4380">
      <w:pPr>
        <w:pStyle w:val="Heading2"/>
        <w:numPr>
          <w:ilvl w:val="0"/>
          <w:numId w:val="0"/>
        </w:numPr>
        <w:ind w:left="720" w:hanging="720"/>
      </w:pPr>
      <w:r>
        <w:lastRenderedPageBreak/>
        <w:t>Amendment Register</w:t>
      </w:r>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310"/>
        <w:gridCol w:w="5386"/>
        <w:gridCol w:w="1418"/>
      </w:tblGrid>
      <w:tr w:rsidR="00E267A6" w14:paraId="0F2875E2" w14:textId="77777777" w:rsidTr="002B6D8D">
        <w:tc>
          <w:tcPr>
            <w:tcW w:w="1242" w:type="dxa"/>
            <w:tcBorders>
              <w:top w:val="single" w:sz="12" w:space="0" w:color="auto"/>
              <w:left w:val="nil"/>
              <w:bottom w:val="single" w:sz="12" w:space="0" w:color="auto"/>
              <w:right w:val="single" w:sz="2" w:space="0" w:color="auto"/>
            </w:tcBorders>
            <w:shd w:val="pct10" w:color="auto" w:fill="auto"/>
            <w:vAlign w:val="center"/>
          </w:tcPr>
          <w:p w14:paraId="0F2875DE" w14:textId="77777777" w:rsidR="00E267A6" w:rsidRDefault="00E267A6" w:rsidP="00B4469B">
            <w:pPr>
              <w:pStyle w:val="TableHeadCen"/>
            </w:pPr>
            <w:r>
              <w:t>Ed/Rev Number</w:t>
            </w:r>
          </w:p>
        </w:tc>
        <w:tc>
          <w:tcPr>
            <w:tcW w:w="1310" w:type="dxa"/>
            <w:tcBorders>
              <w:top w:val="single" w:sz="12" w:space="0" w:color="auto"/>
              <w:left w:val="single" w:sz="2" w:space="0" w:color="auto"/>
              <w:bottom w:val="single" w:sz="12" w:space="0" w:color="auto"/>
              <w:right w:val="single" w:sz="2" w:space="0" w:color="auto"/>
            </w:tcBorders>
            <w:shd w:val="pct10" w:color="auto" w:fill="auto"/>
            <w:vAlign w:val="center"/>
          </w:tcPr>
          <w:p w14:paraId="0F2875DF" w14:textId="77777777" w:rsidR="00E267A6" w:rsidRDefault="00E267A6" w:rsidP="00B4469B">
            <w:pPr>
              <w:pStyle w:val="TableHeadCen"/>
            </w:pPr>
            <w:r>
              <w:t>Section Number</w:t>
            </w:r>
          </w:p>
        </w:tc>
        <w:tc>
          <w:tcPr>
            <w:tcW w:w="5386" w:type="dxa"/>
            <w:tcBorders>
              <w:top w:val="single" w:sz="12" w:space="0" w:color="auto"/>
              <w:left w:val="single" w:sz="2" w:space="0" w:color="auto"/>
              <w:bottom w:val="single" w:sz="12" w:space="0" w:color="auto"/>
              <w:right w:val="single" w:sz="2" w:space="0" w:color="auto"/>
            </w:tcBorders>
            <w:shd w:val="pct10" w:color="auto" w:fill="auto"/>
            <w:vAlign w:val="center"/>
          </w:tcPr>
          <w:p w14:paraId="0F2875E0" w14:textId="77777777" w:rsidR="00E267A6" w:rsidRDefault="00E267A6" w:rsidP="00B4469B">
            <w:pPr>
              <w:pStyle w:val="TableHead"/>
            </w:pPr>
            <w:r>
              <w:t>Description</w:t>
            </w:r>
          </w:p>
        </w:tc>
        <w:tc>
          <w:tcPr>
            <w:tcW w:w="1418" w:type="dxa"/>
            <w:tcBorders>
              <w:top w:val="single" w:sz="12" w:space="0" w:color="auto"/>
              <w:left w:val="single" w:sz="2" w:space="0" w:color="auto"/>
              <w:bottom w:val="single" w:sz="12" w:space="0" w:color="auto"/>
              <w:right w:val="nil"/>
            </w:tcBorders>
            <w:shd w:val="pct10" w:color="auto" w:fill="auto"/>
            <w:vAlign w:val="center"/>
          </w:tcPr>
          <w:p w14:paraId="0F2875E1" w14:textId="77777777" w:rsidR="00E267A6" w:rsidRDefault="00E267A6" w:rsidP="00B4469B">
            <w:pPr>
              <w:pStyle w:val="TableHeadCen"/>
            </w:pPr>
            <w:r>
              <w:t>Date</w:t>
            </w:r>
          </w:p>
        </w:tc>
      </w:tr>
      <w:tr w:rsidR="00E267A6" w14:paraId="0F2875E7" w14:textId="77777777" w:rsidTr="002B6D8D">
        <w:trPr>
          <w:trHeight w:val="340"/>
        </w:trPr>
        <w:tc>
          <w:tcPr>
            <w:tcW w:w="1242" w:type="dxa"/>
            <w:tcBorders>
              <w:top w:val="single" w:sz="12" w:space="0" w:color="auto"/>
              <w:left w:val="nil"/>
              <w:bottom w:val="single" w:sz="8" w:space="0" w:color="auto"/>
              <w:right w:val="single" w:sz="2" w:space="0" w:color="auto"/>
            </w:tcBorders>
            <w:vAlign w:val="center"/>
          </w:tcPr>
          <w:p w14:paraId="0F2875E3" w14:textId="77777777" w:rsidR="00E267A6" w:rsidRDefault="00E267A6" w:rsidP="00B4469B">
            <w:pPr>
              <w:pStyle w:val="TableCen"/>
            </w:pPr>
            <w:r>
              <w:t>1.0</w:t>
            </w:r>
          </w:p>
        </w:tc>
        <w:tc>
          <w:tcPr>
            <w:tcW w:w="1310" w:type="dxa"/>
            <w:tcBorders>
              <w:top w:val="single" w:sz="12" w:space="0" w:color="auto"/>
              <w:left w:val="single" w:sz="2" w:space="0" w:color="auto"/>
              <w:bottom w:val="single" w:sz="8" w:space="0" w:color="auto"/>
              <w:right w:val="single" w:sz="2" w:space="0" w:color="auto"/>
            </w:tcBorders>
            <w:vAlign w:val="center"/>
          </w:tcPr>
          <w:p w14:paraId="0F2875E4" w14:textId="77777777" w:rsidR="00E267A6" w:rsidRDefault="00E267A6" w:rsidP="00B4469B">
            <w:pPr>
              <w:pStyle w:val="TableCen"/>
            </w:pPr>
          </w:p>
        </w:tc>
        <w:tc>
          <w:tcPr>
            <w:tcW w:w="5386" w:type="dxa"/>
            <w:tcBorders>
              <w:top w:val="single" w:sz="12" w:space="0" w:color="auto"/>
              <w:left w:val="single" w:sz="2" w:space="0" w:color="auto"/>
              <w:bottom w:val="single" w:sz="8" w:space="0" w:color="auto"/>
              <w:right w:val="single" w:sz="2" w:space="0" w:color="auto"/>
            </w:tcBorders>
            <w:vAlign w:val="center"/>
          </w:tcPr>
          <w:p w14:paraId="0F2875E5" w14:textId="77777777" w:rsidR="00E267A6" w:rsidRDefault="00E267A6" w:rsidP="00B4469B">
            <w:pPr>
              <w:pStyle w:val="Table"/>
            </w:pPr>
            <w:r>
              <w:t>Original issue</w:t>
            </w:r>
          </w:p>
        </w:tc>
        <w:tc>
          <w:tcPr>
            <w:tcW w:w="1418" w:type="dxa"/>
            <w:tcBorders>
              <w:top w:val="single" w:sz="12" w:space="0" w:color="auto"/>
              <w:left w:val="single" w:sz="2" w:space="0" w:color="auto"/>
              <w:bottom w:val="single" w:sz="8" w:space="0" w:color="auto"/>
              <w:right w:val="nil"/>
            </w:tcBorders>
            <w:vAlign w:val="center"/>
          </w:tcPr>
          <w:p w14:paraId="0F2875E6" w14:textId="77777777" w:rsidR="00E267A6" w:rsidRDefault="00E267A6" w:rsidP="00B4469B">
            <w:pPr>
              <w:pStyle w:val="TableCen"/>
            </w:pPr>
            <w:r>
              <w:t>Oct 2001</w:t>
            </w:r>
          </w:p>
        </w:tc>
      </w:tr>
      <w:tr w:rsidR="00E267A6" w14:paraId="0F2875EC" w14:textId="77777777" w:rsidTr="002B6D8D">
        <w:trPr>
          <w:trHeight w:val="340"/>
        </w:trPr>
        <w:tc>
          <w:tcPr>
            <w:tcW w:w="1242" w:type="dxa"/>
            <w:tcBorders>
              <w:top w:val="single" w:sz="8" w:space="0" w:color="auto"/>
              <w:left w:val="nil"/>
              <w:bottom w:val="single" w:sz="8" w:space="0" w:color="auto"/>
              <w:right w:val="single" w:sz="2" w:space="0" w:color="auto"/>
            </w:tcBorders>
            <w:vAlign w:val="center"/>
          </w:tcPr>
          <w:p w14:paraId="0F2875E8" w14:textId="77777777" w:rsidR="00E267A6" w:rsidRDefault="00E267A6" w:rsidP="00B4469B">
            <w:pPr>
              <w:pStyle w:val="TableCen"/>
            </w:pPr>
            <w:r>
              <w:t>2.0</w:t>
            </w:r>
          </w:p>
        </w:tc>
        <w:tc>
          <w:tcPr>
            <w:tcW w:w="1310" w:type="dxa"/>
            <w:tcBorders>
              <w:top w:val="single" w:sz="8" w:space="0" w:color="auto"/>
              <w:left w:val="single" w:sz="2" w:space="0" w:color="auto"/>
              <w:bottom w:val="single" w:sz="8" w:space="0" w:color="auto"/>
              <w:right w:val="single" w:sz="2" w:space="0" w:color="auto"/>
            </w:tcBorders>
            <w:vAlign w:val="center"/>
          </w:tcPr>
          <w:p w14:paraId="0F2875E9" w14:textId="77777777" w:rsidR="00E267A6" w:rsidRDefault="00E267A6" w:rsidP="00B4469B">
            <w:pPr>
              <w:pStyle w:val="TableCen"/>
            </w:pPr>
            <w:r>
              <w:t>7, 8, 9 &amp; 10</w:t>
            </w:r>
          </w:p>
        </w:tc>
        <w:tc>
          <w:tcPr>
            <w:tcW w:w="5386" w:type="dxa"/>
            <w:tcBorders>
              <w:top w:val="single" w:sz="8" w:space="0" w:color="auto"/>
              <w:left w:val="single" w:sz="2" w:space="0" w:color="auto"/>
              <w:bottom w:val="single" w:sz="8" w:space="0" w:color="auto"/>
              <w:right w:val="single" w:sz="2" w:space="0" w:color="auto"/>
            </w:tcBorders>
            <w:vAlign w:val="center"/>
          </w:tcPr>
          <w:p w14:paraId="0F2875EA" w14:textId="77777777" w:rsidR="00E267A6" w:rsidRDefault="00E267A6" w:rsidP="00E267A6">
            <w:pPr>
              <w:pStyle w:val="Table"/>
            </w:pPr>
            <w:r>
              <w:t>Specification reviewed</w:t>
            </w:r>
          </w:p>
        </w:tc>
        <w:tc>
          <w:tcPr>
            <w:tcW w:w="1418" w:type="dxa"/>
            <w:tcBorders>
              <w:top w:val="single" w:sz="8" w:space="0" w:color="auto"/>
              <w:left w:val="single" w:sz="2" w:space="0" w:color="auto"/>
              <w:bottom w:val="single" w:sz="8" w:space="0" w:color="auto"/>
              <w:right w:val="nil"/>
            </w:tcBorders>
            <w:vAlign w:val="center"/>
          </w:tcPr>
          <w:p w14:paraId="0F2875EB" w14:textId="77777777" w:rsidR="00E267A6" w:rsidRDefault="00E267A6" w:rsidP="00B4469B">
            <w:pPr>
              <w:pStyle w:val="TableCen"/>
            </w:pPr>
            <w:r>
              <w:t>Apr 2014</w:t>
            </w:r>
          </w:p>
        </w:tc>
      </w:tr>
      <w:tr w:rsidR="000C31AC" w14:paraId="0F2875F1" w14:textId="77777777" w:rsidTr="002B6D8D">
        <w:trPr>
          <w:trHeight w:val="340"/>
        </w:trPr>
        <w:tc>
          <w:tcPr>
            <w:tcW w:w="1242" w:type="dxa"/>
            <w:vMerge w:val="restart"/>
            <w:tcBorders>
              <w:top w:val="single" w:sz="8" w:space="0" w:color="auto"/>
              <w:left w:val="nil"/>
              <w:right w:val="single" w:sz="2" w:space="0" w:color="auto"/>
            </w:tcBorders>
            <w:vAlign w:val="center"/>
          </w:tcPr>
          <w:p w14:paraId="0F2875ED" w14:textId="77777777" w:rsidR="000C31AC" w:rsidRDefault="000C31AC" w:rsidP="00B4469B">
            <w:pPr>
              <w:pStyle w:val="TableCen"/>
            </w:pPr>
            <w:r>
              <w:t>3.0</w:t>
            </w:r>
          </w:p>
        </w:tc>
        <w:tc>
          <w:tcPr>
            <w:tcW w:w="1310" w:type="dxa"/>
            <w:tcBorders>
              <w:top w:val="single" w:sz="8" w:space="0" w:color="auto"/>
              <w:left w:val="single" w:sz="2" w:space="0" w:color="auto"/>
              <w:bottom w:val="single" w:sz="2" w:space="0" w:color="auto"/>
              <w:right w:val="single" w:sz="2" w:space="0" w:color="auto"/>
            </w:tcBorders>
            <w:vAlign w:val="center"/>
          </w:tcPr>
          <w:p w14:paraId="0F2875EE" w14:textId="77777777" w:rsidR="000C31AC" w:rsidRDefault="000C31AC" w:rsidP="000C31AC">
            <w:pPr>
              <w:pStyle w:val="TableCen"/>
            </w:pPr>
            <w:r>
              <w:t>1.4</w:t>
            </w:r>
          </w:p>
        </w:tc>
        <w:tc>
          <w:tcPr>
            <w:tcW w:w="5386" w:type="dxa"/>
            <w:tcBorders>
              <w:top w:val="single" w:sz="8" w:space="0" w:color="auto"/>
              <w:left w:val="single" w:sz="2" w:space="0" w:color="auto"/>
              <w:bottom w:val="single" w:sz="2" w:space="0" w:color="auto"/>
              <w:right w:val="single" w:sz="2" w:space="0" w:color="auto"/>
            </w:tcBorders>
            <w:vAlign w:val="center"/>
          </w:tcPr>
          <w:p w14:paraId="0F2875EF" w14:textId="77777777" w:rsidR="000C31AC" w:rsidRDefault="0061027C" w:rsidP="00E267A6">
            <w:pPr>
              <w:pStyle w:val="Table"/>
            </w:pPr>
            <w:r w:rsidRPr="0061027C">
              <w:t>Reference list expanded to show all referenced documents</w:t>
            </w:r>
          </w:p>
        </w:tc>
        <w:tc>
          <w:tcPr>
            <w:tcW w:w="1418" w:type="dxa"/>
            <w:vMerge w:val="restart"/>
            <w:tcBorders>
              <w:top w:val="single" w:sz="8" w:space="0" w:color="auto"/>
              <w:left w:val="single" w:sz="2" w:space="0" w:color="auto"/>
              <w:right w:val="nil"/>
            </w:tcBorders>
            <w:vAlign w:val="center"/>
          </w:tcPr>
          <w:p w14:paraId="0F2875F0" w14:textId="77777777" w:rsidR="000C31AC" w:rsidRDefault="000C31AC" w:rsidP="00B4469B">
            <w:pPr>
              <w:pStyle w:val="TableCen"/>
            </w:pPr>
            <w:r>
              <w:t>May 2016</w:t>
            </w:r>
          </w:p>
        </w:tc>
      </w:tr>
      <w:tr w:rsidR="000C31AC" w14:paraId="0F2875F6" w14:textId="77777777" w:rsidTr="002B6D8D">
        <w:trPr>
          <w:trHeight w:val="340"/>
        </w:trPr>
        <w:tc>
          <w:tcPr>
            <w:tcW w:w="1242" w:type="dxa"/>
            <w:vMerge/>
            <w:tcBorders>
              <w:left w:val="nil"/>
              <w:bottom w:val="single" w:sz="8" w:space="0" w:color="auto"/>
              <w:right w:val="single" w:sz="2" w:space="0" w:color="auto"/>
            </w:tcBorders>
            <w:vAlign w:val="center"/>
          </w:tcPr>
          <w:p w14:paraId="0F2875F2" w14:textId="77777777" w:rsidR="000C31AC" w:rsidRDefault="000C31AC" w:rsidP="00B4469B">
            <w:pPr>
              <w:pStyle w:val="TableCen"/>
            </w:pPr>
          </w:p>
        </w:tc>
        <w:tc>
          <w:tcPr>
            <w:tcW w:w="1310" w:type="dxa"/>
            <w:tcBorders>
              <w:top w:val="single" w:sz="2" w:space="0" w:color="auto"/>
              <w:left w:val="single" w:sz="2" w:space="0" w:color="auto"/>
              <w:bottom w:val="single" w:sz="6" w:space="0" w:color="auto"/>
              <w:right w:val="single" w:sz="2" w:space="0" w:color="auto"/>
            </w:tcBorders>
            <w:vAlign w:val="center"/>
          </w:tcPr>
          <w:p w14:paraId="0F2875F3" w14:textId="77777777" w:rsidR="000C31AC" w:rsidRDefault="000C31AC" w:rsidP="000C31AC">
            <w:pPr>
              <w:pStyle w:val="TableCen"/>
            </w:pPr>
            <w:r>
              <w:t>3.3</w:t>
            </w:r>
          </w:p>
        </w:tc>
        <w:tc>
          <w:tcPr>
            <w:tcW w:w="5386" w:type="dxa"/>
            <w:tcBorders>
              <w:top w:val="single" w:sz="2" w:space="0" w:color="auto"/>
              <w:left w:val="single" w:sz="2" w:space="0" w:color="auto"/>
              <w:bottom w:val="single" w:sz="6" w:space="0" w:color="auto"/>
              <w:right w:val="single" w:sz="2" w:space="0" w:color="auto"/>
            </w:tcBorders>
            <w:vAlign w:val="center"/>
          </w:tcPr>
          <w:p w14:paraId="0F2875F4" w14:textId="77777777" w:rsidR="000C31AC" w:rsidRDefault="0061027C" w:rsidP="00E267A6">
            <w:pPr>
              <w:pStyle w:val="Table"/>
            </w:pPr>
            <w:r>
              <w:t>References updated.</w:t>
            </w:r>
          </w:p>
        </w:tc>
        <w:tc>
          <w:tcPr>
            <w:tcW w:w="1418" w:type="dxa"/>
            <w:vMerge/>
            <w:tcBorders>
              <w:left w:val="single" w:sz="2" w:space="0" w:color="auto"/>
              <w:bottom w:val="single" w:sz="8" w:space="0" w:color="auto"/>
              <w:right w:val="nil"/>
            </w:tcBorders>
            <w:vAlign w:val="center"/>
          </w:tcPr>
          <w:p w14:paraId="0F2875F5" w14:textId="77777777" w:rsidR="000C31AC" w:rsidRDefault="000C31AC" w:rsidP="00B4469B">
            <w:pPr>
              <w:pStyle w:val="TableCen"/>
            </w:pPr>
          </w:p>
        </w:tc>
      </w:tr>
      <w:tr w:rsidR="00A65313" w14:paraId="74C114F4" w14:textId="77777777" w:rsidTr="002B6D8D">
        <w:trPr>
          <w:trHeight w:val="340"/>
        </w:trPr>
        <w:tc>
          <w:tcPr>
            <w:tcW w:w="1242" w:type="dxa"/>
            <w:tcBorders>
              <w:top w:val="single" w:sz="8" w:space="0" w:color="auto"/>
              <w:left w:val="nil"/>
              <w:bottom w:val="single" w:sz="12" w:space="0" w:color="auto"/>
              <w:right w:val="single" w:sz="2" w:space="0" w:color="auto"/>
            </w:tcBorders>
            <w:vAlign w:val="center"/>
          </w:tcPr>
          <w:p w14:paraId="025B2376" w14:textId="70FAC657" w:rsidR="00A65313" w:rsidRDefault="00A65313" w:rsidP="00A65313">
            <w:pPr>
              <w:pStyle w:val="TableCen"/>
            </w:pPr>
            <w:r>
              <w:t>4.0</w:t>
            </w:r>
          </w:p>
        </w:tc>
        <w:tc>
          <w:tcPr>
            <w:tcW w:w="1310" w:type="dxa"/>
            <w:tcBorders>
              <w:top w:val="single" w:sz="8" w:space="0" w:color="auto"/>
              <w:left w:val="single" w:sz="2" w:space="0" w:color="auto"/>
              <w:bottom w:val="single" w:sz="12" w:space="0" w:color="auto"/>
              <w:right w:val="single" w:sz="2" w:space="0" w:color="auto"/>
            </w:tcBorders>
            <w:vAlign w:val="center"/>
          </w:tcPr>
          <w:p w14:paraId="7D6C2614" w14:textId="527DAEE6" w:rsidR="00A65313" w:rsidRDefault="00A65313" w:rsidP="00A65313">
            <w:pPr>
              <w:pStyle w:val="TableCen"/>
            </w:pPr>
            <w:r>
              <w:t>General</w:t>
            </w:r>
          </w:p>
        </w:tc>
        <w:tc>
          <w:tcPr>
            <w:tcW w:w="5386" w:type="dxa"/>
            <w:tcBorders>
              <w:top w:val="single" w:sz="8" w:space="0" w:color="auto"/>
              <w:left w:val="single" w:sz="2" w:space="0" w:color="auto"/>
              <w:bottom w:val="single" w:sz="12" w:space="0" w:color="auto"/>
              <w:right w:val="single" w:sz="2" w:space="0" w:color="auto"/>
            </w:tcBorders>
            <w:vAlign w:val="center"/>
          </w:tcPr>
          <w:p w14:paraId="38FDC0A9" w14:textId="3AAB940F" w:rsidR="00A65313" w:rsidRDefault="00A65313" w:rsidP="00A65313">
            <w:pPr>
              <w:pStyle w:val="Table"/>
            </w:pPr>
            <w:r>
              <w:t>Document name changed from ‘</w:t>
            </w:r>
            <w:r w:rsidRPr="00491846">
              <w:rPr>
                <w:i/>
              </w:rPr>
              <w:t>Reference Specifications for Civil Engineering Work</w:t>
            </w:r>
            <w:r>
              <w:t>’ to ‘</w:t>
            </w:r>
            <w:r w:rsidRPr="00491846">
              <w:rPr>
                <w:i/>
              </w:rPr>
              <w:t>Reference Specifications for Engineering Work</w:t>
            </w:r>
            <w:r>
              <w:t>’</w:t>
            </w:r>
          </w:p>
        </w:tc>
        <w:tc>
          <w:tcPr>
            <w:tcW w:w="1418" w:type="dxa"/>
            <w:tcBorders>
              <w:top w:val="single" w:sz="8" w:space="0" w:color="auto"/>
              <w:left w:val="single" w:sz="2" w:space="0" w:color="auto"/>
              <w:bottom w:val="single" w:sz="12" w:space="0" w:color="auto"/>
              <w:right w:val="nil"/>
            </w:tcBorders>
            <w:vAlign w:val="center"/>
          </w:tcPr>
          <w:p w14:paraId="79D4D374" w14:textId="30D7099E" w:rsidR="00A65313" w:rsidRDefault="00A65313" w:rsidP="00A65313">
            <w:pPr>
              <w:pStyle w:val="TableCen"/>
            </w:pPr>
            <w:r>
              <w:t>Ma</w:t>
            </w:r>
            <w:r w:rsidR="007C3DE4">
              <w:t>r</w:t>
            </w:r>
            <w:r>
              <w:t xml:space="preserve"> 202</w:t>
            </w:r>
            <w:r w:rsidR="007C3DE4">
              <w:t>1</w:t>
            </w:r>
          </w:p>
        </w:tc>
      </w:tr>
    </w:tbl>
    <w:p w14:paraId="0F2875F7" w14:textId="77777777" w:rsidR="00E267A6" w:rsidRDefault="00E267A6" w:rsidP="00224D61">
      <w:pPr>
        <w:pStyle w:val="BodyTextIndent"/>
      </w:pPr>
    </w:p>
    <w:p w14:paraId="0F2875F8" w14:textId="77777777" w:rsidR="00E267A6" w:rsidRDefault="00E267A6" w:rsidP="00224D61">
      <w:pPr>
        <w:pStyle w:val="BodyTextIndent"/>
      </w:pPr>
    </w:p>
    <w:p w14:paraId="0F2875F9" w14:textId="77777777" w:rsidR="00E267A6" w:rsidRDefault="00E267A6">
      <w:pPr>
        <w:jc w:val="center"/>
        <w:rPr>
          <w:b/>
          <w:sz w:val="24"/>
        </w:rPr>
        <w:sectPr w:rsidR="00E267A6" w:rsidSect="00C11C3F">
          <w:headerReference w:type="default" r:id="rId13"/>
          <w:footerReference w:type="default" r:id="rId14"/>
          <w:pgSz w:w="11906" w:h="16838" w:code="9"/>
          <w:pgMar w:top="1134" w:right="1134" w:bottom="992" w:left="1418" w:header="1134" w:footer="851" w:gutter="0"/>
          <w:pgNumType w:fmt="lowerRoman" w:start="1"/>
          <w:cols w:space="720"/>
          <w:docGrid w:linePitch="272"/>
        </w:sectPr>
      </w:pPr>
    </w:p>
    <w:p w14:paraId="0F2875FA" w14:textId="6EB97903" w:rsidR="00E267A6" w:rsidRDefault="0080604A" w:rsidP="001F29D9">
      <w:pPr>
        <w:pStyle w:val="BodyTextIndentBoldItalicCen"/>
        <w:rPr>
          <w:b w:val="0"/>
          <w:sz w:val="24"/>
        </w:rPr>
      </w:pPr>
      <w:r w:rsidRPr="004A2005">
        <w:lastRenderedPageBreak/>
        <w:t>(</w:t>
      </w:r>
      <w:r w:rsidR="001F29D9" w:rsidRPr="004A2005">
        <w:t xml:space="preserve">This </w:t>
      </w:r>
      <w:r w:rsidRPr="004A2005">
        <w:t>Page Left Intentionally Blank)</w:t>
      </w:r>
    </w:p>
    <w:p w14:paraId="0F2875FB" w14:textId="77777777" w:rsidR="00E267A6" w:rsidRDefault="00E267A6">
      <w:pPr>
        <w:jc w:val="center"/>
        <w:rPr>
          <w:b/>
          <w:sz w:val="24"/>
        </w:rPr>
        <w:sectPr w:rsidR="00E267A6" w:rsidSect="00C11C3F">
          <w:pgSz w:w="11906" w:h="16838" w:code="9"/>
          <w:pgMar w:top="1134" w:right="1134" w:bottom="992" w:left="1418" w:header="1134" w:footer="851" w:gutter="0"/>
          <w:pgNumType w:fmt="lowerRoman" w:start="1"/>
          <w:cols w:space="720"/>
          <w:vAlign w:val="center"/>
          <w:docGrid w:linePitch="272"/>
        </w:sectPr>
      </w:pPr>
    </w:p>
    <w:p w14:paraId="0F2875FC" w14:textId="77777777" w:rsidR="00827E5E" w:rsidRDefault="00827E5E" w:rsidP="007C4380">
      <w:pPr>
        <w:pStyle w:val="Heading2"/>
        <w:numPr>
          <w:ilvl w:val="0"/>
          <w:numId w:val="0"/>
        </w:numPr>
        <w:ind w:left="720" w:hanging="720"/>
      </w:pPr>
      <w:r>
        <w:lastRenderedPageBreak/>
        <w:t>TABLE OF CONTENTS</w:t>
      </w:r>
    </w:p>
    <w:p w14:paraId="42D2A5E8" w14:textId="4CE4FDF5" w:rsidR="00671F2B" w:rsidRDefault="007F09BE">
      <w:pPr>
        <w:pStyle w:val="TOC1"/>
        <w:rPr>
          <w:rFonts w:asciiTheme="minorHAnsi" w:eastAsiaTheme="minorEastAsia" w:hAnsiTheme="minorHAnsi" w:cstheme="minorBidi"/>
          <w:b w:val="0"/>
          <w:caps w:val="0"/>
          <w:noProof/>
          <w:sz w:val="22"/>
          <w:szCs w:val="22"/>
          <w:lang w:eastAsia="en-AU"/>
        </w:rPr>
      </w:pPr>
      <w:r>
        <w:fldChar w:fldCharType="begin"/>
      </w:r>
      <w:r>
        <w:instrText xml:space="preserve"> TOC \t "Heading 2,1,Heading 3,2,Heading 4,3" </w:instrText>
      </w:r>
      <w:r>
        <w:fldChar w:fldCharType="separate"/>
      </w:r>
      <w:r w:rsidR="00671F2B">
        <w:rPr>
          <w:noProof/>
        </w:rPr>
        <w:t>1.0</w:t>
      </w:r>
      <w:r w:rsidR="00671F2B">
        <w:rPr>
          <w:rFonts w:asciiTheme="minorHAnsi" w:eastAsiaTheme="minorEastAsia" w:hAnsiTheme="minorHAnsi" w:cstheme="minorBidi"/>
          <w:b w:val="0"/>
          <w:caps w:val="0"/>
          <w:noProof/>
          <w:sz w:val="22"/>
          <w:szCs w:val="22"/>
          <w:lang w:eastAsia="en-AU"/>
        </w:rPr>
        <w:tab/>
      </w:r>
      <w:r w:rsidR="00671F2B">
        <w:rPr>
          <w:noProof/>
        </w:rPr>
        <w:t>GENERAL</w:t>
      </w:r>
      <w:r w:rsidR="00671F2B">
        <w:rPr>
          <w:noProof/>
        </w:rPr>
        <w:tab/>
      </w:r>
      <w:r w:rsidR="00671F2B">
        <w:rPr>
          <w:noProof/>
        </w:rPr>
        <w:fldChar w:fldCharType="begin"/>
      </w:r>
      <w:r w:rsidR="00671F2B">
        <w:rPr>
          <w:noProof/>
        </w:rPr>
        <w:instrText xml:space="preserve"> PAGEREF _Toc76040057 \h </w:instrText>
      </w:r>
      <w:r w:rsidR="00671F2B">
        <w:rPr>
          <w:noProof/>
        </w:rPr>
      </w:r>
      <w:r w:rsidR="00671F2B">
        <w:rPr>
          <w:noProof/>
        </w:rPr>
        <w:fldChar w:fldCharType="separate"/>
      </w:r>
      <w:r w:rsidR="00671F2B">
        <w:rPr>
          <w:noProof/>
        </w:rPr>
        <w:t>1</w:t>
      </w:r>
      <w:r w:rsidR="00671F2B">
        <w:rPr>
          <w:noProof/>
        </w:rPr>
        <w:fldChar w:fldCharType="end"/>
      </w:r>
    </w:p>
    <w:p w14:paraId="263398F0" w14:textId="3B3C767B" w:rsidR="00671F2B" w:rsidRDefault="00671F2B">
      <w:pPr>
        <w:pStyle w:val="TOC2"/>
        <w:rPr>
          <w:rFonts w:asciiTheme="minorHAnsi" w:eastAsiaTheme="minorEastAsia" w:hAnsiTheme="minorHAnsi" w:cstheme="minorBidi"/>
          <w:b w:val="0"/>
          <w:smallCaps w:val="0"/>
          <w:sz w:val="22"/>
          <w:szCs w:val="22"/>
          <w:lang w:eastAsia="en-AU"/>
        </w:rPr>
      </w:pPr>
      <w:r>
        <w:t>1.1</w:t>
      </w:r>
      <w:r>
        <w:rPr>
          <w:rFonts w:asciiTheme="minorHAnsi" w:eastAsiaTheme="minorEastAsia" w:hAnsiTheme="minorHAnsi" w:cstheme="minorBidi"/>
          <w:b w:val="0"/>
          <w:smallCaps w:val="0"/>
          <w:sz w:val="22"/>
          <w:szCs w:val="22"/>
          <w:lang w:eastAsia="en-AU"/>
        </w:rPr>
        <w:tab/>
      </w:r>
      <w:r>
        <w:t>Section Content</w:t>
      </w:r>
      <w:r>
        <w:tab/>
      </w:r>
      <w:r>
        <w:fldChar w:fldCharType="begin"/>
      </w:r>
      <w:r>
        <w:instrText xml:space="preserve"> PAGEREF _Toc76040058 \h </w:instrText>
      </w:r>
      <w:r>
        <w:fldChar w:fldCharType="separate"/>
      </w:r>
      <w:r>
        <w:t>1</w:t>
      </w:r>
      <w:r>
        <w:fldChar w:fldCharType="end"/>
      </w:r>
    </w:p>
    <w:p w14:paraId="247EF8FE" w14:textId="14D1481C" w:rsidR="00671F2B" w:rsidRDefault="00671F2B">
      <w:pPr>
        <w:pStyle w:val="TOC2"/>
        <w:rPr>
          <w:rFonts w:asciiTheme="minorHAnsi" w:eastAsiaTheme="minorEastAsia" w:hAnsiTheme="minorHAnsi" w:cstheme="minorBidi"/>
          <w:b w:val="0"/>
          <w:smallCaps w:val="0"/>
          <w:sz w:val="22"/>
          <w:szCs w:val="22"/>
          <w:lang w:eastAsia="en-AU"/>
        </w:rPr>
      </w:pPr>
      <w:r>
        <w:t>1.2</w:t>
      </w:r>
      <w:r>
        <w:rPr>
          <w:rFonts w:asciiTheme="minorHAnsi" w:eastAsiaTheme="minorEastAsia" w:hAnsiTheme="minorHAnsi" w:cstheme="minorBidi"/>
          <w:b w:val="0"/>
          <w:smallCaps w:val="0"/>
          <w:sz w:val="22"/>
          <w:szCs w:val="22"/>
          <w:lang w:eastAsia="en-AU"/>
        </w:rPr>
        <w:tab/>
      </w:r>
      <w:r>
        <w:t>Compliance</w:t>
      </w:r>
      <w:r>
        <w:tab/>
      </w:r>
      <w:r>
        <w:fldChar w:fldCharType="begin"/>
      </w:r>
      <w:r>
        <w:instrText xml:space="preserve"> PAGEREF _Toc76040059 \h </w:instrText>
      </w:r>
      <w:r>
        <w:fldChar w:fldCharType="separate"/>
      </w:r>
      <w:r>
        <w:t>1</w:t>
      </w:r>
      <w:r>
        <w:fldChar w:fldCharType="end"/>
      </w:r>
    </w:p>
    <w:p w14:paraId="3622FEE4" w14:textId="2B5DD354" w:rsidR="00671F2B" w:rsidRDefault="00671F2B">
      <w:pPr>
        <w:pStyle w:val="TOC2"/>
        <w:rPr>
          <w:rFonts w:asciiTheme="minorHAnsi" w:eastAsiaTheme="minorEastAsia" w:hAnsiTheme="minorHAnsi" w:cstheme="minorBidi"/>
          <w:b w:val="0"/>
          <w:smallCaps w:val="0"/>
          <w:sz w:val="22"/>
          <w:szCs w:val="22"/>
          <w:lang w:eastAsia="en-AU"/>
        </w:rPr>
      </w:pPr>
      <w:r>
        <w:t>1.3</w:t>
      </w:r>
      <w:r>
        <w:rPr>
          <w:rFonts w:asciiTheme="minorHAnsi" w:eastAsiaTheme="minorEastAsia" w:hAnsiTheme="minorHAnsi" w:cstheme="minorBidi"/>
          <w:b w:val="0"/>
          <w:smallCaps w:val="0"/>
          <w:sz w:val="22"/>
          <w:szCs w:val="22"/>
          <w:lang w:eastAsia="en-AU"/>
        </w:rPr>
        <w:tab/>
      </w:r>
      <w:r>
        <w:t>Standards</w:t>
      </w:r>
      <w:r>
        <w:tab/>
      </w:r>
      <w:r>
        <w:fldChar w:fldCharType="begin"/>
      </w:r>
      <w:r>
        <w:instrText xml:space="preserve"> PAGEREF _Toc76040060 \h </w:instrText>
      </w:r>
      <w:r>
        <w:fldChar w:fldCharType="separate"/>
      </w:r>
      <w:r>
        <w:t>1</w:t>
      </w:r>
      <w:r>
        <w:fldChar w:fldCharType="end"/>
      </w:r>
    </w:p>
    <w:p w14:paraId="779949C4" w14:textId="10B66AD1" w:rsidR="00671F2B" w:rsidRDefault="00671F2B">
      <w:pPr>
        <w:pStyle w:val="TOC2"/>
        <w:rPr>
          <w:rFonts w:asciiTheme="minorHAnsi" w:eastAsiaTheme="minorEastAsia" w:hAnsiTheme="minorHAnsi" w:cstheme="minorBidi"/>
          <w:b w:val="0"/>
          <w:smallCaps w:val="0"/>
          <w:sz w:val="22"/>
          <w:szCs w:val="22"/>
          <w:lang w:eastAsia="en-AU"/>
        </w:rPr>
      </w:pPr>
      <w:r>
        <w:t>1.4</w:t>
      </w:r>
      <w:r>
        <w:rPr>
          <w:rFonts w:asciiTheme="minorHAnsi" w:eastAsiaTheme="minorEastAsia" w:hAnsiTheme="minorHAnsi" w:cstheme="minorBidi"/>
          <w:b w:val="0"/>
          <w:smallCaps w:val="0"/>
          <w:sz w:val="22"/>
          <w:szCs w:val="22"/>
          <w:lang w:eastAsia="en-AU"/>
        </w:rPr>
        <w:tab/>
      </w:r>
      <w:r>
        <w:t>References</w:t>
      </w:r>
      <w:r>
        <w:tab/>
      </w:r>
      <w:r>
        <w:fldChar w:fldCharType="begin"/>
      </w:r>
      <w:r>
        <w:instrText xml:space="preserve"> PAGEREF _Toc76040061 \h </w:instrText>
      </w:r>
      <w:r>
        <w:fldChar w:fldCharType="separate"/>
      </w:r>
      <w:r>
        <w:t>1</w:t>
      </w:r>
      <w:r>
        <w:fldChar w:fldCharType="end"/>
      </w:r>
    </w:p>
    <w:p w14:paraId="4EAFD558" w14:textId="46AB4719" w:rsidR="00671F2B" w:rsidRDefault="00671F2B">
      <w:pPr>
        <w:pStyle w:val="TOC2"/>
        <w:rPr>
          <w:rFonts w:asciiTheme="minorHAnsi" w:eastAsiaTheme="minorEastAsia" w:hAnsiTheme="minorHAnsi" w:cstheme="minorBidi"/>
          <w:b w:val="0"/>
          <w:smallCaps w:val="0"/>
          <w:sz w:val="22"/>
          <w:szCs w:val="22"/>
          <w:lang w:eastAsia="en-AU"/>
        </w:rPr>
      </w:pPr>
      <w:r>
        <w:t>1.5</w:t>
      </w:r>
      <w:r>
        <w:rPr>
          <w:rFonts w:asciiTheme="minorHAnsi" w:eastAsiaTheme="minorEastAsia" w:hAnsiTheme="minorHAnsi" w:cstheme="minorBidi"/>
          <w:b w:val="0"/>
          <w:smallCaps w:val="0"/>
          <w:sz w:val="22"/>
          <w:szCs w:val="22"/>
          <w:lang w:eastAsia="en-AU"/>
        </w:rPr>
        <w:tab/>
      </w:r>
      <w:r>
        <w:t>Interpretation</w:t>
      </w:r>
      <w:r>
        <w:tab/>
      </w:r>
      <w:r>
        <w:fldChar w:fldCharType="begin"/>
      </w:r>
      <w:r>
        <w:instrText xml:space="preserve"> PAGEREF _Toc76040062 \h </w:instrText>
      </w:r>
      <w:r>
        <w:fldChar w:fldCharType="separate"/>
      </w:r>
      <w:r>
        <w:t>1</w:t>
      </w:r>
      <w:r>
        <w:fldChar w:fldCharType="end"/>
      </w:r>
    </w:p>
    <w:p w14:paraId="4A987599" w14:textId="2EAF6CD9" w:rsidR="00671F2B" w:rsidRDefault="00671F2B">
      <w:pPr>
        <w:pStyle w:val="TOC1"/>
        <w:rPr>
          <w:rFonts w:asciiTheme="minorHAnsi" w:eastAsiaTheme="minorEastAsia" w:hAnsiTheme="minorHAnsi" w:cstheme="minorBidi"/>
          <w:b w:val="0"/>
          <w:caps w:val="0"/>
          <w:noProof/>
          <w:sz w:val="22"/>
          <w:szCs w:val="22"/>
          <w:lang w:eastAsia="en-AU"/>
        </w:rPr>
      </w:pPr>
      <w:r>
        <w:rPr>
          <w:noProof/>
        </w:rPr>
        <w:t>2.0</w:t>
      </w:r>
      <w:r>
        <w:rPr>
          <w:rFonts w:asciiTheme="minorHAnsi" w:eastAsiaTheme="minorEastAsia" w:hAnsiTheme="minorHAnsi" w:cstheme="minorBidi"/>
          <w:b w:val="0"/>
          <w:caps w:val="0"/>
          <w:noProof/>
          <w:sz w:val="22"/>
          <w:szCs w:val="22"/>
          <w:lang w:eastAsia="en-AU"/>
        </w:rPr>
        <w:tab/>
      </w:r>
      <w:r>
        <w:rPr>
          <w:noProof/>
        </w:rPr>
        <w:t>quality</w:t>
      </w:r>
      <w:r>
        <w:rPr>
          <w:noProof/>
        </w:rPr>
        <w:tab/>
      </w:r>
      <w:r>
        <w:rPr>
          <w:noProof/>
        </w:rPr>
        <w:fldChar w:fldCharType="begin"/>
      </w:r>
      <w:r>
        <w:rPr>
          <w:noProof/>
        </w:rPr>
        <w:instrText xml:space="preserve"> PAGEREF _Toc76040063 \h </w:instrText>
      </w:r>
      <w:r>
        <w:rPr>
          <w:noProof/>
        </w:rPr>
      </w:r>
      <w:r>
        <w:rPr>
          <w:noProof/>
        </w:rPr>
        <w:fldChar w:fldCharType="separate"/>
      </w:r>
      <w:r>
        <w:rPr>
          <w:noProof/>
        </w:rPr>
        <w:t>2</w:t>
      </w:r>
      <w:r>
        <w:rPr>
          <w:noProof/>
        </w:rPr>
        <w:fldChar w:fldCharType="end"/>
      </w:r>
    </w:p>
    <w:p w14:paraId="55E4463F" w14:textId="782D033B" w:rsidR="00671F2B" w:rsidRDefault="00671F2B">
      <w:pPr>
        <w:pStyle w:val="TOC2"/>
        <w:rPr>
          <w:rFonts w:asciiTheme="minorHAnsi" w:eastAsiaTheme="minorEastAsia" w:hAnsiTheme="minorHAnsi" w:cstheme="minorBidi"/>
          <w:b w:val="0"/>
          <w:smallCaps w:val="0"/>
          <w:sz w:val="22"/>
          <w:szCs w:val="22"/>
          <w:lang w:eastAsia="en-AU"/>
        </w:rPr>
      </w:pPr>
      <w:r>
        <w:t>2.1</w:t>
      </w:r>
      <w:r>
        <w:rPr>
          <w:rFonts w:asciiTheme="minorHAnsi" w:eastAsiaTheme="minorEastAsia" w:hAnsiTheme="minorHAnsi" w:cstheme="minorBidi"/>
          <w:b w:val="0"/>
          <w:smallCaps w:val="0"/>
          <w:sz w:val="22"/>
          <w:szCs w:val="22"/>
          <w:lang w:eastAsia="en-AU"/>
        </w:rPr>
        <w:tab/>
      </w:r>
      <w:r>
        <w:t>Inspection</w:t>
      </w:r>
      <w:r>
        <w:tab/>
      </w:r>
      <w:r>
        <w:fldChar w:fldCharType="begin"/>
      </w:r>
      <w:r>
        <w:instrText xml:space="preserve"> PAGEREF _Toc76040064 \h </w:instrText>
      </w:r>
      <w:r>
        <w:fldChar w:fldCharType="separate"/>
      </w:r>
      <w:r>
        <w:t>2</w:t>
      </w:r>
      <w:r>
        <w:fldChar w:fldCharType="end"/>
      </w:r>
    </w:p>
    <w:p w14:paraId="3167CCA8" w14:textId="192A9D33" w:rsidR="00671F2B" w:rsidRDefault="00671F2B">
      <w:pPr>
        <w:pStyle w:val="TOC2"/>
        <w:rPr>
          <w:rFonts w:asciiTheme="minorHAnsi" w:eastAsiaTheme="minorEastAsia" w:hAnsiTheme="minorHAnsi" w:cstheme="minorBidi"/>
          <w:b w:val="0"/>
          <w:smallCaps w:val="0"/>
          <w:sz w:val="22"/>
          <w:szCs w:val="22"/>
          <w:lang w:eastAsia="en-AU"/>
        </w:rPr>
      </w:pPr>
      <w:r>
        <w:t>2.2</w:t>
      </w:r>
      <w:r>
        <w:rPr>
          <w:rFonts w:asciiTheme="minorHAnsi" w:eastAsiaTheme="minorEastAsia" w:hAnsiTheme="minorHAnsi" w:cstheme="minorBidi"/>
          <w:b w:val="0"/>
          <w:smallCaps w:val="0"/>
          <w:sz w:val="22"/>
          <w:szCs w:val="22"/>
          <w:lang w:eastAsia="en-AU"/>
        </w:rPr>
        <w:tab/>
      </w:r>
      <w:r>
        <w:t>Samples</w:t>
      </w:r>
      <w:r>
        <w:tab/>
      </w:r>
      <w:r>
        <w:fldChar w:fldCharType="begin"/>
      </w:r>
      <w:r>
        <w:instrText xml:space="preserve"> PAGEREF _Toc76040065 \h </w:instrText>
      </w:r>
      <w:r>
        <w:fldChar w:fldCharType="separate"/>
      </w:r>
      <w:r>
        <w:t>3</w:t>
      </w:r>
      <w:r>
        <w:fldChar w:fldCharType="end"/>
      </w:r>
    </w:p>
    <w:p w14:paraId="762326D7" w14:textId="52BA0BA6" w:rsidR="00671F2B" w:rsidRDefault="00671F2B">
      <w:pPr>
        <w:pStyle w:val="TOC2"/>
        <w:rPr>
          <w:rFonts w:asciiTheme="minorHAnsi" w:eastAsiaTheme="minorEastAsia" w:hAnsiTheme="minorHAnsi" w:cstheme="minorBidi"/>
          <w:b w:val="0"/>
          <w:smallCaps w:val="0"/>
          <w:sz w:val="22"/>
          <w:szCs w:val="22"/>
          <w:lang w:eastAsia="en-AU"/>
        </w:rPr>
      </w:pPr>
      <w:r>
        <w:t>2.3</w:t>
      </w:r>
      <w:r>
        <w:rPr>
          <w:rFonts w:asciiTheme="minorHAnsi" w:eastAsiaTheme="minorEastAsia" w:hAnsiTheme="minorHAnsi" w:cstheme="minorBidi"/>
          <w:b w:val="0"/>
          <w:smallCaps w:val="0"/>
          <w:sz w:val="22"/>
          <w:szCs w:val="22"/>
          <w:lang w:eastAsia="en-AU"/>
        </w:rPr>
        <w:tab/>
      </w:r>
      <w:r>
        <w:t>Submissions</w:t>
      </w:r>
      <w:r>
        <w:tab/>
      </w:r>
      <w:r>
        <w:fldChar w:fldCharType="begin"/>
      </w:r>
      <w:r>
        <w:instrText xml:space="preserve"> PAGEREF _Toc76040066 \h </w:instrText>
      </w:r>
      <w:r>
        <w:fldChar w:fldCharType="separate"/>
      </w:r>
      <w:r>
        <w:t>3</w:t>
      </w:r>
      <w:r>
        <w:fldChar w:fldCharType="end"/>
      </w:r>
    </w:p>
    <w:p w14:paraId="3D95EFD4" w14:textId="0CF0A37A" w:rsidR="00671F2B" w:rsidRDefault="00671F2B">
      <w:pPr>
        <w:pStyle w:val="TOC1"/>
        <w:rPr>
          <w:rFonts w:asciiTheme="minorHAnsi" w:eastAsiaTheme="minorEastAsia" w:hAnsiTheme="minorHAnsi" w:cstheme="minorBidi"/>
          <w:b w:val="0"/>
          <w:caps w:val="0"/>
          <w:noProof/>
          <w:sz w:val="22"/>
          <w:szCs w:val="22"/>
          <w:lang w:eastAsia="en-AU"/>
        </w:rPr>
      </w:pPr>
      <w:r>
        <w:rPr>
          <w:noProof/>
        </w:rPr>
        <w:t>3.0</w:t>
      </w:r>
      <w:r>
        <w:rPr>
          <w:rFonts w:asciiTheme="minorHAnsi" w:eastAsiaTheme="minorEastAsia" w:hAnsiTheme="minorHAnsi" w:cstheme="minorBidi"/>
          <w:b w:val="0"/>
          <w:caps w:val="0"/>
          <w:noProof/>
          <w:sz w:val="22"/>
          <w:szCs w:val="22"/>
          <w:lang w:eastAsia="en-AU"/>
        </w:rPr>
        <w:tab/>
      </w:r>
      <w:r>
        <w:rPr>
          <w:noProof/>
        </w:rPr>
        <w:t>site and soil</w:t>
      </w:r>
      <w:r>
        <w:rPr>
          <w:noProof/>
        </w:rPr>
        <w:tab/>
      </w:r>
      <w:r>
        <w:rPr>
          <w:noProof/>
        </w:rPr>
        <w:fldChar w:fldCharType="begin"/>
      </w:r>
      <w:r>
        <w:rPr>
          <w:noProof/>
        </w:rPr>
        <w:instrText xml:space="preserve"> PAGEREF _Toc76040067 \h </w:instrText>
      </w:r>
      <w:r>
        <w:rPr>
          <w:noProof/>
        </w:rPr>
      </w:r>
      <w:r>
        <w:rPr>
          <w:noProof/>
        </w:rPr>
        <w:fldChar w:fldCharType="separate"/>
      </w:r>
      <w:r>
        <w:rPr>
          <w:noProof/>
        </w:rPr>
        <w:t>4</w:t>
      </w:r>
      <w:r>
        <w:rPr>
          <w:noProof/>
        </w:rPr>
        <w:fldChar w:fldCharType="end"/>
      </w:r>
    </w:p>
    <w:p w14:paraId="3C1E7D3F" w14:textId="41CEF3BD" w:rsidR="00671F2B" w:rsidRDefault="00671F2B">
      <w:pPr>
        <w:pStyle w:val="TOC2"/>
        <w:rPr>
          <w:rFonts w:asciiTheme="minorHAnsi" w:eastAsiaTheme="minorEastAsia" w:hAnsiTheme="minorHAnsi" w:cstheme="minorBidi"/>
          <w:b w:val="0"/>
          <w:smallCaps w:val="0"/>
          <w:sz w:val="22"/>
          <w:szCs w:val="22"/>
          <w:lang w:eastAsia="en-AU"/>
        </w:rPr>
      </w:pPr>
      <w:r>
        <w:t>3.1</w:t>
      </w:r>
      <w:r>
        <w:rPr>
          <w:rFonts w:asciiTheme="minorHAnsi" w:eastAsiaTheme="minorEastAsia" w:hAnsiTheme="minorHAnsi" w:cstheme="minorBidi"/>
          <w:b w:val="0"/>
          <w:smallCaps w:val="0"/>
          <w:sz w:val="22"/>
          <w:szCs w:val="22"/>
          <w:lang w:eastAsia="en-AU"/>
        </w:rPr>
        <w:tab/>
      </w:r>
      <w:r>
        <w:t>Preparation</w:t>
      </w:r>
      <w:r>
        <w:tab/>
      </w:r>
      <w:r>
        <w:fldChar w:fldCharType="begin"/>
      </w:r>
      <w:r>
        <w:instrText xml:space="preserve"> PAGEREF _Toc76040068 \h </w:instrText>
      </w:r>
      <w:r>
        <w:fldChar w:fldCharType="separate"/>
      </w:r>
      <w:r>
        <w:t>4</w:t>
      </w:r>
      <w:r>
        <w:fldChar w:fldCharType="end"/>
      </w:r>
    </w:p>
    <w:p w14:paraId="78B79C92" w14:textId="27BFCCA8" w:rsidR="00671F2B" w:rsidRDefault="00671F2B">
      <w:pPr>
        <w:pStyle w:val="TOC2"/>
        <w:rPr>
          <w:rFonts w:asciiTheme="minorHAnsi" w:eastAsiaTheme="minorEastAsia" w:hAnsiTheme="minorHAnsi" w:cstheme="minorBidi"/>
          <w:b w:val="0"/>
          <w:smallCaps w:val="0"/>
          <w:sz w:val="22"/>
          <w:szCs w:val="22"/>
          <w:lang w:eastAsia="en-AU"/>
        </w:rPr>
      </w:pPr>
      <w:r>
        <w:t>3.2</w:t>
      </w:r>
      <w:r>
        <w:rPr>
          <w:rFonts w:asciiTheme="minorHAnsi" w:eastAsiaTheme="minorEastAsia" w:hAnsiTheme="minorHAnsi" w:cstheme="minorBidi"/>
          <w:b w:val="0"/>
          <w:smallCaps w:val="0"/>
          <w:sz w:val="22"/>
          <w:szCs w:val="22"/>
          <w:lang w:eastAsia="en-AU"/>
        </w:rPr>
        <w:tab/>
      </w:r>
      <w:r>
        <w:t>Subsoil</w:t>
      </w:r>
      <w:r>
        <w:tab/>
      </w:r>
      <w:r>
        <w:fldChar w:fldCharType="begin"/>
      </w:r>
      <w:r>
        <w:instrText xml:space="preserve"> PAGEREF _Toc76040069 \h </w:instrText>
      </w:r>
      <w:r>
        <w:fldChar w:fldCharType="separate"/>
      </w:r>
      <w:r>
        <w:t>5</w:t>
      </w:r>
      <w:r>
        <w:fldChar w:fldCharType="end"/>
      </w:r>
    </w:p>
    <w:p w14:paraId="36FE8034" w14:textId="6D62C552" w:rsidR="00671F2B" w:rsidRDefault="00671F2B">
      <w:pPr>
        <w:pStyle w:val="TOC2"/>
        <w:rPr>
          <w:rFonts w:asciiTheme="minorHAnsi" w:eastAsiaTheme="minorEastAsia" w:hAnsiTheme="minorHAnsi" w:cstheme="minorBidi"/>
          <w:b w:val="0"/>
          <w:smallCaps w:val="0"/>
          <w:sz w:val="22"/>
          <w:szCs w:val="22"/>
          <w:lang w:eastAsia="en-AU"/>
        </w:rPr>
      </w:pPr>
      <w:r>
        <w:t>3.3</w:t>
      </w:r>
      <w:r>
        <w:rPr>
          <w:rFonts w:asciiTheme="minorHAnsi" w:eastAsiaTheme="minorEastAsia" w:hAnsiTheme="minorHAnsi" w:cstheme="minorBidi"/>
          <w:b w:val="0"/>
          <w:smallCaps w:val="0"/>
          <w:sz w:val="22"/>
          <w:szCs w:val="22"/>
          <w:lang w:eastAsia="en-AU"/>
        </w:rPr>
        <w:tab/>
      </w:r>
      <w:r>
        <w:t>Topsoil</w:t>
      </w:r>
      <w:r>
        <w:tab/>
      </w:r>
      <w:r>
        <w:fldChar w:fldCharType="begin"/>
      </w:r>
      <w:r>
        <w:instrText xml:space="preserve"> PAGEREF _Toc76040070 \h </w:instrText>
      </w:r>
      <w:r>
        <w:fldChar w:fldCharType="separate"/>
      </w:r>
      <w:r>
        <w:t>5</w:t>
      </w:r>
      <w:r>
        <w:fldChar w:fldCharType="end"/>
      </w:r>
    </w:p>
    <w:p w14:paraId="5C892BC6" w14:textId="28A9CCED" w:rsidR="00671F2B" w:rsidRDefault="00671F2B">
      <w:pPr>
        <w:pStyle w:val="TOC2"/>
        <w:rPr>
          <w:rFonts w:asciiTheme="minorHAnsi" w:eastAsiaTheme="minorEastAsia" w:hAnsiTheme="minorHAnsi" w:cstheme="minorBidi"/>
          <w:b w:val="0"/>
          <w:smallCaps w:val="0"/>
          <w:sz w:val="22"/>
          <w:szCs w:val="22"/>
          <w:lang w:eastAsia="en-AU"/>
        </w:rPr>
      </w:pPr>
      <w:r>
        <w:t>3.4</w:t>
      </w:r>
      <w:r>
        <w:rPr>
          <w:rFonts w:asciiTheme="minorHAnsi" w:eastAsiaTheme="minorEastAsia" w:hAnsiTheme="minorHAnsi" w:cstheme="minorBidi"/>
          <w:b w:val="0"/>
          <w:smallCaps w:val="0"/>
          <w:sz w:val="22"/>
          <w:szCs w:val="22"/>
          <w:lang w:eastAsia="en-AU"/>
        </w:rPr>
        <w:tab/>
      </w:r>
      <w:r>
        <w:t>Compost And Fertiliser</w:t>
      </w:r>
      <w:r>
        <w:tab/>
      </w:r>
      <w:r>
        <w:fldChar w:fldCharType="begin"/>
      </w:r>
      <w:r>
        <w:instrText xml:space="preserve"> PAGEREF _Toc76040071 \h </w:instrText>
      </w:r>
      <w:r>
        <w:fldChar w:fldCharType="separate"/>
      </w:r>
      <w:r>
        <w:t>10</w:t>
      </w:r>
      <w:r>
        <w:fldChar w:fldCharType="end"/>
      </w:r>
    </w:p>
    <w:p w14:paraId="15611F74" w14:textId="537CDC2B" w:rsidR="00671F2B" w:rsidRDefault="00671F2B">
      <w:pPr>
        <w:pStyle w:val="TOC1"/>
        <w:rPr>
          <w:rFonts w:asciiTheme="minorHAnsi" w:eastAsiaTheme="minorEastAsia" w:hAnsiTheme="minorHAnsi" w:cstheme="minorBidi"/>
          <w:b w:val="0"/>
          <w:caps w:val="0"/>
          <w:noProof/>
          <w:sz w:val="22"/>
          <w:szCs w:val="22"/>
          <w:lang w:eastAsia="en-AU"/>
        </w:rPr>
      </w:pPr>
      <w:r>
        <w:rPr>
          <w:noProof/>
        </w:rPr>
        <w:t>4.0</w:t>
      </w:r>
      <w:r>
        <w:rPr>
          <w:rFonts w:asciiTheme="minorHAnsi" w:eastAsiaTheme="minorEastAsia" w:hAnsiTheme="minorHAnsi" w:cstheme="minorBidi"/>
          <w:b w:val="0"/>
          <w:caps w:val="0"/>
          <w:noProof/>
          <w:sz w:val="22"/>
          <w:szCs w:val="22"/>
          <w:lang w:eastAsia="en-AU"/>
        </w:rPr>
        <w:tab/>
      </w:r>
      <w:r>
        <w:rPr>
          <w:noProof/>
        </w:rPr>
        <w:t>grass</w:t>
      </w:r>
      <w:r>
        <w:rPr>
          <w:noProof/>
        </w:rPr>
        <w:tab/>
      </w:r>
      <w:r>
        <w:rPr>
          <w:noProof/>
        </w:rPr>
        <w:fldChar w:fldCharType="begin"/>
      </w:r>
      <w:r>
        <w:rPr>
          <w:noProof/>
        </w:rPr>
        <w:instrText xml:space="preserve"> PAGEREF _Toc76040072 \h </w:instrText>
      </w:r>
      <w:r>
        <w:rPr>
          <w:noProof/>
        </w:rPr>
      </w:r>
      <w:r>
        <w:rPr>
          <w:noProof/>
        </w:rPr>
        <w:fldChar w:fldCharType="separate"/>
      </w:r>
      <w:r>
        <w:rPr>
          <w:noProof/>
        </w:rPr>
        <w:t>10</w:t>
      </w:r>
      <w:r>
        <w:rPr>
          <w:noProof/>
        </w:rPr>
        <w:fldChar w:fldCharType="end"/>
      </w:r>
    </w:p>
    <w:p w14:paraId="4A00546C" w14:textId="4B6CEAEE" w:rsidR="00671F2B" w:rsidRDefault="00671F2B">
      <w:pPr>
        <w:pStyle w:val="TOC2"/>
        <w:rPr>
          <w:rFonts w:asciiTheme="minorHAnsi" w:eastAsiaTheme="minorEastAsia" w:hAnsiTheme="minorHAnsi" w:cstheme="minorBidi"/>
          <w:b w:val="0"/>
          <w:smallCaps w:val="0"/>
          <w:sz w:val="22"/>
          <w:szCs w:val="22"/>
          <w:lang w:eastAsia="en-AU"/>
        </w:rPr>
      </w:pPr>
      <w:r>
        <w:t>4.1</w:t>
      </w:r>
      <w:r>
        <w:rPr>
          <w:rFonts w:asciiTheme="minorHAnsi" w:eastAsiaTheme="minorEastAsia" w:hAnsiTheme="minorHAnsi" w:cstheme="minorBidi"/>
          <w:b w:val="0"/>
          <w:smallCaps w:val="0"/>
          <w:sz w:val="22"/>
          <w:szCs w:val="22"/>
          <w:lang w:eastAsia="en-AU"/>
        </w:rPr>
        <w:tab/>
      </w:r>
      <w:r>
        <w:t>Grass Seeding</w:t>
      </w:r>
      <w:r>
        <w:tab/>
      </w:r>
      <w:r>
        <w:fldChar w:fldCharType="begin"/>
      </w:r>
      <w:r>
        <w:instrText xml:space="preserve"> PAGEREF _Toc76040073 \h </w:instrText>
      </w:r>
      <w:r>
        <w:fldChar w:fldCharType="separate"/>
      </w:r>
      <w:r>
        <w:t>10</w:t>
      </w:r>
      <w:r>
        <w:fldChar w:fldCharType="end"/>
      </w:r>
    </w:p>
    <w:p w14:paraId="09B37E51" w14:textId="1D03F0C2" w:rsidR="00671F2B" w:rsidRDefault="00671F2B">
      <w:pPr>
        <w:pStyle w:val="TOC2"/>
        <w:rPr>
          <w:rFonts w:asciiTheme="minorHAnsi" w:eastAsiaTheme="minorEastAsia" w:hAnsiTheme="minorHAnsi" w:cstheme="minorBidi"/>
          <w:b w:val="0"/>
          <w:smallCaps w:val="0"/>
          <w:sz w:val="22"/>
          <w:szCs w:val="22"/>
          <w:lang w:eastAsia="en-AU"/>
        </w:rPr>
      </w:pPr>
      <w:r>
        <w:t>4.2</w:t>
      </w:r>
      <w:r>
        <w:rPr>
          <w:rFonts w:asciiTheme="minorHAnsi" w:eastAsiaTheme="minorEastAsia" w:hAnsiTheme="minorHAnsi" w:cstheme="minorBidi"/>
          <w:b w:val="0"/>
          <w:smallCaps w:val="0"/>
          <w:sz w:val="22"/>
          <w:szCs w:val="22"/>
          <w:lang w:eastAsia="en-AU"/>
        </w:rPr>
        <w:tab/>
      </w:r>
      <w:r>
        <w:t>Hydroseeding and Hydromulching</w:t>
      </w:r>
      <w:r>
        <w:tab/>
      </w:r>
      <w:r>
        <w:fldChar w:fldCharType="begin"/>
      </w:r>
      <w:r>
        <w:instrText xml:space="preserve"> PAGEREF _Toc76040074 \h </w:instrText>
      </w:r>
      <w:r>
        <w:fldChar w:fldCharType="separate"/>
      </w:r>
      <w:r>
        <w:t>12</w:t>
      </w:r>
      <w:r>
        <w:fldChar w:fldCharType="end"/>
      </w:r>
    </w:p>
    <w:p w14:paraId="46019D0D" w14:textId="7DE72A84" w:rsidR="00671F2B" w:rsidRDefault="00671F2B">
      <w:pPr>
        <w:pStyle w:val="TOC2"/>
        <w:rPr>
          <w:rFonts w:asciiTheme="minorHAnsi" w:eastAsiaTheme="minorEastAsia" w:hAnsiTheme="minorHAnsi" w:cstheme="minorBidi"/>
          <w:b w:val="0"/>
          <w:smallCaps w:val="0"/>
          <w:sz w:val="22"/>
          <w:szCs w:val="22"/>
          <w:lang w:eastAsia="en-AU"/>
        </w:rPr>
      </w:pPr>
      <w:r>
        <w:t>4.3</w:t>
      </w:r>
      <w:r>
        <w:rPr>
          <w:rFonts w:asciiTheme="minorHAnsi" w:eastAsiaTheme="minorEastAsia" w:hAnsiTheme="minorHAnsi" w:cstheme="minorBidi"/>
          <w:b w:val="0"/>
          <w:smallCaps w:val="0"/>
          <w:sz w:val="22"/>
          <w:szCs w:val="22"/>
          <w:lang w:eastAsia="en-AU"/>
        </w:rPr>
        <w:tab/>
      </w:r>
      <w:r>
        <w:t>Turfing</w:t>
      </w:r>
      <w:r>
        <w:tab/>
      </w:r>
      <w:r>
        <w:fldChar w:fldCharType="begin"/>
      </w:r>
      <w:r>
        <w:instrText xml:space="preserve"> PAGEREF _Toc76040075 \h </w:instrText>
      </w:r>
      <w:r>
        <w:fldChar w:fldCharType="separate"/>
      </w:r>
      <w:r>
        <w:t>13</w:t>
      </w:r>
      <w:r>
        <w:fldChar w:fldCharType="end"/>
      </w:r>
    </w:p>
    <w:p w14:paraId="46F2DB55" w14:textId="1EDD444E" w:rsidR="00671F2B" w:rsidRDefault="00671F2B">
      <w:pPr>
        <w:pStyle w:val="TOC2"/>
        <w:rPr>
          <w:rFonts w:asciiTheme="minorHAnsi" w:eastAsiaTheme="minorEastAsia" w:hAnsiTheme="minorHAnsi" w:cstheme="minorBidi"/>
          <w:b w:val="0"/>
          <w:smallCaps w:val="0"/>
          <w:sz w:val="22"/>
          <w:szCs w:val="22"/>
          <w:lang w:eastAsia="en-AU"/>
        </w:rPr>
      </w:pPr>
      <w:r>
        <w:t>4.4</w:t>
      </w:r>
      <w:r>
        <w:rPr>
          <w:rFonts w:asciiTheme="minorHAnsi" w:eastAsiaTheme="minorEastAsia" w:hAnsiTheme="minorHAnsi" w:cstheme="minorBidi"/>
          <w:b w:val="0"/>
          <w:smallCaps w:val="0"/>
          <w:sz w:val="22"/>
          <w:szCs w:val="22"/>
          <w:lang w:eastAsia="en-AU"/>
        </w:rPr>
        <w:tab/>
      </w:r>
      <w:r>
        <w:t>Temporary Grassing</w:t>
      </w:r>
      <w:r>
        <w:tab/>
      </w:r>
      <w:r>
        <w:fldChar w:fldCharType="begin"/>
      </w:r>
      <w:r>
        <w:instrText xml:space="preserve"> PAGEREF _Toc76040076 \h </w:instrText>
      </w:r>
      <w:r>
        <w:fldChar w:fldCharType="separate"/>
      </w:r>
      <w:r>
        <w:t>16</w:t>
      </w:r>
      <w:r>
        <w:fldChar w:fldCharType="end"/>
      </w:r>
    </w:p>
    <w:p w14:paraId="6DD51D06" w14:textId="44E730F0" w:rsidR="00671F2B" w:rsidRDefault="00671F2B">
      <w:pPr>
        <w:pStyle w:val="TOC1"/>
        <w:rPr>
          <w:rFonts w:asciiTheme="minorHAnsi" w:eastAsiaTheme="minorEastAsia" w:hAnsiTheme="minorHAnsi" w:cstheme="minorBidi"/>
          <w:b w:val="0"/>
          <w:caps w:val="0"/>
          <w:noProof/>
          <w:sz w:val="22"/>
          <w:szCs w:val="22"/>
          <w:lang w:eastAsia="en-AU"/>
        </w:rPr>
      </w:pPr>
      <w:r>
        <w:rPr>
          <w:noProof/>
        </w:rPr>
        <w:t>5.0</w:t>
      </w:r>
      <w:r>
        <w:rPr>
          <w:rFonts w:asciiTheme="minorHAnsi" w:eastAsiaTheme="minorEastAsia" w:hAnsiTheme="minorHAnsi" w:cstheme="minorBidi"/>
          <w:b w:val="0"/>
          <w:caps w:val="0"/>
          <w:noProof/>
          <w:sz w:val="22"/>
          <w:szCs w:val="22"/>
          <w:lang w:eastAsia="en-AU"/>
        </w:rPr>
        <w:tab/>
      </w:r>
      <w:r>
        <w:rPr>
          <w:noProof/>
        </w:rPr>
        <w:t>plants</w:t>
      </w:r>
      <w:r>
        <w:rPr>
          <w:noProof/>
        </w:rPr>
        <w:tab/>
      </w:r>
      <w:r>
        <w:rPr>
          <w:noProof/>
        </w:rPr>
        <w:fldChar w:fldCharType="begin"/>
      </w:r>
      <w:r>
        <w:rPr>
          <w:noProof/>
        </w:rPr>
        <w:instrText xml:space="preserve"> PAGEREF _Toc76040077 \h </w:instrText>
      </w:r>
      <w:r>
        <w:rPr>
          <w:noProof/>
        </w:rPr>
      </w:r>
      <w:r>
        <w:rPr>
          <w:noProof/>
        </w:rPr>
        <w:fldChar w:fldCharType="separate"/>
      </w:r>
      <w:r>
        <w:rPr>
          <w:noProof/>
        </w:rPr>
        <w:t>17</w:t>
      </w:r>
      <w:r>
        <w:rPr>
          <w:noProof/>
        </w:rPr>
        <w:fldChar w:fldCharType="end"/>
      </w:r>
    </w:p>
    <w:p w14:paraId="23C76485" w14:textId="1C149224" w:rsidR="00671F2B" w:rsidRDefault="00671F2B">
      <w:pPr>
        <w:pStyle w:val="TOC2"/>
        <w:rPr>
          <w:rFonts w:asciiTheme="minorHAnsi" w:eastAsiaTheme="minorEastAsia" w:hAnsiTheme="minorHAnsi" w:cstheme="minorBidi"/>
          <w:b w:val="0"/>
          <w:smallCaps w:val="0"/>
          <w:sz w:val="22"/>
          <w:szCs w:val="22"/>
          <w:lang w:eastAsia="en-AU"/>
        </w:rPr>
      </w:pPr>
      <w:r>
        <w:t>5.1</w:t>
      </w:r>
      <w:r>
        <w:rPr>
          <w:rFonts w:asciiTheme="minorHAnsi" w:eastAsiaTheme="minorEastAsia" w:hAnsiTheme="minorHAnsi" w:cstheme="minorBidi"/>
          <w:b w:val="0"/>
          <w:smallCaps w:val="0"/>
          <w:sz w:val="22"/>
          <w:szCs w:val="22"/>
          <w:lang w:eastAsia="en-AU"/>
        </w:rPr>
        <w:tab/>
      </w:r>
      <w:r>
        <w:t>General</w:t>
      </w:r>
      <w:r>
        <w:tab/>
      </w:r>
      <w:r>
        <w:fldChar w:fldCharType="begin"/>
      </w:r>
      <w:r>
        <w:instrText xml:space="preserve"> PAGEREF _Toc76040078 \h </w:instrText>
      </w:r>
      <w:r>
        <w:fldChar w:fldCharType="separate"/>
      </w:r>
      <w:r>
        <w:t>17</w:t>
      </w:r>
      <w:r>
        <w:fldChar w:fldCharType="end"/>
      </w:r>
    </w:p>
    <w:p w14:paraId="3368072D" w14:textId="4BD131AD" w:rsidR="00671F2B" w:rsidRDefault="00671F2B">
      <w:pPr>
        <w:pStyle w:val="TOC2"/>
        <w:rPr>
          <w:rFonts w:asciiTheme="minorHAnsi" w:eastAsiaTheme="minorEastAsia" w:hAnsiTheme="minorHAnsi" w:cstheme="minorBidi"/>
          <w:b w:val="0"/>
          <w:smallCaps w:val="0"/>
          <w:sz w:val="22"/>
          <w:szCs w:val="22"/>
          <w:lang w:eastAsia="en-AU"/>
        </w:rPr>
      </w:pPr>
      <w:r>
        <w:t>5.2</w:t>
      </w:r>
      <w:r>
        <w:rPr>
          <w:rFonts w:asciiTheme="minorHAnsi" w:eastAsiaTheme="minorEastAsia" w:hAnsiTheme="minorHAnsi" w:cstheme="minorBidi"/>
          <w:b w:val="0"/>
          <w:smallCaps w:val="0"/>
          <w:sz w:val="22"/>
          <w:szCs w:val="22"/>
          <w:lang w:eastAsia="en-AU"/>
        </w:rPr>
        <w:tab/>
      </w:r>
      <w:r>
        <w:t>Plant Containers and Stock Sizes</w:t>
      </w:r>
      <w:r>
        <w:tab/>
      </w:r>
      <w:r>
        <w:fldChar w:fldCharType="begin"/>
      </w:r>
      <w:r>
        <w:instrText xml:space="preserve"> PAGEREF _Toc76040079 \h </w:instrText>
      </w:r>
      <w:r>
        <w:fldChar w:fldCharType="separate"/>
      </w:r>
      <w:r>
        <w:t>17</w:t>
      </w:r>
      <w:r>
        <w:fldChar w:fldCharType="end"/>
      </w:r>
    </w:p>
    <w:p w14:paraId="38E8206A" w14:textId="53BB5F7E" w:rsidR="00671F2B" w:rsidRDefault="00671F2B">
      <w:pPr>
        <w:pStyle w:val="TOC2"/>
        <w:rPr>
          <w:rFonts w:asciiTheme="minorHAnsi" w:eastAsiaTheme="minorEastAsia" w:hAnsiTheme="minorHAnsi" w:cstheme="minorBidi"/>
          <w:b w:val="0"/>
          <w:smallCaps w:val="0"/>
          <w:sz w:val="22"/>
          <w:szCs w:val="22"/>
          <w:lang w:eastAsia="en-AU"/>
        </w:rPr>
      </w:pPr>
      <w:r>
        <w:t>5.3</w:t>
      </w:r>
      <w:r>
        <w:rPr>
          <w:rFonts w:asciiTheme="minorHAnsi" w:eastAsiaTheme="minorEastAsia" w:hAnsiTheme="minorHAnsi" w:cstheme="minorBidi"/>
          <w:b w:val="0"/>
          <w:smallCaps w:val="0"/>
          <w:sz w:val="22"/>
          <w:szCs w:val="22"/>
          <w:lang w:eastAsia="en-AU"/>
        </w:rPr>
        <w:tab/>
      </w:r>
      <w:r>
        <w:t>Trees</w:t>
      </w:r>
      <w:r>
        <w:tab/>
      </w:r>
      <w:r>
        <w:fldChar w:fldCharType="begin"/>
      </w:r>
      <w:r>
        <w:instrText xml:space="preserve"> PAGEREF _Toc76040080 \h </w:instrText>
      </w:r>
      <w:r>
        <w:fldChar w:fldCharType="separate"/>
      </w:r>
      <w:r>
        <w:t>18</w:t>
      </w:r>
      <w:r>
        <w:fldChar w:fldCharType="end"/>
      </w:r>
    </w:p>
    <w:p w14:paraId="3C305EE5" w14:textId="1BBDB548" w:rsidR="00671F2B" w:rsidRDefault="00671F2B">
      <w:pPr>
        <w:pStyle w:val="TOC1"/>
        <w:rPr>
          <w:rFonts w:asciiTheme="minorHAnsi" w:eastAsiaTheme="minorEastAsia" w:hAnsiTheme="minorHAnsi" w:cstheme="minorBidi"/>
          <w:b w:val="0"/>
          <w:caps w:val="0"/>
          <w:noProof/>
          <w:sz w:val="22"/>
          <w:szCs w:val="22"/>
          <w:lang w:eastAsia="en-AU"/>
        </w:rPr>
      </w:pPr>
      <w:r>
        <w:rPr>
          <w:noProof/>
        </w:rPr>
        <w:t>6.0</w:t>
      </w:r>
      <w:r>
        <w:rPr>
          <w:rFonts w:asciiTheme="minorHAnsi" w:eastAsiaTheme="minorEastAsia" w:hAnsiTheme="minorHAnsi" w:cstheme="minorBidi"/>
          <w:b w:val="0"/>
          <w:caps w:val="0"/>
          <w:noProof/>
          <w:sz w:val="22"/>
          <w:szCs w:val="22"/>
          <w:lang w:eastAsia="en-AU"/>
        </w:rPr>
        <w:tab/>
      </w:r>
      <w:r>
        <w:rPr>
          <w:noProof/>
        </w:rPr>
        <w:t>planting</w:t>
      </w:r>
      <w:r>
        <w:rPr>
          <w:noProof/>
        </w:rPr>
        <w:tab/>
      </w:r>
      <w:r>
        <w:rPr>
          <w:noProof/>
        </w:rPr>
        <w:fldChar w:fldCharType="begin"/>
      </w:r>
      <w:r>
        <w:rPr>
          <w:noProof/>
        </w:rPr>
        <w:instrText xml:space="preserve"> PAGEREF _Toc76040081 \h </w:instrText>
      </w:r>
      <w:r>
        <w:rPr>
          <w:noProof/>
        </w:rPr>
      </w:r>
      <w:r>
        <w:rPr>
          <w:noProof/>
        </w:rPr>
        <w:fldChar w:fldCharType="separate"/>
      </w:r>
      <w:r>
        <w:rPr>
          <w:noProof/>
        </w:rPr>
        <w:t>19</w:t>
      </w:r>
      <w:r>
        <w:rPr>
          <w:noProof/>
        </w:rPr>
        <w:fldChar w:fldCharType="end"/>
      </w:r>
    </w:p>
    <w:p w14:paraId="26B54F9C" w14:textId="0A5F35BE" w:rsidR="00671F2B" w:rsidRDefault="00671F2B">
      <w:pPr>
        <w:pStyle w:val="TOC2"/>
        <w:rPr>
          <w:rFonts w:asciiTheme="minorHAnsi" w:eastAsiaTheme="minorEastAsia" w:hAnsiTheme="minorHAnsi" w:cstheme="minorBidi"/>
          <w:b w:val="0"/>
          <w:smallCaps w:val="0"/>
          <w:sz w:val="22"/>
          <w:szCs w:val="22"/>
          <w:lang w:eastAsia="en-AU"/>
        </w:rPr>
      </w:pPr>
      <w:r>
        <w:t>6.1</w:t>
      </w:r>
      <w:r>
        <w:rPr>
          <w:rFonts w:asciiTheme="minorHAnsi" w:eastAsiaTheme="minorEastAsia" w:hAnsiTheme="minorHAnsi" w:cstheme="minorBidi"/>
          <w:b w:val="0"/>
          <w:smallCaps w:val="0"/>
          <w:sz w:val="22"/>
          <w:szCs w:val="22"/>
          <w:lang w:eastAsia="en-AU"/>
        </w:rPr>
        <w:tab/>
      </w:r>
      <w:r>
        <w:t>General</w:t>
      </w:r>
      <w:r>
        <w:tab/>
      </w:r>
      <w:r>
        <w:fldChar w:fldCharType="begin"/>
      </w:r>
      <w:r>
        <w:instrText xml:space="preserve"> PAGEREF _Toc76040082 \h </w:instrText>
      </w:r>
      <w:r>
        <w:fldChar w:fldCharType="separate"/>
      </w:r>
      <w:r>
        <w:t>19</w:t>
      </w:r>
      <w:r>
        <w:fldChar w:fldCharType="end"/>
      </w:r>
    </w:p>
    <w:p w14:paraId="14BBD40A" w14:textId="677EF99A" w:rsidR="00671F2B" w:rsidRDefault="00671F2B">
      <w:pPr>
        <w:pStyle w:val="TOC2"/>
        <w:rPr>
          <w:rFonts w:asciiTheme="minorHAnsi" w:eastAsiaTheme="minorEastAsia" w:hAnsiTheme="minorHAnsi" w:cstheme="minorBidi"/>
          <w:b w:val="0"/>
          <w:smallCaps w:val="0"/>
          <w:sz w:val="22"/>
          <w:szCs w:val="22"/>
          <w:lang w:eastAsia="en-AU"/>
        </w:rPr>
      </w:pPr>
      <w:r>
        <w:t>6.2</w:t>
      </w:r>
      <w:r>
        <w:rPr>
          <w:rFonts w:asciiTheme="minorHAnsi" w:eastAsiaTheme="minorEastAsia" w:hAnsiTheme="minorHAnsi" w:cstheme="minorBidi"/>
          <w:b w:val="0"/>
          <w:smallCaps w:val="0"/>
          <w:sz w:val="22"/>
          <w:szCs w:val="22"/>
          <w:lang w:eastAsia="en-AU"/>
        </w:rPr>
        <w:tab/>
      </w:r>
      <w:r>
        <w:t>Watering</w:t>
      </w:r>
      <w:r>
        <w:tab/>
      </w:r>
      <w:r>
        <w:fldChar w:fldCharType="begin"/>
      </w:r>
      <w:r>
        <w:instrText xml:space="preserve"> PAGEREF _Toc76040083 \h </w:instrText>
      </w:r>
      <w:r>
        <w:fldChar w:fldCharType="separate"/>
      </w:r>
      <w:r>
        <w:t>20</w:t>
      </w:r>
      <w:r>
        <w:fldChar w:fldCharType="end"/>
      </w:r>
    </w:p>
    <w:p w14:paraId="04C2383D" w14:textId="4C68A2FA" w:rsidR="00671F2B" w:rsidRDefault="00671F2B">
      <w:pPr>
        <w:pStyle w:val="TOC2"/>
        <w:rPr>
          <w:rFonts w:asciiTheme="minorHAnsi" w:eastAsiaTheme="minorEastAsia" w:hAnsiTheme="minorHAnsi" w:cstheme="minorBidi"/>
          <w:b w:val="0"/>
          <w:smallCaps w:val="0"/>
          <w:sz w:val="22"/>
          <w:szCs w:val="22"/>
          <w:lang w:eastAsia="en-AU"/>
        </w:rPr>
      </w:pPr>
      <w:r>
        <w:t>6.3</w:t>
      </w:r>
      <w:r>
        <w:rPr>
          <w:rFonts w:asciiTheme="minorHAnsi" w:eastAsiaTheme="minorEastAsia" w:hAnsiTheme="minorHAnsi" w:cstheme="minorBidi"/>
          <w:b w:val="0"/>
          <w:smallCaps w:val="0"/>
          <w:sz w:val="22"/>
          <w:szCs w:val="22"/>
          <w:lang w:eastAsia="en-AU"/>
        </w:rPr>
        <w:tab/>
      </w:r>
      <w:r>
        <w:t>Placing</w:t>
      </w:r>
      <w:r>
        <w:tab/>
      </w:r>
      <w:r>
        <w:fldChar w:fldCharType="begin"/>
      </w:r>
      <w:r>
        <w:instrText xml:space="preserve"> PAGEREF _Toc76040084 \h </w:instrText>
      </w:r>
      <w:r>
        <w:fldChar w:fldCharType="separate"/>
      </w:r>
      <w:r>
        <w:t>20</w:t>
      </w:r>
      <w:r>
        <w:fldChar w:fldCharType="end"/>
      </w:r>
    </w:p>
    <w:p w14:paraId="29F41CE8" w14:textId="40A98E36" w:rsidR="00671F2B" w:rsidRDefault="00671F2B">
      <w:pPr>
        <w:pStyle w:val="TOC2"/>
        <w:rPr>
          <w:rFonts w:asciiTheme="minorHAnsi" w:eastAsiaTheme="minorEastAsia" w:hAnsiTheme="minorHAnsi" w:cstheme="minorBidi"/>
          <w:b w:val="0"/>
          <w:smallCaps w:val="0"/>
          <w:sz w:val="22"/>
          <w:szCs w:val="22"/>
          <w:lang w:eastAsia="en-AU"/>
        </w:rPr>
      </w:pPr>
      <w:r>
        <w:t>6.4</w:t>
      </w:r>
      <w:r>
        <w:rPr>
          <w:rFonts w:asciiTheme="minorHAnsi" w:eastAsiaTheme="minorEastAsia" w:hAnsiTheme="minorHAnsi" w:cstheme="minorBidi"/>
          <w:b w:val="0"/>
          <w:smallCaps w:val="0"/>
          <w:sz w:val="22"/>
          <w:szCs w:val="22"/>
          <w:lang w:eastAsia="en-AU"/>
        </w:rPr>
        <w:tab/>
      </w:r>
      <w:r>
        <w:t>Fertilising</w:t>
      </w:r>
      <w:r>
        <w:tab/>
      </w:r>
      <w:r>
        <w:fldChar w:fldCharType="begin"/>
      </w:r>
      <w:r>
        <w:instrText xml:space="preserve"> PAGEREF _Toc76040085 \h </w:instrText>
      </w:r>
      <w:r>
        <w:fldChar w:fldCharType="separate"/>
      </w:r>
      <w:r>
        <w:t>20</w:t>
      </w:r>
      <w:r>
        <w:fldChar w:fldCharType="end"/>
      </w:r>
    </w:p>
    <w:p w14:paraId="1505B239" w14:textId="530617E3" w:rsidR="00671F2B" w:rsidRDefault="00671F2B">
      <w:pPr>
        <w:pStyle w:val="TOC2"/>
        <w:rPr>
          <w:rFonts w:asciiTheme="minorHAnsi" w:eastAsiaTheme="minorEastAsia" w:hAnsiTheme="minorHAnsi" w:cstheme="minorBidi"/>
          <w:b w:val="0"/>
          <w:smallCaps w:val="0"/>
          <w:sz w:val="22"/>
          <w:szCs w:val="22"/>
          <w:lang w:eastAsia="en-AU"/>
        </w:rPr>
      </w:pPr>
      <w:r>
        <w:t>6.5</w:t>
      </w:r>
      <w:r>
        <w:rPr>
          <w:rFonts w:asciiTheme="minorHAnsi" w:eastAsiaTheme="minorEastAsia" w:hAnsiTheme="minorHAnsi" w:cstheme="minorBidi"/>
          <w:b w:val="0"/>
          <w:smallCaps w:val="0"/>
          <w:sz w:val="22"/>
          <w:szCs w:val="22"/>
          <w:lang w:eastAsia="en-AU"/>
        </w:rPr>
        <w:tab/>
      </w:r>
      <w:r>
        <w:t>Backfilling</w:t>
      </w:r>
      <w:r>
        <w:tab/>
      </w:r>
      <w:r>
        <w:fldChar w:fldCharType="begin"/>
      </w:r>
      <w:r>
        <w:instrText xml:space="preserve"> PAGEREF _Toc76040086 \h </w:instrText>
      </w:r>
      <w:r>
        <w:fldChar w:fldCharType="separate"/>
      </w:r>
      <w:r>
        <w:t>20</w:t>
      </w:r>
      <w:r>
        <w:fldChar w:fldCharType="end"/>
      </w:r>
    </w:p>
    <w:p w14:paraId="1692E231" w14:textId="130E09C2" w:rsidR="00671F2B" w:rsidRDefault="00671F2B">
      <w:pPr>
        <w:pStyle w:val="TOC1"/>
        <w:rPr>
          <w:rFonts w:asciiTheme="minorHAnsi" w:eastAsiaTheme="minorEastAsia" w:hAnsiTheme="minorHAnsi" w:cstheme="minorBidi"/>
          <w:b w:val="0"/>
          <w:caps w:val="0"/>
          <w:noProof/>
          <w:sz w:val="22"/>
          <w:szCs w:val="22"/>
          <w:lang w:eastAsia="en-AU"/>
        </w:rPr>
      </w:pPr>
      <w:r>
        <w:rPr>
          <w:noProof/>
        </w:rPr>
        <w:t>7.0</w:t>
      </w:r>
      <w:r>
        <w:rPr>
          <w:rFonts w:asciiTheme="minorHAnsi" w:eastAsiaTheme="minorEastAsia" w:hAnsiTheme="minorHAnsi" w:cstheme="minorBidi"/>
          <w:b w:val="0"/>
          <w:caps w:val="0"/>
          <w:noProof/>
          <w:sz w:val="22"/>
          <w:szCs w:val="22"/>
          <w:lang w:eastAsia="en-AU"/>
        </w:rPr>
        <w:tab/>
      </w:r>
      <w:r>
        <w:rPr>
          <w:noProof/>
        </w:rPr>
        <w:t>transplanting</w:t>
      </w:r>
      <w:r>
        <w:rPr>
          <w:noProof/>
        </w:rPr>
        <w:tab/>
      </w:r>
      <w:r>
        <w:rPr>
          <w:noProof/>
        </w:rPr>
        <w:fldChar w:fldCharType="begin"/>
      </w:r>
      <w:r>
        <w:rPr>
          <w:noProof/>
        </w:rPr>
        <w:instrText xml:space="preserve"> PAGEREF _Toc76040087 \h </w:instrText>
      </w:r>
      <w:r>
        <w:rPr>
          <w:noProof/>
        </w:rPr>
      </w:r>
      <w:r>
        <w:rPr>
          <w:noProof/>
        </w:rPr>
        <w:fldChar w:fldCharType="separate"/>
      </w:r>
      <w:r>
        <w:rPr>
          <w:noProof/>
        </w:rPr>
        <w:t>20</w:t>
      </w:r>
      <w:r>
        <w:rPr>
          <w:noProof/>
        </w:rPr>
        <w:fldChar w:fldCharType="end"/>
      </w:r>
    </w:p>
    <w:p w14:paraId="1BFC2F18" w14:textId="2B1B6089" w:rsidR="00671F2B" w:rsidRDefault="00671F2B">
      <w:pPr>
        <w:pStyle w:val="TOC1"/>
        <w:rPr>
          <w:rFonts w:asciiTheme="minorHAnsi" w:eastAsiaTheme="minorEastAsia" w:hAnsiTheme="minorHAnsi" w:cstheme="minorBidi"/>
          <w:b w:val="0"/>
          <w:caps w:val="0"/>
          <w:noProof/>
          <w:sz w:val="22"/>
          <w:szCs w:val="22"/>
          <w:lang w:eastAsia="en-AU"/>
        </w:rPr>
      </w:pPr>
      <w:r>
        <w:rPr>
          <w:noProof/>
        </w:rPr>
        <w:t>8.0</w:t>
      </w:r>
      <w:r>
        <w:rPr>
          <w:rFonts w:asciiTheme="minorHAnsi" w:eastAsiaTheme="minorEastAsia" w:hAnsiTheme="minorHAnsi" w:cstheme="minorBidi"/>
          <w:b w:val="0"/>
          <w:caps w:val="0"/>
          <w:noProof/>
          <w:sz w:val="22"/>
          <w:szCs w:val="22"/>
          <w:lang w:eastAsia="en-AU"/>
        </w:rPr>
        <w:tab/>
      </w:r>
      <w:r>
        <w:rPr>
          <w:noProof/>
        </w:rPr>
        <w:t>mulching</w:t>
      </w:r>
      <w:r>
        <w:rPr>
          <w:noProof/>
        </w:rPr>
        <w:tab/>
      </w:r>
      <w:r>
        <w:rPr>
          <w:noProof/>
        </w:rPr>
        <w:fldChar w:fldCharType="begin"/>
      </w:r>
      <w:r>
        <w:rPr>
          <w:noProof/>
        </w:rPr>
        <w:instrText xml:space="preserve"> PAGEREF _Toc76040088 \h </w:instrText>
      </w:r>
      <w:r>
        <w:rPr>
          <w:noProof/>
        </w:rPr>
      </w:r>
      <w:r>
        <w:rPr>
          <w:noProof/>
        </w:rPr>
        <w:fldChar w:fldCharType="separate"/>
      </w:r>
      <w:r>
        <w:rPr>
          <w:noProof/>
        </w:rPr>
        <w:t>21</w:t>
      </w:r>
      <w:r>
        <w:rPr>
          <w:noProof/>
        </w:rPr>
        <w:fldChar w:fldCharType="end"/>
      </w:r>
    </w:p>
    <w:p w14:paraId="34A77586" w14:textId="7478C5B2" w:rsidR="00671F2B" w:rsidRDefault="00671F2B">
      <w:pPr>
        <w:pStyle w:val="TOC2"/>
        <w:rPr>
          <w:rFonts w:asciiTheme="minorHAnsi" w:eastAsiaTheme="minorEastAsia" w:hAnsiTheme="minorHAnsi" w:cstheme="minorBidi"/>
          <w:b w:val="0"/>
          <w:smallCaps w:val="0"/>
          <w:sz w:val="22"/>
          <w:szCs w:val="22"/>
          <w:lang w:eastAsia="en-AU"/>
        </w:rPr>
      </w:pPr>
      <w:r>
        <w:t>8.1</w:t>
      </w:r>
      <w:r>
        <w:rPr>
          <w:rFonts w:asciiTheme="minorHAnsi" w:eastAsiaTheme="minorEastAsia" w:hAnsiTheme="minorHAnsi" w:cstheme="minorBidi"/>
          <w:b w:val="0"/>
          <w:smallCaps w:val="0"/>
          <w:sz w:val="22"/>
          <w:szCs w:val="22"/>
          <w:lang w:eastAsia="en-AU"/>
        </w:rPr>
        <w:tab/>
      </w:r>
      <w:r>
        <w:t>General</w:t>
      </w:r>
      <w:r>
        <w:tab/>
      </w:r>
      <w:r>
        <w:fldChar w:fldCharType="begin"/>
      </w:r>
      <w:r>
        <w:instrText xml:space="preserve"> PAGEREF _Toc76040089 \h </w:instrText>
      </w:r>
      <w:r>
        <w:fldChar w:fldCharType="separate"/>
      </w:r>
      <w:r>
        <w:t>21</w:t>
      </w:r>
      <w:r>
        <w:fldChar w:fldCharType="end"/>
      </w:r>
    </w:p>
    <w:p w14:paraId="17546C4D" w14:textId="45F01F95" w:rsidR="00671F2B" w:rsidRDefault="00671F2B">
      <w:pPr>
        <w:pStyle w:val="TOC2"/>
        <w:rPr>
          <w:rFonts w:asciiTheme="minorHAnsi" w:eastAsiaTheme="minorEastAsia" w:hAnsiTheme="minorHAnsi" w:cstheme="minorBidi"/>
          <w:b w:val="0"/>
          <w:smallCaps w:val="0"/>
          <w:sz w:val="22"/>
          <w:szCs w:val="22"/>
          <w:lang w:eastAsia="en-AU"/>
        </w:rPr>
      </w:pPr>
      <w:r>
        <w:t>8.2</w:t>
      </w:r>
      <w:r>
        <w:rPr>
          <w:rFonts w:asciiTheme="minorHAnsi" w:eastAsiaTheme="minorEastAsia" w:hAnsiTheme="minorHAnsi" w:cstheme="minorBidi"/>
          <w:b w:val="0"/>
          <w:smallCaps w:val="0"/>
          <w:sz w:val="22"/>
          <w:szCs w:val="22"/>
          <w:lang w:eastAsia="en-AU"/>
        </w:rPr>
        <w:tab/>
      </w:r>
      <w:r>
        <w:t>Organic Mulch Types</w:t>
      </w:r>
      <w:r>
        <w:tab/>
      </w:r>
      <w:r>
        <w:fldChar w:fldCharType="begin"/>
      </w:r>
      <w:r>
        <w:instrText xml:space="preserve"> PAGEREF _Toc76040090 \h </w:instrText>
      </w:r>
      <w:r>
        <w:fldChar w:fldCharType="separate"/>
      </w:r>
      <w:r>
        <w:t>21</w:t>
      </w:r>
      <w:r>
        <w:fldChar w:fldCharType="end"/>
      </w:r>
    </w:p>
    <w:p w14:paraId="1CCB788D" w14:textId="3687A6B8" w:rsidR="00671F2B" w:rsidRDefault="00671F2B">
      <w:pPr>
        <w:pStyle w:val="TOC2"/>
        <w:rPr>
          <w:rFonts w:asciiTheme="minorHAnsi" w:eastAsiaTheme="minorEastAsia" w:hAnsiTheme="minorHAnsi" w:cstheme="minorBidi"/>
          <w:b w:val="0"/>
          <w:smallCaps w:val="0"/>
          <w:sz w:val="22"/>
          <w:szCs w:val="22"/>
          <w:lang w:eastAsia="en-AU"/>
        </w:rPr>
      </w:pPr>
      <w:r>
        <w:t>8.3</w:t>
      </w:r>
      <w:r>
        <w:rPr>
          <w:rFonts w:asciiTheme="minorHAnsi" w:eastAsiaTheme="minorEastAsia" w:hAnsiTheme="minorHAnsi" w:cstheme="minorBidi"/>
          <w:b w:val="0"/>
          <w:smallCaps w:val="0"/>
          <w:sz w:val="22"/>
          <w:szCs w:val="22"/>
          <w:lang w:eastAsia="en-AU"/>
        </w:rPr>
        <w:tab/>
      </w:r>
      <w:r>
        <w:t>Organic Mulch Installation</w:t>
      </w:r>
      <w:r>
        <w:tab/>
      </w:r>
      <w:r>
        <w:fldChar w:fldCharType="begin"/>
      </w:r>
      <w:r>
        <w:instrText xml:space="preserve"> PAGEREF _Toc76040091 \h </w:instrText>
      </w:r>
      <w:r>
        <w:fldChar w:fldCharType="separate"/>
      </w:r>
      <w:r>
        <w:t>21</w:t>
      </w:r>
      <w:r>
        <w:fldChar w:fldCharType="end"/>
      </w:r>
    </w:p>
    <w:p w14:paraId="44DC8400" w14:textId="56CC8E10" w:rsidR="00671F2B" w:rsidRDefault="00671F2B">
      <w:pPr>
        <w:pStyle w:val="TOC2"/>
        <w:rPr>
          <w:rFonts w:asciiTheme="minorHAnsi" w:eastAsiaTheme="minorEastAsia" w:hAnsiTheme="minorHAnsi" w:cstheme="minorBidi"/>
          <w:b w:val="0"/>
          <w:smallCaps w:val="0"/>
          <w:sz w:val="22"/>
          <w:szCs w:val="22"/>
          <w:lang w:eastAsia="en-AU"/>
        </w:rPr>
      </w:pPr>
      <w:r>
        <w:t>8.4</w:t>
      </w:r>
      <w:r>
        <w:rPr>
          <w:rFonts w:asciiTheme="minorHAnsi" w:eastAsiaTheme="minorEastAsia" w:hAnsiTheme="minorHAnsi" w:cstheme="minorBidi"/>
          <w:b w:val="0"/>
          <w:smallCaps w:val="0"/>
          <w:sz w:val="22"/>
          <w:szCs w:val="22"/>
          <w:lang w:eastAsia="en-AU"/>
        </w:rPr>
        <w:tab/>
      </w:r>
      <w:r>
        <w:t>Inorganic Mulch Types</w:t>
      </w:r>
      <w:r>
        <w:tab/>
      </w:r>
      <w:r>
        <w:fldChar w:fldCharType="begin"/>
      </w:r>
      <w:r>
        <w:instrText xml:space="preserve"> PAGEREF _Toc76040092 \h </w:instrText>
      </w:r>
      <w:r>
        <w:fldChar w:fldCharType="separate"/>
      </w:r>
      <w:r>
        <w:t>21</w:t>
      </w:r>
      <w:r>
        <w:fldChar w:fldCharType="end"/>
      </w:r>
    </w:p>
    <w:p w14:paraId="5AC0D87A" w14:textId="37DAF63C" w:rsidR="00671F2B" w:rsidRDefault="00671F2B">
      <w:pPr>
        <w:pStyle w:val="TOC2"/>
        <w:rPr>
          <w:rFonts w:asciiTheme="minorHAnsi" w:eastAsiaTheme="minorEastAsia" w:hAnsiTheme="minorHAnsi" w:cstheme="minorBidi"/>
          <w:b w:val="0"/>
          <w:smallCaps w:val="0"/>
          <w:sz w:val="22"/>
          <w:szCs w:val="22"/>
          <w:lang w:eastAsia="en-AU"/>
        </w:rPr>
      </w:pPr>
      <w:r>
        <w:t>8.5</w:t>
      </w:r>
      <w:r>
        <w:rPr>
          <w:rFonts w:asciiTheme="minorHAnsi" w:eastAsiaTheme="minorEastAsia" w:hAnsiTheme="minorHAnsi" w:cstheme="minorBidi"/>
          <w:b w:val="0"/>
          <w:smallCaps w:val="0"/>
          <w:sz w:val="22"/>
          <w:szCs w:val="22"/>
          <w:lang w:eastAsia="en-AU"/>
        </w:rPr>
        <w:tab/>
      </w:r>
      <w:r>
        <w:t>Inorganic Mulch Installation</w:t>
      </w:r>
      <w:r>
        <w:tab/>
      </w:r>
      <w:r>
        <w:fldChar w:fldCharType="begin"/>
      </w:r>
      <w:r>
        <w:instrText xml:space="preserve"> PAGEREF _Toc76040093 \h </w:instrText>
      </w:r>
      <w:r>
        <w:fldChar w:fldCharType="separate"/>
      </w:r>
      <w:r>
        <w:t>22</w:t>
      </w:r>
      <w:r>
        <w:fldChar w:fldCharType="end"/>
      </w:r>
    </w:p>
    <w:p w14:paraId="333DB06A" w14:textId="37863C3D" w:rsidR="00671F2B" w:rsidRDefault="00671F2B">
      <w:pPr>
        <w:pStyle w:val="TOC1"/>
        <w:rPr>
          <w:rFonts w:asciiTheme="minorHAnsi" w:eastAsiaTheme="minorEastAsia" w:hAnsiTheme="minorHAnsi" w:cstheme="minorBidi"/>
          <w:b w:val="0"/>
          <w:caps w:val="0"/>
          <w:noProof/>
          <w:sz w:val="22"/>
          <w:szCs w:val="22"/>
          <w:lang w:eastAsia="en-AU"/>
        </w:rPr>
      </w:pPr>
      <w:r>
        <w:rPr>
          <w:noProof/>
        </w:rPr>
        <w:t>9.0</w:t>
      </w:r>
      <w:r>
        <w:rPr>
          <w:rFonts w:asciiTheme="minorHAnsi" w:eastAsiaTheme="minorEastAsia" w:hAnsiTheme="minorHAnsi" w:cstheme="minorBidi"/>
          <w:b w:val="0"/>
          <w:caps w:val="0"/>
          <w:noProof/>
          <w:sz w:val="22"/>
          <w:szCs w:val="22"/>
          <w:lang w:eastAsia="en-AU"/>
        </w:rPr>
        <w:tab/>
      </w:r>
      <w:r>
        <w:rPr>
          <w:noProof/>
        </w:rPr>
        <w:t>plant support</w:t>
      </w:r>
      <w:r>
        <w:rPr>
          <w:noProof/>
        </w:rPr>
        <w:tab/>
      </w:r>
      <w:r>
        <w:rPr>
          <w:noProof/>
        </w:rPr>
        <w:fldChar w:fldCharType="begin"/>
      </w:r>
      <w:r>
        <w:rPr>
          <w:noProof/>
        </w:rPr>
        <w:instrText xml:space="preserve"> PAGEREF _Toc76040094 \h </w:instrText>
      </w:r>
      <w:r>
        <w:rPr>
          <w:noProof/>
        </w:rPr>
      </w:r>
      <w:r>
        <w:rPr>
          <w:noProof/>
        </w:rPr>
        <w:fldChar w:fldCharType="separate"/>
      </w:r>
      <w:r>
        <w:rPr>
          <w:noProof/>
        </w:rPr>
        <w:t>22</w:t>
      </w:r>
      <w:r>
        <w:rPr>
          <w:noProof/>
        </w:rPr>
        <w:fldChar w:fldCharType="end"/>
      </w:r>
    </w:p>
    <w:p w14:paraId="60A5A228" w14:textId="2178C2C9" w:rsidR="00671F2B" w:rsidRDefault="00671F2B">
      <w:pPr>
        <w:pStyle w:val="TOC2"/>
        <w:rPr>
          <w:rFonts w:asciiTheme="minorHAnsi" w:eastAsiaTheme="minorEastAsia" w:hAnsiTheme="minorHAnsi" w:cstheme="minorBidi"/>
          <w:b w:val="0"/>
          <w:smallCaps w:val="0"/>
          <w:sz w:val="22"/>
          <w:szCs w:val="22"/>
          <w:lang w:eastAsia="en-AU"/>
        </w:rPr>
      </w:pPr>
      <w:r>
        <w:t>9.1</w:t>
      </w:r>
      <w:r>
        <w:rPr>
          <w:rFonts w:asciiTheme="minorHAnsi" w:eastAsiaTheme="minorEastAsia" w:hAnsiTheme="minorHAnsi" w:cstheme="minorBidi"/>
          <w:b w:val="0"/>
          <w:smallCaps w:val="0"/>
          <w:sz w:val="22"/>
          <w:szCs w:val="22"/>
          <w:lang w:eastAsia="en-AU"/>
        </w:rPr>
        <w:tab/>
      </w:r>
      <w:r>
        <w:t>Stakes and Ties</w:t>
      </w:r>
      <w:r>
        <w:tab/>
      </w:r>
      <w:r>
        <w:fldChar w:fldCharType="begin"/>
      </w:r>
      <w:r>
        <w:instrText xml:space="preserve"> PAGEREF _Toc76040095 \h </w:instrText>
      </w:r>
      <w:r>
        <w:fldChar w:fldCharType="separate"/>
      </w:r>
      <w:r>
        <w:t>22</w:t>
      </w:r>
      <w:r>
        <w:fldChar w:fldCharType="end"/>
      </w:r>
    </w:p>
    <w:p w14:paraId="4D4AB597" w14:textId="51AB4E15" w:rsidR="00671F2B" w:rsidRDefault="00671F2B">
      <w:pPr>
        <w:pStyle w:val="TOC2"/>
        <w:rPr>
          <w:rFonts w:asciiTheme="minorHAnsi" w:eastAsiaTheme="minorEastAsia" w:hAnsiTheme="minorHAnsi" w:cstheme="minorBidi"/>
          <w:b w:val="0"/>
          <w:smallCaps w:val="0"/>
          <w:sz w:val="22"/>
          <w:szCs w:val="22"/>
          <w:lang w:eastAsia="en-AU"/>
        </w:rPr>
      </w:pPr>
      <w:r>
        <w:t>9.2</w:t>
      </w:r>
      <w:r>
        <w:rPr>
          <w:rFonts w:asciiTheme="minorHAnsi" w:eastAsiaTheme="minorEastAsia" w:hAnsiTheme="minorHAnsi" w:cstheme="minorBidi"/>
          <w:b w:val="0"/>
          <w:smallCaps w:val="0"/>
          <w:sz w:val="22"/>
          <w:szCs w:val="22"/>
          <w:lang w:eastAsia="en-AU"/>
        </w:rPr>
        <w:tab/>
      </w:r>
      <w:r>
        <w:t>Earth Anchors</w:t>
      </w:r>
      <w:r>
        <w:tab/>
      </w:r>
      <w:r>
        <w:fldChar w:fldCharType="begin"/>
      </w:r>
      <w:r>
        <w:instrText xml:space="preserve"> PAGEREF _Toc76040096 \h </w:instrText>
      </w:r>
      <w:r>
        <w:fldChar w:fldCharType="separate"/>
      </w:r>
      <w:r>
        <w:t>22</w:t>
      </w:r>
      <w:r>
        <w:fldChar w:fldCharType="end"/>
      </w:r>
    </w:p>
    <w:p w14:paraId="4625529F" w14:textId="42353B77" w:rsidR="00671F2B" w:rsidRDefault="00671F2B">
      <w:pPr>
        <w:pStyle w:val="TOC1"/>
        <w:rPr>
          <w:rFonts w:asciiTheme="minorHAnsi" w:eastAsiaTheme="minorEastAsia" w:hAnsiTheme="minorHAnsi" w:cstheme="minorBidi"/>
          <w:b w:val="0"/>
          <w:caps w:val="0"/>
          <w:noProof/>
          <w:sz w:val="22"/>
          <w:szCs w:val="22"/>
          <w:lang w:eastAsia="en-AU"/>
        </w:rPr>
      </w:pPr>
      <w:r>
        <w:rPr>
          <w:noProof/>
        </w:rPr>
        <w:t>10.0</w:t>
      </w:r>
      <w:r>
        <w:rPr>
          <w:rFonts w:asciiTheme="minorHAnsi" w:eastAsiaTheme="minorEastAsia" w:hAnsiTheme="minorHAnsi" w:cstheme="minorBidi"/>
          <w:b w:val="0"/>
          <w:caps w:val="0"/>
          <w:noProof/>
          <w:sz w:val="22"/>
          <w:szCs w:val="22"/>
          <w:lang w:eastAsia="en-AU"/>
        </w:rPr>
        <w:tab/>
      </w:r>
      <w:r>
        <w:rPr>
          <w:noProof/>
        </w:rPr>
        <w:t>tree surgery</w:t>
      </w:r>
      <w:r>
        <w:rPr>
          <w:noProof/>
        </w:rPr>
        <w:tab/>
      </w:r>
      <w:r>
        <w:rPr>
          <w:noProof/>
        </w:rPr>
        <w:fldChar w:fldCharType="begin"/>
      </w:r>
      <w:r>
        <w:rPr>
          <w:noProof/>
        </w:rPr>
        <w:instrText xml:space="preserve"> PAGEREF _Toc76040097 \h </w:instrText>
      </w:r>
      <w:r>
        <w:rPr>
          <w:noProof/>
        </w:rPr>
      </w:r>
      <w:r>
        <w:rPr>
          <w:noProof/>
        </w:rPr>
        <w:fldChar w:fldCharType="separate"/>
      </w:r>
      <w:r>
        <w:rPr>
          <w:noProof/>
        </w:rPr>
        <w:t>23</w:t>
      </w:r>
      <w:r>
        <w:rPr>
          <w:noProof/>
        </w:rPr>
        <w:fldChar w:fldCharType="end"/>
      </w:r>
    </w:p>
    <w:p w14:paraId="20DF85C4" w14:textId="0BE706D5" w:rsidR="00671F2B" w:rsidRDefault="00671F2B">
      <w:pPr>
        <w:pStyle w:val="TOC1"/>
        <w:rPr>
          <w:rFonts w:asciiTheme="minorHAnsi" w:eastAsiaTheme="minorEastAsia" w:hAnsiTheme="minorHAnsi" w:cstheme="minorBidi"/>
          <w:b w:val="0"/>
          <w:caps w:val="0"/>
          <w:noProof/>
          <w:sz w:val="22"/>
          <w:szCs w:val="22"/>
          <w:lang w:eastAsia="en-AU"/>
        </w:rPr>
      </w:pPr>
      <w:r>
        <w:rPr>
          <w:noProof/>
        </w:rPr>
        <w:t>11.0</w:t>
      </w:r>
      <w:r>
        <w:rPr>
          <w:rFonts w:asciiTheme="minorHAnsi" w:eastAsiaTheme="minorEastAsia" w:hAnsiTheme="minorHAnsi" w:cstheme="minorBidi"/>
          <w:b w:val="0"/>
          <w:caps w:val="0"/>
          <w:noProof/>
          <w:sz w:val="22"/>
          <w:szCs w:val="22"/>
          <w:lang w:eastAsia="en-AU"/>
        </w:rPr>
        <w:tab/>
      </w:r>
      <w:r>
        <w:rPr>
          <w:noProof/>
        </w:rPr>
        <w:t>completion</w:t>
      </w:r>
      <w:r>
        <w:rPr>
          <w:noProof/>
        </w:rPr>
        <w:tab/>
      </w:r>
      <w:r>
        <w:rPr>
          <w:noProof/>
        </w:rPr>
        <w:fldChar w:fldCharType="begin"/>
      </w:r>
      <w:r>
        <w:rPr>
          <w:noProof/>
        </w:rPr>
        <w:instrText xml:space="preserve"> PAGEREF _Toc76040098 \h </w:instrText>
      </w:r>
      <w:r>
        <w:rPr>
          <w:noProof/>
        </w:rPr>
      </w:r>
      <w:r>
        <w:rPr>
          <w:noProof/>
        </w:rPr>
        <w:fldChar w:fldCharType="separate"/>
      </w:r>
      <w:r>
        <w:rPr>
          <w:noProof/>
        </w:rPr>
        <w:t>23</w:t>
      </w:r>
      <w:r>
        <w:rPr>
          <w:noProof/>
        </w:rPr>
        <w:fldChar w:fldCharType="end"/>
      </w:r>
    </w:p>
    <w:p w14:paraId="3A1B682D" w14:textId="569769EB" w:rsidR="00671F2B" w:rsidRDefault="00671F2B">
      <w:pPr>
        <w:pStyle w:val="TOC2"/>
        <w:rPr>
          <w:rFonts w:asciiTheme="minorHAnsi" w:eastAsiaTheme="minorEastAsia" w:hAnsiTheme="minorHAnsi" w:cstheme="minorBidi"/>
          <w:b w:val="0"/>
          <w:smallCaps w:val="0"/>
          <w:sz w:val="22"/>
          <w:szCs w:val="22"/>
          <w:lang w:eastAsia="en-AU"/>
        </w:rPr>
      </w:pPr>
      <w:r>
        <w:t>11.1</w:t>
      </w:r>
      <w:r>
        <w:rPr>
          <w:rFonts w:asciiTheme="minorHAnsi" w:eastAsiaTheme="minorEastAsia" w:hAnsiTheme="minorHAnsi" w:cstheme="minorBidi"/>
          <w:b w:val="0"/>
          <w:smallCaps w:val="0"/>
          <w:sz w:val="22"/>
          <w:szCs w:val="22"/>
          <w:lang w:eastAsia="en-AU"/>
        </w:rPr>
        <w:tab/>
      </w:r>
      <w:r>
        <w:t>Planting Establishment</w:t>
      </w:r>
      <w:r>
        <w:tab/>
      </w:r>
      <w:r>
        <w:fldChar w:fldCharType="begin"/>
      </w:r>
      <w:r>
        <w:instrText xml:space="preserve"> PAGEREF _Toc76040099 \h </w:instrText>
      </w:r>
      <w:r>
        <w:fldChar w:fldCharType="separate"/>
      </w:r>
      <w:r>
        <w:t>23</w:t>
      </w:r>
      <w:r>
        <w:fldChar w:fldCharType="end"/>
      </w:r>
    </w:p>
    <w:p w14:paraId="4878541F" w14:textId="0E75F698" w:rsidR="00671F2B" w:rsidRDefault="00671F2B">
      <w:pPr>
        <w:pStyle w:val="TOC2"/>
        <w:rPr>
          <w:rFonts w:asciiTheme="minorHAnsi" w:eastAsiaTheme="minorEastAsia" w:hAnsiTheme="minorHAnsi" w:cstheme="minorBidi"/>
          <w:b w:val="0"/>
          <w:smallCaps w:val="0"/>
          <w:sz w:val="22"/>
          <w:szCs w:val="22"/>
          <w:lang w:eastAsia="en-AU"/>
        </w:rPr>
      </w:pPr>
      <w:r>
        <w:t>11.2</w:t>
      </w:r>
      <w:r>
        <w:rPr>
          <w:rFonts w:asciiTheme="minorHAnsi" w:eastAsiaTheme="minorEastAsia" w:hAnsiTheme="minorHAnsi" w:cstheme="minorBidi"/>
          <w:b w:val="0"/>
          <w:smallCaps w:val="0"/>
          <w:sz w:val="22"/>
          <w:szCs w:val="22"/>
          <w:lang w:eastAsia="en-AU"/>
        </w:rPr>
        <w:tab/>
      </w:r>
      <w:r>
        <w:t>Off Maintenance</w:t>
      </w:r>
      <w:r>
        <w:tab/>
      </w:r>
      <w:r>
        <w:fldChar w:fldCharType="begin"/>
      </w:r>
      <w:r>
        <w:instrText xml:space="preserve"> PAGEREF _Toc76040100 \h </w:instrText>
      </w:r>
      <w:r>
        <w:fldChar w:fldCharType="separate"/>
      </w:r>
      <w:r>
        <w:t>24</w:t>
      </w:r>
      <w:r>
        <w:fldChar w:fldCharType="end"/>
      </w:r>
    </w:p>
    <w:p w14:paraId="4B4017EE" w14:textId="13A31E26" w:rsidR="00671F2B" w:rsidRDefault="00671F2B">
      <w:pPr>
        <w:pStyle w:val="TOC1"/>
        <w:rPr>
          <w:rFonts w:asciiTheme="minorHAnsi" w:eastAsiaTheme="minorEastAsia" w:hAnsiTheme="minorHAnsi" w:cstheme="minorBidi"/>
          <w:b w:val="0"/>
          <w:caps w:val="0"/>
          <w:noProof/>
          <w:sz w:val="22"/>
          <w:szCs w:val="22"/>
          <w:lang w:eastAsia="en-AU"/>
        </w:rPr>
      </w:pPr>
      <w:r>
        <w:rPr>
          <w:noProof/>
        </w:rPr>
        <w:lastRenderedPageBreak/>
        <w:t>12.0</w:t>
      </w:r>
      <w:r>
        <w:rPr>
          <w:rFonts w:asciiTheme="minorHAnsi" w:eastAsiaTheme="minorEastAsia" w:hAnsiTheme="minorHAnsi" w:cstheme="minorBidi"/>
          <w:b w:val="0"/>
          <w:caps w:val="0"/>
          <w:noProof/>
          <w:sz w:val="22"/>
          <w:szCs w:val="22"/>
          <w:lang w:eastAsia="en-AU"/>
        </w:rPr>
        <w:tab/>
      </w:r>
      <w:r>
        <w:rPr>
          <w:noProof/>
        </w:rPr>
        <w:t>SUPPLY AND APPLICATION OF WATER</w:t>
      </w:r>
      <w:r>
        <w:rPr>
          <w:noProof/>
        </w:rPr>
        <w:tab/>
      </w:r>
      <w:r>
        <w:rPr>
          <w:noProof/>
        </w:rPr>
        <w:fldChar w:fldCharType="begin"/>
      </w:r>
      <w:r>
        <w:rPr>
          <w:noProof/>
        </w:rPr>
        <w:instrText xml:space="preserve"> PAGEREF _Toc76040101 \h </w:instrText>
      </w:r>
      <w:r>
        <w:rPr>
          <w:noProof/>
        </w:rPr>
      </w:r>
      <w:r>
        <w:rPr>
          <w:noProof/>
        </w:rPr>
        <w:fldChar w:fldCharType="separate"/>
      </w:r>
      <w:r>
        <w:rPr>
          <w:noProof/>
        </w:rPr>
        <w:t>24</w:t>
      </w:r>
      <w:r>
        <w:rPr>
          <w:noProof/>
        </w:rPr>
        <w:fldChar w:fldCharType="end"/>
      </w:r>
    </w:p>
    <w:p w14:paraId="74E2EA29" w14:textId="16EF8CF0" w:rsidR="00671F2B" w:rsidRDefault="00671F2B">
      <w:pPr>
        <w:pStyle w:val="TOC2"/>
        <w:rPr>
          <w:rFonts w:asciiTheme="minorHAnsi" w:eastAsiaTheme="minorEastAsia" w:hAnsiTheme="minorHAnsi" w:cstheme="minorBidi"/>
          <w:b w:val="0"/>
          <w:smallCaps w:val="0"/>
          <w:sz w:val="22"/>
          <w:szCs w:val="22"/>
          <w:lang w:eastAsia="en-AU"/>
        </w:rPr>
      </w:pPr>
      <w:r>
        <w:t>12.1</w:t>
      </w:r>
      <w:r>
        <w:rPr>
          <w:rFonts w:asciiTheme="minorHAnsi" w:eastAsiaTheme="minorEastAsia" w:hAnsiTheme="minorHAnsi" w:cstheme="minorBidi"/>
          <w:b w:val="0"/>
          <w:smallCaps w:val="0"/>
          <w:sz w:val="22"/>
          <w:szCs w:val="22"/>
          <w:lang w:eastAsia="en-AU"/>
        </w:rPr>
        <w:tab/>
      </w:r>
      <w:r>
        <w:t>Water Quality</w:t>
      </w:r>
      <w:r>
        <w:tab/>
      </w:r>
      <w:r>
        <w:fldChar w:fldCharType="begin"/>
      </w:r>
      <w:r>
        <w:instrText xml:space="preserve"> PAGEREF _Toc76040102 \h </w:instrText>
      </w:r>
      <w:r>
        <w:fldChar w:fldCharType="separate"/>
      </w:r>
      <w:r>
        <w:t>24</w:t>
      </w:r>
      <w:r>
        <w:fldChar w:fldCharType="end"/>
      </w:r>
    </w:p>
    <w:p w14:paraId="0F28762B" w14:textId="403E2BE4" w:rsidR="00827E5E" w:rsidRDefault="007F09BE">
      <w:r>
        <w:rPr>
          <w:rFonts w:cs="Arial"/>
          <w:b/>
          <w:caps/>
          <w:sz w:val="24"/>
        </w:rPr>
        <w:fldChar w:fldCharType="end"/>
      </w:r>
    </w:p>
    <w:p w14:paraId="0F28762C" w14:textId="77777777" w:rsidR="00827E5E" w:rsidRDefault="00827E5E">
      <w:bookmarkStart w:id="1" w:name="_Toc493942064"/>
      <w:bookmarkStart w:id="2" w:name="_Toc493986903"/>
    </w:p>
    <w:p w14:paraId="0F28762D" w14:textId="77777777" w:rsidR="00827E5E" w:rsidRDefault="00827E5E"/>
    <w:p w14:paraId="0F28762E" w14:textId="77777777" w:rsidR="00827E5E" w:rsidRDefault="00827E5E">
      <w:pPr>
        <w:sectPr w:rsidR="00827E5E" w:rsidSect="00C11C3F">
          <w:footerReference w:type="default" r:id="rId15"/>
          <w:pgSz w:w="11906" w:h="16838" w:code="9"/>
          <w:pgMar w:top="1134" w:right="1134" w:bottom="992" w:left="1418" w:header="1134" w:footer="851" w:gutter="0"/>
          <w:pgNumType w:fmt="lowerRoman" w:start="1"/>
          <w:cols w:space="720"/>
          <w:docGrid w:linePitch="272"/>
        </w:sectPr>
      </w:pPr>
    </w:p>
    <w:p w14:paraId="0F28762F" w14:textId="77777777" w:rsidR="00827E5E" w:rsidRPr="00CF1C6F" w:rsidRDefault="00827E5E" w:rsidP="00CF1C6F">
      <w:pPr>
        <w:pStyle w:val="Heading2"/>
      </w:pPr>
      <w:bookmarkStart w:id="3" w:name="_Toc493942118"/>
      <w:bookmarkStart w:id="4" w:name="_Toc493986957"/>
      <w:bookmarkStart w:id="5" w:name="_Toc76040057"/>
      <w:bookmarkEnd w:id="1"/>
      <w:bookmarkEnd w:id="2"/>
      <w:r w:rsidRPr="00CF1C6F">
        <w:lastRenderedPageBreak/>
        <w:t>GENERAL</w:t>
      </w:r>
      <w:bookmarkEnd w:id="3"/>
      <w:bookmarkEnd w:id="4"/>
      <w:bookmarkEnd w:id="5"/>
    </w:p>
    <w:p w14:paraId="0F287630" w14:textId="77777777" w:rsidR="00827E5E" w:rsidRPr="00CF1C6F" w:rsidRDefault="001F29D9" w:rsidP="00CF1C6F">
      <w:pPr>
        <w:pStyle w:val="Heading3"/>
      </w:pPr>
      <w:bookmarkStart w:id="6" w:name="_Toc76040058"/>
      <w:r w:rsidRPr="00CF1C6F">
        <w:t>Section Content</w:t>
      </w:r>
      <w:bookmarkEnd w:id="6"/>
    </w:p>
    <w:p w14:paraId="0F287631" w14:textId="77777777" w:rsidR="00827E5E" w:rsidRDefault="00827E5E" w:rsidP="00E267A6">
      <w:pPr>
        <w:pStyle w:val="BodyTextIndent"/>
      </w:pPr>
      <w:r>
        <w:t>Specified in this section: Ground preparation, cultivation, topsoiling, compost and fertiliser, grassing, hydroseeding and hydromulching, turfing, supply of plants and trees, mulching, transplanting, planting, plant support, tree surgery, planting establishment</w:t>
      </w:r>
      <w:r w:rsidR="00850E06">
        <w:t xml:space="preserve"> and </w:t>
      </w:r>
      <w:r w:rsidR="00850E06" w:rsidRPr="00850E06">
        <w:t>supply and application of water</w:t>
      </w:r>
      <w:r>
        <w:t>.</w:t>
      </w:r>
    </w:p>
    <w:p w14:paraId="0F287632" w14:textId="77777777" w:rsidR="00F1715F" w:rsidRPr="001F29D9" w:rsidRDefault="001F29D9" w:rsidP="00CF1C6F">
      <w:pPr>
        <w:pStyle w:val="Heading3"/>
      </w:pPr>
      <w:bookmarkStart w:id="7" w:name="_Toc76040059"/>
      <w:r w:rsidRPr="001F29D9">
        <w:t>Compliance</w:t>
      </w:r>
      <w:bookmarkEnd w:id="7"/>
    </w:p>
    <w:p w14:paraId="0F287633" w14:textId="77777777" w:rsidR="00F1715F" w:rsidRDefault="00F1715F" w:rsidP="00F36775">
      <w:pPr>
        <w:pStyle w:val="BodyTextIndent"/>
        <w:rPr>
          <w:lang w:eastAsia="en-AU"/>
        </w:rPr>
      </w:pPr>
      <w:r w:rsidRPr="00CA0B6F">
        <w:rPr>
          <w:lang w:eastAsia="en-AU"/>
        </w:rPr>
        <w:t>All work should comply with all current and relevant legislation, standards requirements, including, but not limited to:</w:t>
      </w:r>
    </w:p>
    <w:p w14:paraId="0F287634" w14:textId="77777777" w:rsidR="00F1715F" w:rsidRPr="00091F63" w:rsidRDefault="00F1715F" w:rsidP="00F36775">
      <w:pPr>
        <w:pStyle w:val="BodyTextIndentDot"/>
      </w:pPr>
      <w:r w:rsidRPr="00091F63">
        <w:t>Environmental Protection Act 1994 (Epact.)</w:t>
      </w:r>
    </w:p>
    <w:p w14:paraId="0F287635" w14:textId="77777777" w:rsidR="00F1715F" w:rsidRPr="00091F63" w:rsidRDefault="00F1715F" w:rsidP="00F36775">
      <w:pPr>
        <w:pStyle w:val="BodyTextIndentDot"/>
      </w:pPr>
      <w:r w:rsidRPr="00091F63">
        <w:t>Work and Healthy Safety Act (the WHS Act)</w:t>
      </w:r>
    </w:p>
    <w:p w14:paraId="0F287636" w14:textId="77777777" w:rsidR="00F1715F" w:rsidRPr="00091F63" w:rsidRDefault="00F1715F" w:rsidP="00F36775">
      <w:pPr>
        <w:pStyle w:val="BodyTextIndentDot"/>
      </w:pPr>
      <w:r w:rsidRPr="00091F63">
        <w:t>Construction Work: Code of Practice (Safe Work Australia)</w:t>
      </w:r>
    </w:p>
    <w:p w14:paraId="0F287637" w14:textId="77777777" w:rsidR="00F1715F" w:rsidRPr="00091F63" w:rsidRDefault="00F1715F" w:rsidP="00F36775">
      <w:pPr>
        <w:pStyle w:val="BodyTextIndentDot"/>
      </w:pPr>
      <w:r w:rsidRPr="00091F63">
        <w:t xml:space="preserve">Excavation </w:t>
      </w:r>
      <w:r w:rsidR="00F36775">
        <w:t>–</w:t>
      </w:r>
      <w:r w:rsidRPr="00091F63">
        <w:t xml:space="preserve"> Work Code of Practice (Safe Work Australia)</w:t>
      </w:r>
    </w:p>
    <w:p w14:paraId="0F287638" w14:textId="77777777" w:rsidR="00F1715F" w:rsidRPr="00091F63" w:rsidRDefault="00F1715F" w:rsidP="00F36775">
      <w:pPr>
        <w:pStyle w:val="BodyTextIndentDot"/>
      </w:pPr>
      <w:r w:rsidRPr="00091F63">
        <w:t>Environmental Protection (</w:t>
      </w:r>
      <w:r w:rsidR="000B18E4">
        <w:t>W</w:t>
      </w:r>
      <w:r w:rsidR="000B18E4" w:rsidRPr="00091F63">
        <w:t>ater</w:t>
      </w:r>
      <w:r w:rsidRPr="00091F63">
        <w:t>) Policy 2009</w:t>
      </w:r>
    </w:p>
    <w:p w14:paraId="0F287639" w14:textId="77777777" w:rsidR="00F1715F" w:rsidRPr="00091F63" w:rsidRDefault="000B18E4" w:rsidP="00F36775">
      <w:pPr>
        <w:pStyle w:val="BodyTextIndentDot"/>
      </w:pPr>
      <w:r>
        <w:t>Brisbane City Council</w:t>
      </w:r>
      <w:r w:rsidR="00F1715F" w:rsidRPr="00091F63">
        <w:t xml:space="preserve"> </w:t>
      </w:r>
      <w:r>
        <w:t>L</w:t>
      </w:r>
      <w:r w:rsidR="00F1715F" w:rsidRPr="00091F63">
        <w:t xml:space="preserve">egislation, </w:t>
      </w:r>
      <w:r>
        <w:t>L</w:t>
      </w:r>
      <w:r w:rsidRPr="00091F63">
        <w:t>ocal</w:t>
      </w:r>
      <w:r>
        <w:t xml:space="preserve"> </w:t>
      </w:r>
      <w:r w:rsidRPr="00091F63">
        <w:t>Laws</w:t>
      </w:r>
      <w:r w:rsidR="00F1715F" w:rsidRPr="00091F63">
        <w:t xml:space="preserve"> and </w:t>
      </w:r>
      <w:r>
        <w:t>P</w:t>
      </w:r>
      <w:r w:rsidR="00F1715F" w:rsidRPr="00091F63">
        <w:t>olicies</w:t>
      </w:r>
      <w:r w:rsidR="00CA3DFC">
        <w:t>.</w:t>
      </w:r>
    </w:p>
    <w:p w14:paraId="0F28763A" w14:textId="77777777" w:rsidR="00C11C3F" w:rsidRDefault="00D12519" w:rsidP="00CF1C6F">
      <w:pPr>
        <w:pStyle w:val="Heading3"/>
      </w:pPr>
      <w:bookmarkStart w:id="8" w:name="_Toc76040060"/>
      <w:r w:rsidRPr="001F29D9">
        <w:t>Standards</w:t>
      </w:r>
      <w:bookmarkEnd w:id="8"/>
    </w:p>
    <w:tbl>
      <w:tblPr>
        <w:tblW w:w="8789" w:type="dxa"/>
        <w:tblInd w:w="817" w:type="dxa"/>
        <w:tblLook w:val="0400" w:firstRow="0" w:lastRow="0" w:firstColumn="0" w:lastColumn="0" w:noHBand="0" w:noVBand="1"/>
      </w:tblPr>
      <w:tblGrid>
        <w:gridCol w:w="2332"/>
        <w:gridCol w:w="1460"/>
        <w:gridCol w:w="4997"/>
      </w:tblGrid>
      <w:tr w:rsidR="00C11C3F" w:rsidRPr="00C11C3F" w14:paraId="0F28763E" w14:textId="77777777" w:rsidTr="00CF1C6F">
        <w:trPr>
          <w:trHeight w:val="340"/>
        </w:trPr>
        <w:tc>
          <w:tcPr>
            <w:tcW w:w="2332" w:type="dxa"/>
            <w:vAlign w:val="center"/>
          </w:tcPr>
          <w:p w14:paraId="0F28763B" w14:textId="77777777" w:rsidR="00C11C3F" w:rsidRPr="00C11C3F" w:rsidRDefault="00C11C3F" w:rsidP="00C11C3F">
            <w:pPr>
              <w:pStyle w:val="Table"/>
            </w:pPr>
            <w:r w:rsidRPr="00C11C3F">
              <w:t>Australian Standard</w:t>
            </w:r>
          </w:p>
        </w:tc>
        <w:tc>
          <w:tcPr>
            <w:tcW w:w="1460" w:type="dxa"/>
            <w:vAlign w:val="center"/>
          </w:tcPr>
          <w:p w14:paraId="0F28763C" w14:textId="77777777" w:rsidR="00C11C3F" w:rsidRPr="00C11C3F" w:rsidRDefault="00C11C3F" w:rsidP="00C11C3F">
            <w:pPr>
              <w:pStyle w:val="TableCen"/>
            </w:pPr>
            <w:r>
              <w:t>AS</w:t>
            </w:r>
            <w:r>
              <w:rPr>
                <w:color w:val="000000"/>
              </w:rPr>
              <w:t> </w:t>
            </w:r>
            <w:r>
              <w:t>1160</w:t>
            </w:r>
          </w:p>
        </w:tc>
        <w:tc>
          <w:tcPr>
            <w:tcW w:w="4997" w:type="dxa"/>
            <w:vAlign w:val="center"/>
          </w:tcPr>
          <w:p w14:paraId="0F28763D" w14:textId="77777777" w:rsidR="00C11C3F" w:rsidRPr="00C11C3F" w:rsidRDefault="00C11C3F" w:rsidP="00C11C3F">
            <w:pPr>
              <w:pStyle w:val="Table"/>
            </w:pPr>
            <w:r>
              <w:t>Bituminous emulsions for the construction and maintenance of pavements</w:t>
            </w:r>
          </w:p>
        </w:tc>
      </w:tr>
      <w:tr w:rsidR="00C11C3F" w:rsidRPr="00C11C3F" w14:paraId="0F287642" w14:textId="77777777" w:rsidTr="00CF1C6F">
        <w:trPr>
          <w:trHeight w:val="340"/>
        </w:trPr>
        <w:tc>
          <w:tcPr>
            <w:tcW w:w="2332" w:type="dxa"/>
            <w:vAlign w:val="center"/>
          </w:tcPr>
          <w:p w14:paraId="0F28763F" w14:textId="77777777" w:rsidR="00C11C3F" w:rsidRPr="00C11C3F" w:rsidRDefault="00C11C3F" w:rsidP="00C11C3F">
            <w:pPr>
              <w:pStyle w:val="Table"/>
            </w:pPr>
            <w:r w:rsidRPr="00C11C3F">
              <w:t>Australian Standard</w:t>
            </w:r>
          </w:p>
        </w:tc>
        <w:tc>
          <w:tcPr>
            <w:tcW w:w="1460" w:type="dxa"/>
            <w:vAlign w:val="center"/>
          </w:tcPr>
          <w:p w14:paraId="0F287640" w14:textId="77777777" w:rsidR="00C11C3F" w:rsidRPr="00C11C3F" w:rsidRDefault="00C11C3F" w:rsidP="00C11C3F">
            <w:pPr>
              <w:pStyle w:val="TableCen"/>
            </w:pPr>
            <w:r>
              <w:t>AS</w:t>
            </w:r>
            <w:r>
              <w:rPr>
                <w:color w:val="000000"/>
              </w:rPr>
              <w:t> </w:t>
            </w:r>
            <w:r>
              <w:t>1289.5.1.1</w:t>
            </w:r>
          </w:p>
        </w:tc>
        <w:tc>
          <w:tcPr>
            <w:tcW w:w="4997" w:type="dxa"/>
            <w:vAlign w:val="center"/>
          </w:tcPr>
          <w:p w14:paraId="0F287641" w14:textId="77777777" w:rsidR="00C11C3F" w:rsidRPr="00C11C3F" w:rsidRDefault="00C11C3F" w:rsidP="00C11C3F">
            <w:pPr>
              <w:pStyle w:val="Table"/>
            </w:pPr>
            <w:r>
              <w:t>Methods of testing soils for engineering purposes – Soil compaction and density tests – Determination of the dry density/moisture content relation of a soil using standard compactive effort</w:t>
            </w:r>
          </w:p>
        </w:tc>
      </w:tr>
      <w:tr w:rsidR="00C11C3F" w:rsidRPr="00C11C3F" w14:paraId="0F287646" w14:textId="77777777" w:rsidTr="00CF1C6F">
        <w:trPr>
          <w:trHeight w:val="340"/>
        </w:trPr>
        <w:tc>
          <w:tcPr>
            <w:tcW w:w="2332" w:type="dxa"/>
            <w:vAlign w:val="center"/>
          </w:tcPr>
          <w:p w14:paraId="0F287643" w14:textId="77777777" w:rsidR="00C11C3F" w:rsidRPr="00C11C3F" w:rsidRDefault="00C11C3F" w:rsidP="00C11C3F">
            <w:pPr>
              <w:pStyle w:val="Table"/>
            </w:pPr>
            <w:r w:rsidRPr="00C11C3F">
              <w:t>Australian Standard</w:t>
            </w:r>
          </w:p>
        </w:tc>
        <w:tc>
          <w:tcPr>
            <w:tcW w:w="1460" w:type="dxa"/>
            <w:vAlign w:val="center"/>
          </w:tcPr>
          <w:p w14:paraId="0F287644" w14:textId="77777777" w:rsidR="00C11C3F" w:rsidRPr="00C11C3F" w:rsidRDefault="00C11C3F" w:rsidP="00C11C3F">
            <w:pPr>
              <w:pStyle w:val="TableCen"/>
            </w:pPr>
            <w:r>
              <w:t>AS</w:t>
            </w:r>
            <w:r>
              <w:rPr>
                <w:color w:val="000000"/>
              </w:rPr>
              <w:t> </w:t>
            </w:r>
            <w:r>
              <w:t>1289.5.4.1</w:t>
            </w:r>
          </w:p>
        </w:tc>
        <w:tc>
          <w:tcPr>
            <w:tcW w:w="4997" w:type="dxa"/>
            <w:vAlign w:val="center"/>
          </w:tcPr>
          <w:p w14:paraId="0F287645" w14:textId="77777777" w:rsidR="00C11C3F" w:rsidRPr="00C11C3F" w:rsidRDefault="00C11C3F" w:rsidP="00C11C3F">
            <w:pPr>
              <w:pStyle w:val="Table"/>
            </w:pPr>
            <w:r>
              <w:t>Methods of testing soils for engineering purposes – Soil compaction and density tests – Compaction control test – Dry density ratio, moisture variation and moisture ratio</w:t>
            </w:r>
          </w:p>
        </w:tc>
      </w:tr>
      <w:tr w:rsidR="00C11C3F" w:rsidRPr="00C11C3F" w14:paraId="0F28764A" w14:textId="77777777" w:rsidTr="00CF1C6F">
        <w:trPr>
          <w:trHeight w:val="340"/>
        </w:trPr>
        <w:tc>
          <w:tcPr>
            <w:tcW w:w="2332" w:type="dxa"/>
            <w:vAlign w:val="center"/>
          </w:tcPr>
          <w:p w14:paraId="0F287647" w14:textId="77777777" w:rsidR="00C11C3F" w:rsidRPr="00C11C3F" w:rsidRDefault="00C11C3F" w:rsidP="00C11C3F">
            <w:pPr>
              <w:pStyle w:val="Table"/>
            </w:pPr>
            <w:r w:rsidRPr="00C11C3F">
              <w:t>Australian Standard</w:t>
            </w:r>
          </w:p>
        </w:tc>
        <w:tc>
          <w:tcPr>
            <w:tcW w:w="1460" w:type="dxa"/>
            <w:vAlign w:val="center"/>
          </w:tcPr>
          <w:p w14:paraId="0F287648" w14:textId="77777777" w:rsidR="00C11C3F" w:rsidRPr="00C11C3F" w:rsidRDefault="00C11C3F" w:rsidP="00C11C3F">
            <w:pPr>
              <w:pStyle w:val="TableCen"/>
            </w:pPr>
            <w:r w:rsidRPr="00F1715F">
              <w:t>AS</w:t>
            </w:r>
            <w:r>
              <w:rPr>
                <w:color w:val="000000"/>
              </w:rPr>
              <w:t> </w:t>
            </w:r>
            <w:r w:rsidRPr="00F1715F">
              <w:t>437</w:t>
            </w:r>
            <w:r>
              <w:t>3</w:t>
            </w:r>
          </w:p>
        </w:tc>
        <w:tc>
          <w:tcPr>
            <w:tcW w:w="4997" w:type="dxa"/>
            <w:vAlign w:val="center"/>
          </w:tcPr>
          <w:p w14:paraId="0F287649" w14:textId="77777777" w:rsidR="00C11C3F" w:rsidRPr="00C11C3F" w:rsidRDefault="00C11C3F" w:rsidP="00C11C3F">
            <w:pPr>
              <w:pStyle w:val="Table"/>
            </w:pPr>
            <w:r w:rsidRPr="00F1715F">
              <w:t xml:space="preserve">Pruning of </w:t>
            </w:r>
            <w:r>
              <w:t>a</w:t>
            </w:r>
            <w:r w:rsidRPr="00F1715F">
              <w:t xml:space="preserve">menity </w:t>
            </w:r>
            <w:r>
              <w:t>t</w:t>
            </w:r>
            <w:r w:rsidRPr="00F1715F">
              <w:t>rees</w:t>
            </w:r>
          </w:p>
        </w:tc>
      </w:tr>
      <w:tr w:rsidR="00C11C3F" w:rsidRPr="00C11C3F" w14:paraId="0F28764E" w14:textId="77777777" w:rsidTr="00CF1C6F">
        <w:trPr>
          <w:trHeight w:val="340"/>
        </w:trPr>
        <w:tc>
          <w:tcPr>
            <w:tcW w:w="2332" w:type="dxa"/>
            <w:vAlign w:val="center"/>
          </w:tcPr>
          <w:p w14:paraId="0F28764B" w14:textId="77777777" w:rsidR="00C11C3F" w:rsidRPr="00C11C3F" w:rsidRDefault="00C11C3F" w:rsidP="00C11C3F">
            <w:pPr>
              <w:pStyle w:val="Table"/>
            </w:pPr>
            <w:r w:rsidRPr="00C11C3F">
              <w:t>Australian Standard</w:t>
            </w:r>
          </w:p>
        </w:tc>
        <w:tc>
          <w:tcPr>
            <w:tcW w:w="1460" w:type="dxa"/>
            <w:vAlign w:val="center"/>
          </w:tcPr>
          <w:p w14:paraId="0F28764C" w14:textId="77777777" w:rsidR="00C11C3F" w:rsidRPr="00C11C3F" w:rsidRDefault="00C11C3F" w:rsidP="00C11C3F">
            <w:pPr>
              <w:pStyle w:val="TableCen"/>
            </w:pPr>
            <w:r>
              <w:t>AS</w:t>
            </w:r>
            <w:r>
              <w:rPr>
                <w:color w:val="000000"/>
              </w:rPr>
              <w:t> </w:t>
            </w:r>
            <w:r>
              <w:t>4419</w:t>
            </w:r>
          </w:p>
        </w:tc>
        <w:tc>
          <w:tcPr>
            <w:tcW w:w="4997" w:type="dxa"/>
            <w:vAlign w:val="center"/>
          </w:tcPr>
          <w:p w14:paraId="0F28764D" w14:textId="77777777" w:rsidR="00C11C3F" w:rsidRPr="00C11C3F" w:rsidRDefault="00C11C3F" w:rsidP="00C11C3F">
            <w:pPr>
              <w:pStyle w:val="Table"/>
            </w:pPr>
            <w:r>
              <w:t>Soils for landscaping and garden use</w:t>
            </w:r>
          </w:p>
        </w:tc>
      </w:tr>
      <w:tr w:rsidR="00C11C3F" w:rsidRPr="00C11C3F" w14:paraId="0F287652" w14:textId="77777777" w:rsidTr="00CF1C6F">
        <w:trPr>
          <w:trHeight w:val="340"/>
        </w:trPr>
        <w:tc>
          <w:tcPr>
            <w:tcW w:w="2332" w:type="dxa"/>
            <w:vAlign w:val="center"/>
          </w:tcPr>
          <w:p w14:paraId="0F28764F" w14:textId="77777777" w:rsidR="00C11C3F" w:rsidRPr="00C11C3F" w:rsidRDefault="00C11C3F" w:rsidP="00C11C3F">
            <w:pPr>
              <w:pStyle w:val="Table"/>
            </w:pPr>
            <w:r w:rsidRPr="00C11C3F">
              <w:t>Australian Standard</w:t>
            </w:r>
          </w:p>
        </w:tc>
        <w:tc>
          <w:tcPr>
            <w:tcW w:w="1460" w:type="dxa"/>
            <w:vAlign w:val="center"/>
          </w:tcPr>
          <w:p w14:paraId="0F287650" w14:textId="77777777" w:rsidR="00C11C3F" w:rsidRPr="00C11C3F" w:rsidRDefault="00C11C3F" w:rsidP="00C11C3F">
            <w:pPr>
              <w:pStyle w:val="TableCen"/>
            </w:pPr>
            <w:r w:rsidRPr="00F1715F">
              <w:t>AS</w:t>
            </w:r>
            <w:r>
              <w:rPr>
                <w:color w:val="000000"/>
              </w:rPr>
              <w:t> </w:t>
            </w:r>
            <w:r w:rsidRPr="00F1715F">
              <w:t>4454</w:t>
            </w:r>
          </w:p>
        </w:tc>
        <w:tc>
          <w:tcPr>
            <w:tcW w:w="4997" w:type="dxa"/>
            <w:vAlign w:val="center"/>
          </w:tcPr>
          <w:p w14:paraId="0F287651" w14:textId="77777777" w:rsidR="00C11C3F" w:rsidRPr="00C11C3F" w:rsidRDefault="00C11C3F" w:rsidP="00C11C3F">
            <w:pPr>
              <w:pStyle w:val="Table"/>
            </w:pPr>
            <w:r>
              <w:t>Composts, soil conditioners and mulches</w:t>
            </w:r>
          </w:p>
        </w:tc>
      </w:tr>
      <w:tr w:rsidR="00C11C3F" w:rsidRPr="00C11C3F" w14:paraId="0F287656" w14:textId="77777777" w:rsidTr="00CF1C6F">
        <w:trPr>
          <w:trHeight w:val="340"/>
        </w:trPr>
        <w:tc>
          <w:tcPr>
            <w:tcW w:w="2332" w:type="dxa"/>
            <w:vAlign w:val="center"/>
          </w:tcPr>
          <w:p w14:paraId="0F287653" w14:textId="77777777" w:rsidR="00C11C3F" w:rsidRPr="00C11C3F" w:rsidRDefault="00C11C3F" w:rsidP="00C11C3F">
            <w:pPr>
              <w:pStyle w:val="Table"/>
            </w:pPr>
            <w:r w:rsidRPr="00C11C3F">
              <w:t>Australian Standard</w:t>
            </w:r>
          </w:p>
        </w:tc>
        <w:tc>
          <w:tcPr>
            <w:tcW w:w="1460" w:type="dxa"/>
            <w:vAlign w:val="center"/>
          </w:tcPr>
          <w:p w14:paraId="0F287654" w14:textId="77777777" w:rsidR="00C11C3F" w:rsidRPr="00C11C3F" w:rsidRDefault="00C11C3F" w:rsidP="00C11C3F">
            <w:pPr>
              <w:pStyle w:val="TableCen"/>
            </w:pPr>
            <w:r>
              <w:t>AS</w:t>
            </w:r>
            <w:r>
              <w:rPr>
                <w:color w:val="000000"/>
              </w:rPr>
              <w:t> </w:t>
            </w:r>
            <w:r>
              <w:t>4970</w:t>
            </w:r>
          </w:p>
        </w:tc>
        <w:tc>
          <w:tcPr>
            <w:tcW w:w="4997" w:type="dxa"/>
            <w:vAlign w:val="center"/>
          </w:tcPr>
          <w:p w14:paraId="0F287655" w14:textId="77777777" w:rsidR="00C11C3F" w:rsidRPr="00C11C3F" w:rsidRDefault="00C11C3F" w:rsidP="00C11C3F">
            <w:pPr>
              <w:pStyle w:val="Table"/>
            </w:pPr>
            <w:r>
              <w:t>Protection of trees on development sites</w:t>
            </w:r>
          </w:p>
        </w:tc>
      </w:tr>
      <w:tr w:rsidR="00C11C3F" w:rsidRPr="00C11C3F" w14:paraId="0F28765A" w14:textId="77777777" w:rsidTr="00CF1C6F">
        <w:trPr>
          <w:trHeight w:val="340"/>
        </w:trPr>
        <w:tc>
          <w:tcPr>
            <w:tcW w:w="2332" w:type="dxa"/>
            <w:vAlign w:val="center"/>
          </w:tcPr>
          <w:p w14:paraId="0F287657" w14:textId="77777777" w:rsidR="00C11C3F" w:rsidRPr="00C11C3F" w:rsidRDefault="00C11C3F" w:rsidP="00C11C3F">
            <w:pPr>
              <w:pStyle w:val="Table"/>
            </w:pPr>
            <w:r w:rsidRPr="00F1715F">
              <w:t>NATSPEC reference book</w:t>
            </w:r>
          </w:p>
        </w:tc>
        <w:tc>
          <w:tcPr>
            <w:tcW w:w="1460" w:type="dxa"/>
            <w:vAlign w:val="center"/>
          </w:tcPr>
          <w:p w14:paraId="0F287658" w14:textId="77777777" w:rsidR="00C11C3F" w:rsidRPr="00C11C3F" w:rsidRDefault="00C11C3F" w:rsidP="00C11C3F">
            <w:pPr>
              <w:pStyle w:val="TableCen"/>
            </w:pPr>
          </w:p>
        </w:tc>
        <w:tc>
          <w:tcPr>
            <w:tcW w:w="4997" w:type="dxa"/>
            <w:vAlign w:val="center"/>
          </w:tcPr>
          <w:p w14:paraId="0F287659" w14:textId="77777777" w:rsidR="00C11C3F" w:rsidRPr="00C11C3F" w:rsidRDefault="00C11C3F" w:rsidP="00C11C3F">
            <w:pPr>
              <w:pStyle w:val="Table"/>
            </w:pPr>
            <w:r w:rsidRPr="00F1715F">
              <w:t>Specifying Trees – a guid</w:t>
            </w:r>
            <w:r>
              <w:t xml:space="preserve">e to assessment of tree quality, </w:t>
            </w:r>
            <w:r w:rsidRPr="00F1715F">
              <w:t xml:space="preserve">2003 </w:t>
            </w:r>
            <w:r>
              <w:t>(</w:t>
            </w:r>
            <w:r w:rsidRPr="00F1715F">
              <w:t>Ross Clar</w:t>
            </w:r>
            <w:r>
              <w:t>k)</w:t>
            </w:r>
          </w:p>
        </w:tc>
      </w:tr>
    </w:tbl>
    <w:p w14:paraId="0F28765B" w14:textId="77777777" w:rsidR="00827E5E" w:rsidRPr="001F29D9" w:rsidRDefault="001F29D9" w:rsidP="00CF1C6F">
      <w:pPr>
        <w:pStyle w:val="Heading3"/>
      </w:pPr>
      <w:bookmarkStart w:id="9" w:name="_Toc76040061"/>
      <w:r w:rsidRPr="001F29D9">
        <w:t>References</w:t>
      </w:r>
      <w:bookmarkEnd w:id="9"/>
    </w:p>
    <w:tbl>
      <w:tblPr>
        <w:tblW w:w="0" w:type="auto"/>
        <w:tblInd w:w="817" w:type="dxa"/>
        <w:tblLook w:val="0400" w:firstRow="0" w:lastRow="0" w:firstColumn="0" w:lastColumn="0" w:noHBand="0" w:noVBand="1"/>
      </w:tblPr>
      <w:tblGrid>
        <w:gridCol w:w="3827"/>
        <w:gridCol w:w="4926"/>
      </w:tblGrid>
      <w:tr w:rsidR="002E028D" w14:paraId="0F28765E" w14:textId="77777777" w:rsidTr="00CF1C6F">
        <w:tc>
          <w:tcPr>
            <w:tcW w:w="3827" w:type="dxa"/>
            <w:shd w:val="clear" w:color="auto" w:fill="auto"/>
            <w:vAlign w:val="center"/>
          </w:tcPr>
          <w:p w14:paraId="0F28765C" w14:textId="77777777" w:rsidR="002E028D" w:rsidRDefault="002E028D" w:rsidP="00247B5E">
            <w:pPr>
              <w:pStyle w:val="Table"/>
            </w:pPr>
            <w:r w:rsidRPr="002E028D">
              <w:t>Queensland Department of Science, Information Technology, Innovation and the Arts, Science Division Queensland</w:t>
            </w:r>
          </w:p>
        </w:tc>
        <w:tc>
          <w:tcPr>
            <w:tcW w:w="4926" w:type="dxa"/>
            <w:shd w:val="clear" w:color="auto" w:fill="auto"/>
            <w:vAlign w:val="center"/>
          </w:tcPr>
          <w:p w14:paraId="0F28765D" w14:textId="77777777" w:rsidR="002E028D" w:rsidRDefault="002E028D" w:rsidP="00247B5E">
            <w:pPr>
              <w:pStyle w:val="Table"/>
            </w:pPr>
            <w:r w:rsidRPr="002E028D">
              <w:t>Acid Sulfate Soil Technical Manual</w:t>
            </w:r>
          </w:p>
        </w:tc>
      </w:tr>
    </w:tbl>
    <w:p w14:paraId="0F28765F" w14:textId="4F9A0C6F" w:rsidR="00F1715F" w:rsidRDefault="00F1715F" w:rsidP="00F36775">
      <w:pPr>
        <w:pStyle w:val="BodyTextIndent"/>
        <w:rPr>
          <w:rFonts w:ascii="ArialMT" w:hAnsi="ArialMT" w:cs="ArialMT"/>
          <w:lang w:eastAsia="en-AU"/>
        </w:rPr>
      </w:pPr>
      <w:r w:rsidRPr="00581753">
        <w:t xml:space="preserve">The Contractor </w:t>
      </w:r>
      <w:r w:rsidR="007D7B53" w:rsidRPr="00581753">
        <w:t xml:space="preserve">is </w:t>
      </w:r>
      <w:r w:rsidRPr="007C3DE4">
        <w:t>responsible to ensure that landscape specification is read in conjunction with Reference Specifications for Engineering Works</w:t>
      </w:r>
      <w:r w:rsidRPr="00581753">
        <w:t xml:space="preserve"> </w:t>
      </w:r>
      <w:r w:rsidR="000B18E4" w:rsidRPr="00581753">
        <w:t xml:space="preserve">and Standard Drawings </w:t>
      </w:r>
      <w:r w:rsidRPr="007C3DE4">
        <w:t>as required.</w:t>
      </w:r>
    </w:p>
    <w:p w14:paraId="0F287660" w14:textId="31F17C20" w:rsidR="00827E5E" w:rsidRPr="001F29D9" w:rsidRDefault="001F29D9" w:rsidP="001141D1">
      <w:pPr>
        <w:pStyle w:val="Heading3"/>
      </w:pPr>
      <w:bookmarkStart w:id="10" w:name="_Toc76040062"/>
      <w:r w:rsidRPr="001F29D9">
        <w:t>Interpretation</w:t>
      </w:r>
      <w:bookmarkEnd w:id="10"/>
    </w:p>
    <w:p w14:paraId="0F287661" w14:textId="77777777" w:rsidR="00827E5E" w:rsidRDefault="00827E5E" w:rsidP="00F36775">
      <w:pPr>
        <w:pStyle w:val="BodyTextIndentBoldUnderline"/>
      </w:pPr>
      <w:r>
        <w:t>Definitions</w:t>
      </w:r>
    </w:p>
    <w:p w14:paraId="0F287662" w14:textId="77777777" w:rsidR="00827E5E" w:rsidRDefault="00827E5E" w:rsidP="00F36775">
      <w:pPr>
        <w:pStyle w:val="BodyTextIndent"/>
      </w:pPr>
      <w:r w:rsidRPr="00D269F1">
        <w:rPr>
          <w:u w:val="single"/>
        </w:rPr>
        <w:t>Site rock</w:t>
      </w:r>
      <w:r>
        <w:t>: Rocks approved for salvage.</w:t>
      </w:r>
    </w:p>
    <w:p w14:paraId="0F287663" w14:textId="77777777" w:rsidR="00827E5E" w:rsidRDefault="00827E5E" w:rsidP="00F36775">
      <w:pPr>
        <w:pStyle w:val="BodyTextIndent"/>
      </w:pPr>
      <w:r w:rsidRPr="00D269F1">
        <w:rPr>
          <w:u w:val="single"/>
        </w:rPr>
        <w:t>Site topsoil</w:t>
      </w:r>
      <w:r>
        <w:t>: Soil excavated from the site that contains organic matter, supports plant life, and free from unwanted matter.</w:t>
      </w:r>
    </w:p>
    <w:p w14:paraId="0F287664" w14:textId="77777777" w:rsidR="00827E5E" w:rsidRDefault="00827E5E" w:rsidP="00F36775">
      <w:pPr>
        <w:pStyle w:val="BodyTextIndent"/>
      </w:pPr>
      <w:r w:rsidRPr="00D269F1">
        <w:rPr>
          <w:u w:val="single"/>
        </w:rPr>
        <w:lastRenderedPageBreak/>
        <w:t>Unwanted matter (in topsoil)</w:t>
      </w:r>
      <w:r>
        <w:t>: Stones over 25 mm diameter, clay lumps, weeds and tree roots, sticks and rubbish, and material toxic to plants.</w:t>
      </w:r>
    </w:p>
    <w:p w14:paraId="0F287665" w14:textId="77777777" w:rsidR="00827E5E" w:rsidRDefault="00827E5E" w:rsidP="00F36775">
      <w:pPr>
        <w:pStyle w:val="BodyTextIndent"/>
      </w:pPr>
      <w:r>
        <w:t>Imported topsoil:</w:t>
      </w:r>
    </w:p>
    <w:p w14:paraId="0F287666" w14:textId="77777777" w:rsidR="00827E5E" w:rsidRPr="00BB43ED" w:rsidRDefault="00827E5E" w:rsidP="00F36775">
      <w:pPr>
        <w:pStyle w:val="BodyTextIndentDot"/>
      </w:pPr>
      <w:r w:rsidRPr="00BB43ED">
        <w:t>Fine: Clay loam, fine sandy loam, sandy clay loam, silty loam, loam.</w:t>
      </w:r>
    </w:p>
    <w:p w14:paraId="0F287667" w14:textId="77777777" w:rsidR="00827E5E" w:rsidRPr="00BB43ED" w:rsidRDefault="00827E5E" w:rsidP="00F36775">
      <w:pPr>
        <w:pStyle w:val="BodyTextIndentDot"/>
      </w:pPr>
      <w:r w:rsidRPr="00BB43ED">
        <w:t>Medium: Sandy loam, fine sandy loam.</w:t>
      </w:r>
    </w:p>
    <w:p w14:paraId="0F287668" w14:textId="77777777" w:rsidR="00827E5E" w:rsidRPr="00BB43ED" w:rsidRDefault="00827E5E" w:rsidP="00F36775">
      <w:pPr>
        <w:pStyle w:val="BodyTextIndentDot"/>
      </w:pPr>
      <w:r w:rsidRPr="00BB43ED">
        <w:t>Coarse: Sand, loamy sand.</w:t>
      </w:r>
    </w:p>
    <w:p w14:paraId="0F287669" w14:textId="77777777" w:rsidR="00827E5E" w:rsidRDefault="00827E5E" w:rsidP="00F36775">
      <w:pPr>
        <w:pStyle w:val="BodyTextIndent"/>
      </w:pPr>
      <w:r w:rsidRPr="00D269F1">
        <w:rPr>
          <w:u w:val="single"/>
        </w:rPr>
        <w:t>Topsoil mixture</w:t>
      </w:r>
      <w:r>
        <w:t>: Topsoil and compost or other additives, thoroughly mixed before placing.</w:t>
      </w:r>
    </w:p>
    <w:p w14:paraId="0F28766A" w14:textId="77777777" w:rsidR="00827E5E" w:rsidRDefault="00827E5E" w:rsidP="00F36775">
      <w:pPr>
        <w:pStyle w:val="BodyTextIndent"/>
      </w:pPr>
      <w:r w:rsidRPr="00D269F1">
        <w:rPr>
          <w:u w:val="single"/>
        </w:rPr>
        <w:t>Apical bud</w:t>
      </w:r>
      <w:r>
        <w:t>: The dominance of the terminal bud to the lateral buds.</w:t>
      </w:r>
    </w:p>
    <w:p w14:paraId="0F28766B" w14:textId="77777777" w:rsidR="00827E5E" w:rsidRDefault="00827E5E" w:rsidP="00F36775">
      <w:pPr>
        <w:pStyle w:val="BodyTextIndent"/>
      </w:pPr>
      <w:r w:rsidRPr="00D269F1">
        <w:rPr>
          <w:u w:val="single"/>
        </w:rPr>
        <w:t>Bark ridge</w:t>
      </w:r>
      <w:r>
        <w:t>: Raised or furrowed bark in the branch crotch that marks where the branch wood and trunk would meet.</w:t>
      </w:r>
    </w:p>
    <w:p w14:paraId="0F28766C" w14:textId="77777777" w:rsidR="00827E5E" w:rsidRDefault="00827E5E" w:rsidP="00F36775">
      <w:pPr>
        <w:pStyle w:val="BodyTextIndent"/>
      </w:pPr>
      <w:r w:rsidRPr="00D269F1">
        <w:rPr>
          <w:u w:val="single"/>
        </w:rPr>
        <w:t>Branch collar</w:t>
      </w:r>
      <w:r>
        <w:t>: Trunk tissue that forms around the base of a branch between the main stem and the branch.</w:t>
      </w:r>
    </w:p>
    <w:p w14:paraId="0F28766D" w14:textId="77777777" w:rsidR="00827E5E" w:rsidRDefault="00827E5E" w:rsidP="00F36775">
      <w:pPr>
        <w:pStyle w:val="BodyTextIndent"/>
      </w:pPr>
      <w:r w:rsidRPr="00D269F1">
        <w:rPr>
          <w:u w:val="single"/>
        </w:rPr>
        <w:t>Calliper</w:t>
      </w:r>
      <w:r>
        <w:t>: Stem diameter at a nominated point above the soil level within a container.</w:t>
      </w:r>
    </w:p>
    <w:p w14:paraId="0F28766E" w14:textId="77777777" w:rsidR="00827E5E" w:rsidRDefault="00827E5E" w:rsidP="00F36775">
      <w:pPr>
        <w:pStyle w:val="BodyTextIndent"/>
      </w:pPr>
      <w:r w:rsidRPr="00D269F1">
        <w:rPr>
          <w:u w:val="single"/>
        </w:rPr>
        <w:t>Central leader</w:t>
      </w:r>
      <w:r>
        <w:t>: The clearly defined single, dominant stem at the top of the tree.</w:t>
      </w:r>
    </w:p>
    <w:p w14:paraId="0F28766F" w14:textId="77777777" w:rsidR="00827E5E" w:rsidRDefault="00827E5E" w:rsidP="00F36775">
      <w:pPr>
        <w:pStyle w:val="BodyTextIndent"/>
      </w:pPr>
      <w:r w:rsidRPr="00D269F1">
        <w:rPr>
          <w:u w:val="single"/>
        </w:rPr>
        <w:t>Chlorosis</w:t>
      </w:r>
      <w:r>
        <w:t>: Abnormal yellow of a plant as from lack of iron in the soil.</w:t>
      </w:r>
    </w:p>
    <w:p w14:paraId="0F287670" w14:textId="77777777" w:rsidR="00827E5E" w:rsidRDefault="00827E5E" w:rsidP="00F36775">
      <w:pPr>
        <w:pStyle w:val="BodyTextIndent"/>
      </w:pPr>
      <w:r w:rsidRPr="00D269F1">
        <w:rPr>
          <w:u w:val="single"/>
        </w:rPr>
        <w:t>Root girdling</w:t>
      </w:r>
      <w:r>
        <w:t>: Roots that encircle the base of the trunk and/or the buttress roots, and which may prevent their growth.</w:t>
      </w:r>
    </w:p>
    <w:p w14:paraId="0F287671" w14:textId="77777777" w:rsidR="00827E5E" w:rsidRDefault="00827E5E" w:rsidP="00F36775">
      <w:pPr>
        <w:pStyle w:val="BodyTextIndent"/>
      </w:pPr>
      <w:r w:rsidRPr="00D269F1">
        <w:rPr>
          <w:u w:val="single"/>
        </w:rPr>
        <w:t>Internode</w:t>
      </w:r>
      <w:r>
        <w:t>: The portion of a stem between two nodes.</w:t>
      </w:r>
    </w:p>
    <w:p w14:paraId="0F287672" w14:textId="77777777" w:rsidR="00827E5E" w:rsidRDefault="00827E5E" w:rsidP="00F36775">
      <w:pPr>
        <w:pStyle w:val="BodyTextIndent"/>
      </w:pPr>
      <w:r w:rsidRPr="00D269F1">
        <w:rPr>
          <w:u w:val="single"/>
        </w:rPr>
        <w:t>Node</w:t>
      </w:r>
      <w:r>
        <w:t>: The portion of a stem from which a leaf or bract rises.</w:t>
      </w:r>
    </w:p>
    <w:p w14:paraId="0F287673" w14:textId="4B621A9A" w:rsidR="00827E5E" w:rsidRDefault="007C4380" w:rsidP="001141D1">
      <w:pPr>
        <w:pStyle w:val="Heading2"/>
      </w:pPr>
      <w:bookmarkStart w:id="11" w:name="_Toc493942119"/>
      <w:bookmarkStart w:id="12" w:name="_Toc493986958"/>
      <w:bookmarkStart w:id="13" w:name="_Toc76040063"/>
      <w:r>
        <w:rPr>
          <w:caps w:val="0"/>
        </w:rPr>
        <w:t>QUALITY</w:t>
      </w:r>
      <w:bookmarkEnd w:id="11"/>
      <w:bookmarkEnd w:id="12"/>
      <w:bookmarkEnd w:id="13"/>
    </w:p>
    <w:p w14:paraId="0F287674" w14:textId="77777777" w:rsidR="00827E5E" w:rsidRPr="001F29D9" w:rsidRDefault="001F29D9" w:rsidP="001141D1">
      <w:pPr>
        <w:pStyle w:val="Heading3"/>
      </w:pPr>
      <w:bookmarkStart w:id="14" w:name="_Toc76040064"/>
      <w:r w:rsidRPr="001F29D9">
        <w:t>Inspection</w:t>
      </w:r>
      <w:bookmarkEnd w:id="14"/>
    </w:p>
    <w:p w14:paraId="0F287675" w14:textId="77777777" w:rsidR="00827E5E" w:rsidRDefault="00827E5E" w:rsidP="00F36775">
      <w:pPr>
        <w:pStyle w:val="BodyTextIndentBoldUnderline"/>
      </w:pPr>
      <w:r>
        <w:t>Witness points</w:t>
      </w:r>
    </w:p>
    <w:p w14:paraId="0F287676" w14:textId="77777777" w:rsidR="00827E5E" w:rsidRDefault="00827E5E" w:rsidP="00F36775">
      <w:pPr>
        <w:pStyle w:val="BodyTextIndent"/>
      </w:pPr>
      <w:r>
        <w:rPr>
          <w:i/>
        </w:rPr>
        <w:t>Refer annexure</w:t>
      </w:r>
      <w:r>
        <w:t>.  Give sufficient notice so that inspection may be made at the following stages:</w:t>
      </w:r>
    </w:p>
    <w:p w14:paraId="0F287677" w14:textId="77777777" w:rsidR="00827E5E" w:rsidRPr="007D7B53" w:rsidRDefault="00827E5E" w:rsidP="00F36775">
      <w:pPr>
        <w:pStyle w:val="BodyTextIndentDot"/>
      </w:pPr>
      <w:r w:rsidRPr="007D7B53">
        <w:t>Setting out completed.</w:t>
      </w:r>
    </w:p>
    <w:p w14:paraId="0F287678" w14:textId="77777777" w:rsidR="00827E5E" w:rsidRPr="00B94CB8" w:rsidRDefault="00827E5E" w:rsidP="00F36775">
      <w:pPr>
        <w:pStyle w:val="BodyTextIndentDot"/>
      </w:pPr>
      <w:r w:rsidRPr="00B94CB8">
        <w:t>Subgrades cultivated or prepared for placing topsoil.</w:t>
      </w:r>
    </w:p>
    <w:p w14:paraId="0F287679" w14:textId="77777777" w:rsidR="00827E5E" w:rsidRPr="00BB43ED" w:rsidRDefault="00827E5E" w:rsidP="00F36775">
      <w:pPr>
        <w:pStyle w:val="BodyTextIndentDot"/>
      </w:pPr>
      <w:r w:rsidRPr="00BB43ED">
        <w:t>Topsoil spread before planting.</w:t>
      </w:r>
    </w:p>
    <w:p w14:paraId="0F28767A" w14:textId="77777777" w:rsidR="00827E5E" w:rsidRPr="00BB43ED" w:rsidRDefault="00827E5E" w:rsidP="00F36775">
      <w:pPr>
        <w:pStyle w:val="BodyTextIndentDot"/>
      </w:pPr>
      <w:r w:rsidRPr="00BB43ED">
        <w:t>Grassing area prepared before turfing, seeding, or temporary grassing.</w:t>
      </w:r>
    </w:p>
    <w:p w14:paraId="0F28767B" w14:textId="77777777" w:rsidR="00827E5E" w:rsidRPr="00BB43ED" w:rsidRDefault="00827E5E" w:rsidP="00F36775">
      <w:pPr>
        <w:pStyle w:val="BodyTextIndentDot"/>
      </w:pPr>
      <w:r w:rsidRPr="00BB43ED">
        <w:t>Plant holes excavated and prepared for planting.</w:t>
      </w:r>
    </w:p>
    <w:p w14:paraId="0F28767C" w14:textId="77777777" w:rsidR="00827E5E" w:rsidRPr="00BB43ED" w:rsidRDefault="00827E5E" w:rsidP="00F36775">
      <w:pPr>
        <w:pStyle w:val="BodyTextIndentDot"/>
      </w:pPr>
      <w:r w:rsidRPr="00BB43ED">
        <w:t>Trees before off loading on site.</w:t>
      </w:r>
    </w:p>
    <w:p w14:paraId="0F28767D" w14:textId="77777777" w:rsidR="00827E5E" w:rsidRPr="00BB43ED" w:rsidRDefault="00827E5E" w:rsidP="00F36775">
      <w:pPr>
        <w:pStyle w:val="BodyTextIndentDot"/>
      </w:pPr>
      <w:r w:rsidRPr="00BB43ED">
        <w:t>Plant material set out before planting.</w:t>
      </w:r>
    </w:p>
    <w:p w14:paraId="0F28767E" w14:textId="77777777" w:rsidR="00827E5E" w:rsidRPr="00BB43ED" w:rsidRDefault="00827E5E" w:rsidP="00F36775">
      <w:pPr>
        <w:pStyle w:val="BodyTextIndentDot"/>
      </w:pPr>
      <w:r w:rsidRPr="00BB43ED">
        <w:t>Planting, staking and tying completed.</w:t>
      </w:r>
    </w:p>
    <w:p w14:paraId="0F28767F" w14:textId="77777777" w:rsidR="00827E5E" w:rsidRPr="00BB43ED" w:rsidRDefault="00827E5E" w:rsidP="00F36775">
      <w:pPr>
        <w:pStyle w:val="BodyTextIndentDot"/>
      </w:pPr>
      <w:r w:rsidRPr="00BB43ED">
        <w:t>Grassing or turfing completed.</w:t>
      </w:r>
    </w:p>
    <w:p w14:paraId="0F287680" w14:textId="77777777" w:rsidR="00827E5E" w:rsidRDefault="00827E5E" w:rsidP="00F36775">
      <w:pPr>
        <w:pStyle w:val="BodyTextIndentDot"/>
      </w:pPr>
      <w:r w:rsidRPr="00BB43ED">
        <w:t>Completion of planting establishment period</w:t>
      </w:r>
      <w:r>
        <w:t>.</w:t>
      </w:r>
    </w:p>
    <w:p w14:paraId="0F287681" w14:textId="18339E36" w:rsidR="00827E5E" w:rsidRDefault="00827E5E" w:rsidP="00F36775">
      <w:pPr>
        <w:pStyle w:val="BodyTextIndentBoldUnderline"/>
      </w:pPr>
      <w:r>
        <w:t>Partial sampling</w:t>
      </w:r>
    </w:p>
    <w:p w14:paraId="0F287682" w14:textId="77777777" w:rsidR="00827E5E" w:rsidRDefault="00827E5E" w:rsidP="00F36775">
      <w:pPr>
        <w:pStyle w:val="BodyTextIndent"/>
      </w:pPr>
      <w:r w:rsidRPr="00D269F1">
        <w:rPr>
          <w:u w:val="single"/>
        </w:rPr>
        <w:t>Method</w:t>
      </w:r>
      <w:r>
        <w:t>: Expose a small section of the rootball, by washing sufficiently to permit inspection of root development from the stem to the outer extremity.  After inspection, carefully replace soil.</w:t>
      </w:r>
    </w:p>
    <w:p w14:paraId="0F287683" w14:textId="77777777" w:rsidR="00827E5E" w:rsidRDefault="00827E5E" w:rsidP="00F36775">
      <w:pPr>
        <w:pStyle w:val="BodyTextIndent"/>
      </w:pPr>
      <w:r>
        <w:t>Rates: Inspect root systems using partial sampling at the following rates.</w:t>
      </w:r>
    </w:p>
    <w:p w14:paraId="0F287684" w14:textId="6021CA5B" w:rsidR="00827E5E" w:rsidRPr="00B94CB8" w:rsidRDefault="00D269F1" w:rsidP="00F36775">
      <w:pPr>
        <w:pStyle w:val="BodyTextIndentDot"/>
      </w:pPr>
      <w:r>
        <w:rPr>
          <w:rFonts w:cs="Arial"/>
        </w:rPr>
        <w:t>≤</w:t>
      </w:r>
      <w:r w:rsidR="00827E5E" w:rsidRPr="00B94CB8">
        <w:t>20 trees: 1</w:t>
      </w:r>
      <w:r w:rsidR="00D83EE6">
        <w:t> </w:t>
      </w:r>
      <w:r w:rsidR="00827E5E" w:rsidRPr="00B94CB8">
        <w:t>tree sampled.</w:t>
      </w:r>
    </w:p>
    <w:p w14:paraId="0F287685" w14:textId="0B5CE8A4" w:rsidR="00827E5E" w:rsidRPr="00B94CB8" w:rsidRDefault="00827E5E" w:rsidP="00F36775">
      <w:pPr>
        <w:pStyle w:val="BodyTextIndentDot"/>
      </w:pPr>
      <w:r w:rsidRPr="00B94CB8">
        <w:t>21 - 50 trees: 2</w:t>
      </w:r>
      <w:r w:rsidR="00D83EE6">
        <w:t> </w:t>
      </w:r>
      <w:r w:rsidRPr="00B94CB8">
        <w:t>trees sampled.</w:t>
      </w:r>
    </w:p>
    <w:p w14:paraId="0F287686" w14:textId="06559E6B" w:rsidR="00827E5E" w:rsidRPr="00BB43ED" w:rsidRDefault="00D269F1" w:rsidP="00F36775">
      <w:pPr>
        <w:pStyle w:val="BodyTextIndentDot"/>
      </w:pPr>
      <w:r>
        <w:rPr>
          <w:rFonts w:cs="Arial"/>
        </w:rPr>
        <w:t>≥</w:t>
      </w:r>
      <w:r w:rsidR="00827E5E" w:rsidRPr="00BB43ED">
        <w:t>51 trees: 4%.</w:t>
      </w:r>
    </w:p>
    <w:p w14:paraId="0F287687" w14:textId="77777777" w:rsidR="00827E5E" w:rsidRPr="001F29D9" w:rsidRDefault="001F29D9" w:rsidP="001141D1">
      <w:pPr>
        <w:pStyle w:val="Heading3"/>
      </w:pPr>
      <w:bookmarkStart w:id="15" w:name="_Toc76040065"/>
      <w:r w:rsidRPr="001F29D9">
        <w:lastRenderedPageBreak/>
        <w:t>Samples</w:t>
      </w:r>
      <w:bookmarkEnd w:id="15"/>
    </w:p>
    <w:p w14:paraId="0F287688" w14:textId="77777777" w:rsidR="00827E5E" w:rsidRDefault="00827E5E" w:rsidP="00F36775">
      <w:pPr>
        <w:pStyle w:val="BodyTextIndentBoldUnderline"/>
      </w:pPr>
      <w:r>
        <w:t>General</w:t>
      </w:r>
    </w:p>
    <w:p w14:paraId="0F287689" w14:textId="77777777" w:rsidR="00827E5E" w:rsidRDefault="00827E5E" w:rsidP="00F36775">
      <w:pPr>
        <w:pStyle w:val="BodyTextIndent"/>
      </w:pPr>
      <w:r w:rsidRPr="00D269F1">
        <w:rPr>
          <w:u w:val="single"/>
        </w:rPr>
        <w:t>General</w:t>
      </w:r>
      <w:r>
        <w:t xml:space="preserve">: Submit representative samples of each material, packed to prevent contamination and labelled to indicate source and content.  Unless specified otherwise, submit sample quantities as follows.  </w:t>
      </w:r>
      <w:r>
        <w:rPr>
          <w:i/>
        </w:rPr>
        <w:t>Refer annexure</w:t>
      </w:r>
      <w:r>
        <w:t>.</w:t>
      </w:r>
    </w:p>
    <w:p w14:paraId="0F28768A" w14:textId="77777777" w:rsidR="00827E5E" w:rsidRPr="007D7B53" w:rsidRDefault="00827E5E" w:rsidP="00F36775">
      <w:pPr>
        <w:pStyle w:val="BodyTextIndentDot"/>
      </w:pPr>
      <w:r w:rsidRPr="007D7B53">
        <w:t>Seed (each species): 0.5 kg.</w:t>
      </w:r>
    </w:p>
    <w:p w14:paraId="0F28768B" w14:textId="77777777" w:rsidR="00827E5E" w:rsidRPr="00B94CB8" w:rsidRDefault="00827E5E" w:rsidP="00F36775">
      <w:pPr>
        <w:pStyle w:val="BodyTextIndentDot"/>
      </w:pPr>
      <w:r w:rsidRPr="00B94CB8">
        <w:t>Fertiliser: 1 kg.</w:t>
      </w:r>
    </w:p>
    <w:p w14:paraId="0F28768C" w14:textId="77777777" w:rsidR="00827E5E" w:rsidRPr="00B94CB8" w:rsidRDefault="00827E5E" w:rsidP="00F36775">
      <w:pPr>
        <w:pStyle w:val="BodyTextIndentDot"/>
      </w:pPr>
      <w:r w:rsidRPr="00B94CB8">
        <w:t>Planting media (topsoil): 5 kg.</w:t>
      </w:r>
    </w:p>
    <w:p w14:paraId="0F28768D" w14:textId="77777777" w:rsidR="00827E5E" w:rsidRPr="00BB43ED" w:rsidRDefault="00827E5E" w:rsidP="00F36775">
      <w:pPr>
        <w:pStyle w:val="BodyTextIndentDot"/>
      </w:pPr>
      <w:r w:rsidRPr="00BB43ED">
        <w:t>Soil additive: 0.5</w:t>
      </w:r>
      <w:r w:rsidR="00F413F1" w:rsidRPr="007D317D">
        <w:t> </w:t>
      </w:r>
      <w:r w:rsidRPr="00BB43ED">
        <w:t>kg.</w:t>
      </w:r>
    </w:p>
    <w:p w14:paraId="0F28768E" w14:textId="77777777" w:rsidR="00827E5E" w:rsidRPr="00BB43ED" w:rsidRDefault="00827E5E" w:rsidP="00F36775">
      <w:pPr>
        <w:pStyle w:val="BodyTextIndentDot"/>
      </w:pPr>
      <w:r w:rsidRPr="00BB43ED">
        <w:t>Organic mulch: 2</w:t>
      </w:r>
      <w:r w:rsidR="00F413F1" w:rsidRPr="007D317D">
        <w:t> </w:t>
      </w:r>
      <w:r w:rsidRPr="00BB43ED">
        <w:t>kg.</w:t>
      </w:r>
    </w:p>
    <w:p w14:paraId="0F28768F" w14:textId="77777777" w:rsidR="00827E5E" w:rsidRPr="00BB43ED" w:rsidRDefault="00827E5E" w:rsidP="00F36775">
      <w:pPr>
        <w:pStyle w:val="BodyTextIndentDot"/>
      </w:pPr>
      <w:r w:rsidRPr="00BB43ED">
        <w:t>Inorganic mulch: 5</w:t>
      </w:r>
      <w:r w:rsidR="00F413F1" w:rsidRPr="007D317D">
        <w:t> </w:t>
      </w:r>
      <w:r w:rsidRPr="00BB43ED">
        <w:t>kg.</w:t>
      </w:r>
    </w:p>
    <w:p w14:paraId="0F287690" w14:textId="77777777" w:rsidR="00827E5E" w:rsidRPr="00BB43ED" w:rsidRDefault="00827E5E" w:rsidP="00F36775">
      <w:pPr>
        <w:pStyle w:val="BodyTextIndentDot"/>
      </w:pPr>
      <w:r w:rsidRPr="00BB43ED">
        <w:t>Plant ties: 2 No.</w:t>
      </w:r>
    </w:p>
    <w:p w14:paraId="0F287691" w14:textId="77777777" w:rsidR="00827E5E" w:rsidRPr="007D7B53" w:rsidRDefault="00827E5E" w:rsidP="00F36775">
      <w:pPr>
        <w:pStyle w:val="BodyTextIndentDot"/>
      </w:pPr>
      <w:r w:rsidRPr="00BB43ED">
        <w:t>Weed control matting: 1 m</w:t>
      </w:r>
      <w:r w:rsidRPr="00F413F1">
        <w:rPr>
          <w:vertAlign w:val="superscript"/>
        </w:rPr>
        <w:t>2</w:t>
      </w:r>
      <w:r w:rsidRPr="007D7B53">
        <w:t>.</w:t>
      </w:r>
    </w:p>
    <w:p w14:paraId="0F287692" w14:textId="77777777" w:rsidR="00827E5E" w:rsidRPr="00B94CB8" w:rsidRDefault="00827E5E" w:rsidP="00F36775">
      <w:pPr>
        <w:pStyle w:val="BodyTextIndentDot"/>
      </w:pPr>
      <w:r w:rsidRPr="00B94CB8">
        <w:t>Tree mat: 1 No.</w:t>
      </w:r>
    </w:p>
    <w:p w14:paraId="0F287693" w14:textId="77777777" w:rsidR="00827E5E" w:rsidRPr="007D7B53" w:rsidRDefault="00827E5E" w:rsidP="00F36775">
      <w:pPr>
        <w:pStyle w:val="BodyTextIndentDot"/>
      </w:pPr>
      <w:r w:rsidRPr="00B94CB8">
        <w:t>Erosion control matting: 1 m</w:t>
      </w:r>
      <w:r w:rsidRPr="00F413F1">
        <w:rPr>
          <w:vertAlign w:val="superscript"/>
        </w:rPr>
        <w:t>2</w:t>
      </w:r>
      <w:r w:rsidRPr="007D7B53">
        <w:t>.</w:t>
      </w:r>
    </w:p>
    <w:p w14:paraId="0F287694" w14:textId="77777777" w:rsidR="00827E5E" w:rsidRPr="00B94CB8" w:rsidRDefault="00827E5E" w:rsidP="00F36775">
      <w:pPr>
        <w:pStyle w:val="BodyTextIndentDot"/>
      </w:pPr>
      <w:r w:rsidRPr="00B94CB8">
        <w:t>Irrigation components: 1 of each type of component.</w:t>
      </w:r>
    </w:p>
    <w:p w14:paraId="0F287695" w14:textId="77777777" w:rsidR="00827E5E" w:rsidRPr="00B94CB8" w:rsidRDefault="00827E5E" w:rsidP="00F36775">
      <w:pPr>
        <w:pStyle w:val="BodyTextIndentDot"/>
      </w:pPr>
      <w:r w:rsidRPr="00B94CB8">
        <w:t>Garden edge: 1 m.</w:t>
      </w:r>
    </w:p>
    <w:p w14:paraId="0F287696" w14:textId="77777777" w:rsidR="00827E5E" w:rsidRDefault="00827E5E" w:rsidP="00F36775">
      <w:pPr>
        <w:pStyle w:val="BodyTextIndentBoldUnderline"/>
      </w:pPr>
      <w:r>
        <w:t>Plant materials</w:t>
      </w:r>
    </w:p>
    <w:p w14:paraId="0F287697" w14:textId="77777777" w:rsidR="00827E5E" w:rsidRDefault="00827E5E" w:rsidP="00F36775">
      <w:pPr>
        <w:pStyle w:val="BodyTextIndent"/>
      </w:pPr>
      <w:r w:rsidRPr="00D83EE6">
        <w:rPr>
          <w:u w:val="single"/>
        </w:rPr>
        <w:t>Quantity</w:t>
      </w:r>
      <w:r>
        <w:t xml:space="preserve">: Unless specified otherwise, submit one plant sample for each 100 of each species or variety, in the condition in which it is proposed to supply that plant to the site.  Alternatively arrange for </w:t>
      </w:r>
      <w:r w:rsidR="00904747">
        <w:t xml:space="preserve">an </w:t>
      </w:r>
      <w:r>
        <w:t xml:space="preserve">inspection of </w:t>
      </w:r>
      <w:r w:rsidR="007C26B5">
        <w:t>stock</w:t>
      </w:r>
      <w:r w:rsidR="00200D7C">
        <w:t xml:space="preserve"> prior to delivery to site</w:t>
      </w:r>
      <w:r>
        <w:t xml:space="preserve">.  </w:t>
      </w:r>
      <w:r>
        <w:rPr>
          <w:i/>
        </w:rPr>
        <w:t>Refer annexure</w:t>
      </w:r>
      <w:r>
        <w:t>.</w:t>
      </w:r>
    </w:p>
    <w:p w14:paraId="0F287698" w14:textId="77777777" w:rsidR="00827E5E" w:rsidRPr="00F36775" w:rsidRDefault="001F29D9" w:rsidP="001141D1">
      <w:pPr>
        <w:pStyle w:val="Heading3"/>
      </w:pPr>
      <w:bookmarkStart w:id="16" w:name="_Toc76040066"/>
      <w:r w:rsidRPr="001F29D9">
        <w:t>Submissions</w:t>
      </w:r>
      <w:bookmarkEnd w:id="16"/>
    </w:p>
    <w:p w14:paraId="0F287699" w14:textId="77777777" w:rsidR="00D71678" w:rsidRPr="00D71678" w:rsidRDefault="00D71678" w:rsidP="00F36775">
      <w:pPr>
        <w:pStyle w:val="BodyTextIndent"/>
      </w:pPr>
      <w:r w:rsidRPr="00D71678">
        <w:t>The cost associated with material compliance testing/submissions shall be deemed to be incorporated in the relevant works</w:t>
      </w:r>
      <w:r w:rsidR="000F06FE">
        <w:t>.</w:t>
      </w:r>
      <w:r w:rsidRPr="00D71678">
        <w:t xml:space="preserve"> Payment for achieving the specified tolerance shall be deemed to be included in the Contractor’s schedule rate for the relevant works.</w:t>
      </w:r>
    </w:p>
    <w:p w14:paraId="0F28769A" w14:textId="77777777" w:rsidR="00D71678" w:rsidRPr="00D71678" w:rsidRDefault="00D71678" w:rsidP="00F36775">
      <w:pPr>
        <w:pStyle w:val="BodyTextIndent"/>
      </w:pPr>
      <w:r w:rsidRPr="00D83EE6">
        <w:rPr>
          <w:u w:val="single"/>
        </w:rPr>
        <w:t xml:space="preserve">Grass </w:t>
      </w:r>
      <w:r w:rsidR="007C26B5" w:rsidRPr="00D83EE6">
        <w:rPr>
          <w:u w:val="single"/>
        </w:rPr>
        <w:t>seed</w:t>
      </w:r>
      <w:r w:rsidRPr="00D83EE6">
        <w:rPr>
          <w:u w:val="single"/>
        </w:rPr>
        <w:t xml:space="preserve"> (for approval)</w:t>
      </w:r>
      <w:r w:rsidR="00904747">
        <w:t>:</w:t>
      </w:r>
    </w:p>
    <w:p w14:paraId="0F28769B" w14:textId="77777777" w:rsidR="00D71678" w:rsidRPr="007D7B53" w:rsidRDefault="00D71678" w:rsidP="00F36775">
      <w:pPr>
        <w:pStyle w:val="BodyTextIndentDot"/>
      </w:pPr>
      <w:r w:rsidRPr="007D7B53">
        <w:t>Submit a Certificate identifying seed species, purity, age and germination viability</w:t>
      </w:r>
    </w:p>
    <w:p w14:paraId="0F28769C" w14:textId="77777777" w:rsidR="00D71678" w:rsidRPr="007D7B53" w:rsidRDefault="00D71678" w:rsidP="00F36775">
      <w:pPr>
        <w:pStyle w:val="BodyTextIndentDot"/>
      </w:pPr>
      <w:r w:rsidRPr="007D7B53">
        <w:t>Material source of supply.</w:t>
      </w:r>
    </w:p>
    <w:p w14:paraId="0F28769D" w14:textId="77777777" w:rsidR="00D71678" w:rsidRPr="007D7B53" w:rsidRDefault="00D71678" w:rsidP="00F36775">
      <w:pPr>
        <w:pStyle w:val="BodyTextIndent"/>
      </w:pPr>
      <w:r w:rsidRPr="00D83EE6">
        <w:rPr>
          <w:u w:val="single"/>
        </w:rPr>
        <w:t>Turf (for approval)</w:t>
      </w:r>
      <w:r w:rsidR="00AF5367">
        <w:t>:</w:t>
      </w:r>
    </w:p>
    <w:p w14:paraId="0F28769E" w14:textId="77777777" w:rsidR="00D71678" w:rsidRPr="00B94CB8" w:rsidRDefault="00D71678" w:rsidP="00F36775">
      <w:pPr>
        <w:pStyle w:val="BodyTextIndentDot"/>
      </w:pPr>
      <w:r w:rsidRPr="007D7B53">
        <w:t>Submit a Certific</w:t>
      </w:r>
      <w:r w:rsidRPr="00B94CB8">
        <w:t>ate identifying species (Cultivar or true turf name)</w:t>
      </w:r>
    </w:p>
    <w:p w14:paraId="0F28769F" w14:textId="77777777" w:rsidR="00D71678" w:rsidRPr="00B94CB8" w:rsidRDefault="00D71678" w:rsidP="00F36775">
      <w:pPr>
        <w:pStyle w:val="BodyTextIndentDot"/>
      </w:pPr>
      <w:r w:rsidRPr="00B94CB8">
        <w:t>Submit a Turf warranty</w:t>
      </w:r>
    </w:p>
    <w:p w14:paraId="0F2876A0" w14:textId="77777777" w:rsidR="00D71678" w:rsidRPr="00B94CB8" w:rsidRDefault="00D71678" w:rsidP="00F36775">
      <w:pPr>
        <w:pStyle w:val="BodyTextIndentDot"/>
      </w:pPr>
      <w:r w:rsidRPr="00B94CB8">
        <w:t>Submit a certificate of proof that the supplier is a certified specialist grower of cultivated turf</w:t>
      </w:r>
    </w:p>
    <w:p w14:paraId="0F2876A1" w14:textId="77777777" w:rsidR="00D71678" w:rsidRPr="00BB43ED" w:rsidRDefault="00D71678" w:rsidP="00F36775">
      <w:pPr>
        <w:pStyle w:val="BodyTextIndentDot"/>
      </w:pPr>
      <w:r w:rsidRPr="00BB43ED">
        <w:t xml:space="preserve">Submit a certificate of proof that soils used in the production of turf must be free of Fungal Diseases (such as phytophra) and must conform to </w:t>
      </w:r>
      <w:r w:rsidRPr="00F36775">
        <w:rPr>
          <w:i/>
        </w:rPr>
        <w:t>AS</w:t>
      </w:r>
      <w:r w:rsidR="00CA3DFC" w:rsidRPr="00F36775">
        <w:rPr>
          <w:i/>
          <w:color w:val="000000"/>
        </w:rPr>
        <w:t> </w:t>
      </w:r>
      <w:r w:rsidRPr="00F36775">
        <w:rPr>
          <w:i/>
        </w:rPr>
        <w:t>4419</w:t>
      </w:r>
    </w:p>
    <w:p w14:paraId="0F2876A2" w14:textId="77777777" w:rsidR="00D71678" w:rsidRPr="007961CF" w:rsidRDefault="00D71678" w:rsidP="00F36775">
      <w:pPr>
        <w:pStyle w:val="BodyTextIndentDot"/>
      </w:pPr>
      <w:r w:rsidRPr="007961CF">
        <w:t>Submit evidence of the grade of fertiliser in use and its release capabilities.</w:t>
      </w:r>
    </w:p>
    <w:p w14:paraId="0F2876A3" w14:textId="77777777" w:rsidR="00D71678" w:rsidRPr="00D83EE6" w:rsidRDefault="00D71678" w:rsidP="00F36775">
      <w:pPr>
        <w:pStyle w:val="BodyTextIndent"/>
        <w:rPr>
          <w:u w:val="single"/>
        </w:rPr>
      </w:pPr>
      <w:r w:rsidRPr="00D83EE6">
        <w:rPr>
          <w:u w:val="single"/>
        </w:rPr>
        <w:t>Mulch (for approval)</w:t>
      </w:r>
      <w:r w:rsidR="00904747" w:rsidRPr="00B31BB4">
        <w:t>:</w:t>
      </w:r>
    </w:p>
    <w:p w14:paraId="0F2876A4" w14:textId="77777777" w:rsidR="00D71678" w:rsidRPr="00D71678" w:rsidRDefault="00D71678" w:rsidP="00F36775">
      <w:pPr>
        <w:pStyle w:val="BodyTextIndentDot"/>
      </w:pPr>
      <w:r w:rsidRPr="007D7B53">
        <w:t xml:space="preserve">Submit a certificate of compliance </w:t>
      </w:r>
      <w:r w:rsidR="007C26B5" w:rsidRPr="007D7B53">
        <w:t xml:space="preserve">according to </w:t>
      </w:r>
      <w:r w:rsidR="007C26B5" w:rsidRPr="00F36775">
        <w:rPr>
          <w:i/>
        </w:rPr>
        <w:t>AS</w:t>
      </w:r>
      <w:r w:rsidR="00CA3DFC" w:rsidRPr="00F36775">
        <w:rPr>
          <w:i/>
          <w:color w:val="000000"/>
        </w:rPr>
        <w:t> </w:t>
      </w:r>
      <w:r w:rsidRPr="00F36775">
        <w:rPr>
          <w:i/>
        </w:rPr>
        <w:t>4454</w:t>
      </w:r>
      <w:r w:rsidRPr="007D7B53">
        <w:t>.</w:t>
      </w:r>
    </w:p>
    <w:p w14:paraId="0F2876A5" w14:textId="77777777" w:rsidR="00D71678" w:rsidRPr="00D71678" w:rsidRDefault="00D71678" w:rsidP="00F36775">
      <w:pPr>
        <w:pStyle w:val="BodyTextIndent"/>
      </w:pPr>
      <w:r w:rsidRPr="00D83EE6">
        <w:rPr>
          <w:u w:val="single"/>
        </w:rPr>
        <w:t>Compost</w:t>
      </w:r>
      <w:r w:rsidR="00904747" w:rsidRPr="00D83EE6">
        <w:rPr>
          <w:u w:val="single"/>
        </w:rPr>
        <w:t xml:space="preserve"> </w:t>
      </w:r>
      <w:r w:rsidRPr="00D83EE6">
        <w:rPr>
          <w:u w:val="single"/>
        </w:rPr>
        <w:t>(for approval)</w:t>
      </w:r>
      <w:r w:rsidR="00904747">
        <w:t>:</w:t>
      </w:r>
    </w:p>
    <w:p w14:paraId="0F2876A6" w14:textId="77777777" w:rsidR="00D71678" w:rsidRPr="007D7B53" w:rsidRDefault="00D71678" w:rsidP="00F36775">
      <w:pPr>
        <w:pStyle w:val="BodyTextIndentDot"/>
      </w:pPr>
      <w:r w:rsidRPr="007D7B53">
        <w:t>Submit a certificate of proof of compost pH value</w:t>
      </w:r>
      <w:r w:rsidR="00337AA5">
        <w:t xml:space="preserve"> complying with</w:t>
      </w:r>
      <w:r w:rsidR="00FB4FE4">
        <w:t xml:space="preserve"> </w:t>
      </w:r>
      <w:r w:rsidR="00FB4FE4" w:rsidRPr="00F36775">
        <w:rPr>
          <w:i/>
        </w:rPr>
        <w:t>AS</w:t>
      </w:r>
      <w:r w:rsidR="00CA3DFC" w:rsidRPr="00F36775">
        <w:rPr>
          <w:i/>
          <w:color w:val="000000"/>
        </w:rPr>
        <w:t> </w:t>
      </w:r>
      <w:r w:rsidR="00FB4FE4" w:rsidRPr="00F36775">
        <w:rPr>
          <w:i/>
        </w:rPr>
        <w:t>4454</w:t>
      </w:r>
      <w:r w:rsidRPr="007D7B53">
        <w:t>.</w:t>
      </w:r>
    </w:p>
    <w:p w14:paraId="0F2876A7" w14:textId="77777777" w:rsidR="00D71678" w:rsidRPr="00D71678" w:rsidRDefault="00D71678" w:rsidP="00F36775">
      <w:pPr>
        <w:pStyle w:val="BodyTextIndent"/>
      </w:pPr>
      <w:r w:rsidRPr="00D83EE6">
        <w:rPr>
          <w:u w:val="single"/>
        </w:rPr>
        <w:t>Plants</w:t>
      </w:r>
      <w:r w:rsidRPr="00D71678">
        <w:t xml:space="preserve">: </w:t>
      </w:r>
    </w:p>
    <w:p w14:paraId="0F2876A8" w14:textId="77777777" w:rsidR="00D71678" w:rsidRPr="00B94CB8" w:rsidRDefault="00D71678" w:rsidP="00F36775">
      <w:pPr>
        <w:pStyle w:val="BodyTextIndentDot"/>
      </w:pPr>
      <w:r w:rsidRPr="007D7B53">
        <w:t xml:space="preserve">Submit the supplier's written statement certifying that plants are true to the </w:t>
      </w:r>
      <w:r w:rsidR="007C26B5" w:rsidRPr="00B94CB8">
        <w:t>required species</w:t>
      </w:r>
      <w:r w:rsidRPr="00B94CB8">
        <w:t xml:space="preserve"> and type, and are free from diseases, pests and weeds.</w:t>
      </w:r>
    </w:p>
    <w:p w14:paraId="0F2876A9" w14:textId="77777777" w:rsidR="00D71678" w:rsidRPr="00BB43ED" w:rsidRDefault="00D71678" w:rsidP="00F36775">
      <w:pPr>
        <w:pStyle w:val="BodyTextIndentDot"/>
      </w:pPr>
      <w:r w:rsidRPr="00BB43ED">
        <w:t>Submit Plant Supply Proposal for approval: (The Plant Supply Proposal nominates the supplier and location of the plants and certification that the plants will meet the specification at time of planting.)</w:t>
      </w:r>
    </w:p>
    <w:p w14:paraId="0F2876AA" w14:textId="77777777" w:rsidR="00D71678" w:rsidRPr="00D71678" w:rsidRDefault="00D71678" w:rsidP="00F36775">
      <w:pPr>
        <w:pStyle w:val="BodyTextIndent"/>
      </w:pPr>
      <w:r w:rsidRPr="00D83EE6">
        <w:rPr>
          <w:u w:val="single"/>
        </w:rPr>
        <w:lastRenderedPageBreak/>
        <w:t>Soil (for approval)</w:t>
      </w:r>
      <w:r w:rsidR="00AF5367">
        <w:t>:</w:t>
      </w:r>
    </w:p>
    <w:p w14:paraId="0F2876AB" w14:textId="77777777" w:rsidR="00D71678" w:rsidRPr="00D71678" w:rsidRDefault="00D71678" w:rsidP="00F36775">
      <w:pPr>
        <w:pStyle w:val="BodyTextIndentDot"/>
      </w:pPr>
      <w:r w:rsidRPr="007D7B53">
        <w:t>Submit test results demonstrating all supplied soils complies with</w:t>
      </w:r>
      <w:r w:rsidR="00A83108">
        <w:t xml:space="preserve"> </w:t>
      </w:r>
      <w:r w:rsidR="00A83108" w:rsidRPr="00F36775">
        <w:rPr>
          <w:i/>
        </w:rPr>
        <w:t>AS</w:t>
      </w:r>
      <w:r w:rsidR="00CA3DFC" w:rsidRPr="00F36775">
        <w:rPr>
          <w:i/>
          <w:color w:val="000000"/>
        </w:rPr>
        <w:t> </w:t>
      </w:r>
      <w:r w:rsidR="00A83108" w:rsidRPr="00F36775">
        <w:rPr>
          <w:i/>
        </w:rPr>
        <w:t>4</w:t>
      </w:r>
      <w:r w:rsidR="00A83108" w:rsidRPr="000836F8">
        <w:rPr>
          <w:i/>
        </w:rPr>
        <w:t>419</w:t>
      </w:r>
      <w:r w:rsidR="000836F8">
        <w:rPr>
          <w:i/>
        </w:rPr>
        <w:t>-</w:t>
      </w:r>
      <w:r w:rsidR="00A83108" w:rsidRPr="000836F8">
        <w:rPr>
          <w:i/>
        </w:rPr>
        <w:t xml:space="preserve">Soils for Landscaping </w:t>
      </w:r>
      <w:r w:rsidRPr="000836F8">
        <w:rPr>
          <w:i/>
        </w:rPr>
        <w:t>and Garden Use</w:t>
      </w:r>
      <w:r w:rsidRPr="007D7B53">
        <w:t xml:space="preserve"> and meets the chemical contaminants criteria for unrestricted use at the time of delivery</w:t>
      </w:r>
      <w:r w:rsidR="007D7B53">
        <w:t>.</w:t>
      </w:r>
    </w:p>
    <w:p w14:paraId="0F2876AC" w14:textId="7AB89E03" w:rsidR="00827E5E" w:rsidRDefault="007C4380" w:rsidP="001141D1">
      <w:pPr>
        <w:pStyle w:val="Heading2"/>
      </w:pPr>
      <w:bookmarkStart w:id="17" w:name="_Toc76040067"/>
      <w:r>
        <w:rPr>
          <w:caps w:val="0"/>
        </w:rPr>
        <w:t>SITE AND SOIL</w:t>
      </w:r>
      <w:bookmarkEnd w:id="17"/>
    </w:p>
    <w:p w14:paraId="0F2876AD" w14:textId="77777777" w:rsidR="00827E5E" w:rsidRPr="00F36775" w:rsidRDefault="001F29D9" w:rsidP="001141D1">
      <w:pPr>
        <w:pStyle w:val="Heading3"/>
      </w:pPr>
      <w:bookmarkStart w:id="18" w:name="_Toc76040068"/>
      <w:r w:rsidRPr="001F29D9">
        <w:t>Preparation</w:t>
      </w:r>
      <w:bookmarkEnd w:id="18"/>
    </w:p>
    <w:p w14:paraId="0F2876AE" w14:textId="77777777" w:rsidR="00827E5E" w:rsidRDefault="00827E5E" w:rsidP="00F36775">
      <w:pPr>
        <w:pStyle w:val="BodyTextIndentBoldUnderline"/>
      </w:pPr>
      <w:r>
        <w:t>Weed eradication</w:t>
      </w:r>
    </w:p>
    <w:p w14:paraId="0F2876AF" w14:textId="77777777" w:rsidR="00827E5E" w:rsidRDefault="00827E5E" w:rsidP="00F36775">
      <w:pPr>
        <w:pStyle w:val="BodyTextIndent"/>
      </w:pPr>
      <w:r w:rsidRPr="00D83EE6">
        <w:rPr>
          <w:u w:val="single"/>
        </w:rPr>
        <w:t>Herbicide</w:t>
      </w:r>
      <w:r>
        <w:t xml:space="preserve">: Eradicate weeds using environmentally acceptable methods, such as a non-residual glyphosate herbicide in any of its registered formulae, at the recommended maximum rate.  </w:t>
      </w:r>
      <w:r>
        <w:rPr>
          <w:i/>
        </w:rPr>
        <w:t>Refer annexure</w:t>
      </w:r>
      <w:r>
        <w:t>.</w:t>
      </w:r>
    </w:p>
    <w:p w14:paraId="0F2876B0" w14:textId="77777777" w:rsidR="00827E5E" w:rsidRDefault="00827E5E" w:rsidP="00F36775">
      <w:pPr>
        <w:pStyle w:val="BodyTextIndent"/>
      </w:pPr>
      <w:r w:rsidRPr="00D83EE6">
        <w:rPr>
          <w:u w:val="single"/>
        </w:rPr>
        <w:t>Manual removal of weed undergrowth</w:t>
      </w:r>
      <w:r>
        <w:t>: Regularly remove, by hand, rubbish and weed growth throughout grassed, planted and mulched areas.  Remove weed growth from an area 750 mm diameter around the base of the trees in grassed areas.  Continue eradication throughout the course of the works and during the planting establishment period.</w:t>
      </w:r>
    </w:p>
    <w:p w14:paraId="0F2876B1" w14:textId="77777777" w:rsidR="00827E5E" w:rsidRDefault="00827E5E" w:rsidP="00F36775">
      <w:pPr>
        <w:pStyle w:val="BodyTextIndent"/>
      </w:pPr>
      <w:r>
        <w:t xml:space="preserve">Manual removal of species designated as </w:t>
      </w:r>
      <w:r w:rsidR="007E7B66">
        <w:t xml:space="preserve">declared plants under the </w:t>
      </w:r>
      <w:r w:rsidR="007E7B66" w:rsidRPr="003E03C8">
        <w:rPr>
          <w:i/>
        </w:rPr>
        <w:t>Brisbane Invasive Species Management Plan</w:t>
      </w:r>
      <w:r w:rsidR="007E7B66">
        <w:t>, in accordance with techniques described in Council’s Weed ID on-line tool</w:t>
      </w:r>
      <w:r w:rsidR="00A83108">
        <w:t xml:space="preserve">. </w:t>
      </w:r>
      <w:r>
        <w:t xml:space="preserve"> Monitor and remove any regrowth.</w:t>
      </w:r>
    </w:p>
    <w:p w14:paraId="0F2876B2" w14:textId="77777777" w:rsidR="00827E5E" w:rsidRDefault="00827E5E" w:rsidP="00F36775">
      <w:pPr>
        <w:pStyle w:val="BodyTextIndentBoldUnderline"/>
      </w:pPr>
      <w:r>
        <w:t>Vegetative spoil</w:t>
      </w:r>
    </w:p>
    <w:p w14:paraId="0F2876B3" w14:textId="77777777" w:rsidR="00827E5E" w:rsidRDefault="00827E5E" w:rsidP="00F36775">
      <w:pPr>
        <w:pStyle w:val="BodyTextIndent"/>
      </w:pPr>
      <w:r w:rsidRPr="00D83EE6">
        <w:rPr>
          <w:u w:val="single"/>
        </w:rPr>
        <w:t>Remove vegetative spoil from site</w:t>
      </w:r>
      <w:r>
        <w:t>.  Do not burn.</w:t>
      </w:r>
    </w:p>
    <w:p w14:paraId="0F2876B4" w14:textId="77777777" w:rsidR="00827E5E" w:rsidRDefault="00827E5E" w:rsidP="00F36775">
      <w:pPr>
        <w:pStyle w:val="BodyTextIndentBoldUnderline"/>
      </w:pPr>
      <w:r>
        <w:t>Earth mounds</w:t>
      </w:r>
    </w:p>
    <w:p w14:paraId="0F2876B5" w14:textId="77777777" w:rsidR="00827E5E" w:rsidRDefault="00827E5E" w:rsidP="00F36775">
      <w:pPr>
        <w:pStyle w:val="BodyTextIndent"/>
      </w:pPr>
      <w:r>
        <w:t xml:space="preserve">Place clean fill in layers approximately 150 mm thick (loose layer) compacted to 90% of the dry density ratio of the surrounding soil as determined by </w:t>
      </w:r>
      <w:r w:rsidRPr="00F413F1">
        <w:rPr>
          <w:i/>
        </w:rPr>
        <w:t>AS 1289.5.1.1</w:t>
      </w:r>
      <w:r>
        <w:t xml:space="preserve"> and </w:t>
      </w:r>
      <w:r w:rsidRPr="00F413F1">
        <w:rPr>
          <w:i/>
        </w:rPr>
        <w:t>AS 1289.5.4.1</w:t>
      </w:r>
      <w:r>
        <w:t xml:space="preserve"> (standard compactive effort).  Minimise slumping and further internal packing down.  Construct changes in grade over a minimum width of 2 m to smooth, gradual and rounded profiles.</w:t>
      </w:r>
    </w:p>
    <w:p w14:paraId="0F2876B6" w14:textId="77777777" w:rsidR="00827E5E" w:rsidRDefault="00827E5E" w:rsidP="00F36775">
      <w:pPr>
        <w:pStyle w:val="BodyTextIndentBoldUnderline"/>
      </w:pPr>
      <w:r>
        <w:t>Subgrade</w:t>
      </w:r>
    </w:p>
    <w:p w14:paraId="0F2876B7" w14:textId="77777777" w:rsidR="00827E5E" w:rsidRDefault="00827E5E" w:rsidP="00F36775">
      <w:pPr>
        <w:pStyle w:val="BodyTextIndent"/>
      </w:pPr>
      <w:r>
        <w:t xml:space="preserve">Do not compact subgrade in garden and turf areas to greater than to 90% of the dry density ratio of the surrounding soil as determined by </w:t>
      </w:r>
      <w:r w:rsidRPr="00F413F1">
        <w:rPr>
          <w:i/>
        </w:rPr>
        <w:t>AS 1289.5.1.</w:t>
      </w:r>
      <w:r>
        <w:t xml:space="preserve">1 and </w:t>
      </w:r>
      <w:r w:rsidRPr="00F413F1">
        <w:rPr>
          <w:i/>
        </w:rPr>
        <w:t>AS 1289.5.4.1</w:t>
      </w:r>
      <w:r>
        <w:t xml:space="preserve"> (standard compactive effort).</w:t>
      </w:r>
    </w:p>
    <w:p w14:paraId="0F2876B8" w14:textId="6397433B" w:rsidR="00827E5E" w:rsidRDefault="00827E5E" w:rsidP="00F36775">
      <w:pPr>
        <w:pStyle w:val="BodyTextIndentBoldUnderline"/>
      </w:pPr>
      <w:r>
        <w:t>Embankment stabilisation</w:t>
      </w:r>
    </w:p>
    <w:p w14:paraId="0F2876B9" w14:textId="77777777" w:rsidR="00827E5E" w:rsidRDefault="00827E5E" w:rsidP="00F36775">
      <w:pPr>
        <w:pStyle w:val="BodyTextIndent"/>
      </w:pPr>
      <w:r w:rsidRPr="00D83EE6">
        <w:rPr>
          <w:u w:val="single"/>
        </w:rPr>
        <w:t>General</w:t>
      </w:r>
      <w:r>
        <w:t xml:space="preserve">: Where necessary to prevent erosion or soil movement, stabilise the embankments.  </w:t>
      </w:r>
      <w:r>
        <w:rPr>
          <w:i/>
        </w:rPr>
        <w:t>Refer annexure</w:t>
      </w:r>
      <w:r>
        <w:t>.</w:t>
      </w:r>
    </w:p>
    <w:p w14:paraId="0F2876BA" w14:textId="77777777" w:rsidR="004F7C37" w:rsidRDefault="00827E5E" w:rsidP="00F36775">
      <w:pPr>
        <w:pStyle w:val="BodyTextIndent"/>
      </w:pPr>
      <w:r w:rsidRPr="00D83EE6">
        <w:rPr>
          <w:u w:val="single"/>
        </w:rPr>
        <w:t>Method</w:t>
      </w:r>
      <w:r>
        <w:t xml:space="preserve">: Either </w:t>
      </w:r>
      <w:r w:rsidR="006B1D9E">
        <w:t xml:space="preserve">coir log or equivalent, </w:t>
      </w:r>
      <w:r>
        <w:t>matting overlay or hydromulching.</w:t>
      </w:r>
      <w:r w:rsidR="004F7C37">
        <w:t xml:space="preserve"> Undertake preparations of the embankment including weed treatment, ground treatment and soil provision as nominated &amp;/or as necessary to stabilise the slope and establish vegetation.</w:t>
      </w:r>
    </w:p>
    <w:p w14:paraId="0F2876BB" w14:textId="77777777" w:rsidR="004F7C37" w:rsidRDefault="004F7C37" w:rsidP="00F36775">
      <w:pPr>
        <w:pStyle w:val="BodyTextIndent"/>
      </w:pPr>
      <w:r>
        <w:t>Where sowing is required, sow before matting is installed.  Where planting is required, plant after matting is installed.  Peg the matting into 300 x 300 mm anchor trenches at top and bottom, backfill the trenches with soil and compact.</w:t>
      </w:r>
    </w:p>
    <w:p w14:paraId="0F2876BC" w14:textId="77777777" w:rsidR="006B1D9E" w:rsidRPr="006B1D9E" w:rsidRDefault="006B1D9E" w:rsidP="00F36775">
      <w:pPr>
        <w:pStyle w:val="BodyTextIndent"/>
      </w:pPr>
      <w:r w:rsidRPr="00D83EE6">
        <w:rPr>
          <w:u w:val="single"/>
        </w:rPr>
        <w:t xml:space="preserve">Coir </w:t>
      </w:r>
      <w:r w:rsidR="007C26B5" w:rsidRPr="00D83EE6">
        <w:rPr>
          <w:u w:val="single"/>
        </w:rPr>
        <w:t>log</w:t>
      </w:r>
      <w:r w:rsidR="007C26B5" w:rsidRPr="006B1D9E">
        <w:t>:</w:t>
      </w:r>
      <w:r w:rsidRPr="006B1D9E">
        <w:t xml:space="preserve"> 100% coir fibre bound by coir fibre netting which is biodegradable</w:t>
      </w:r>
      <w:r w:rsidR="00A83108">
        <w:t>.</w:t>
      </w:r>
    </w:p>
    <w:p w14:paraId="0F2876BD" w14:textId="1DAB2340" w:rsidR="006B1D9E" w:rsidRPr="006B1D9E" w:rsidRDefault="006B1D9E" w:rsidP="00F36775">
      <w:pPr>
        <w:pStyle w:val="BodyTextIndent"/>
      </w:pPr>
      <w:r w:rsidRPr="00D83EE6">
        <w:rPr>
          <w:u w:val="single"/>
        </w:rPr>
        <w:t>Coir Log installation</w:t>
      </w:r>
      <w:r w:rsidRPr="006B1D9E">
        <w:t>:  3</w:t>
      </w:r>
      <w:r w:rsidR="00DC6B79">
        <w:rPr>
          <w:color w:val="000000"/>
        </w:rPr>
        <w:t> </w:t>
      </w:r>
      <w:r w:rsidRPr="006B1D9E">
        <w:t>hwd 50</w:t>
      </w:r>
      <w:r w:rsidR="00DC6B79">
        <w:rPr>
          <w:color w:val="000000"/>
        </w:rPr>
        <w:t> </w:t>
      </w:r>
      <w:r w:rsidRPr="006B1D9E">
        <w:t>x50</w:t>
      </w:r>
      <w:r w:rsidR="00DC6B79">
        <w:rPr>
          <w:color w:val="000000"/>
        </w:rPr>
        <w:t> </w:t>
      </w:r>
      <w:r w:rsidRPr="006B1D9E">
        <w:t>x</w:t>
      </w:r>
      <w:r w:rsidR="00DC6B79">
        <w:rPr>
          <w:color w:val="000000"/>
        </w:rPr>
        <w:t> </w:t>
      </w:r>
      <w:r w:rsidRPr="006B1D9E">
        <w:t>800</w:t>
      </w:r>
      <w:r w:rsidR="00326771">
        <w:rPr>
          <w:color w:val="000000"/>
        </w:rPr>
        <w:t> </w:t>
      </w:r>
      <w:r w:rsidRPr="006B1D9E">
        <w:t>mm pegs per log approximately 600</w:t>
      </w:r>
      <w:r w:rsidR="00326771">
        <w:rPr>
          <w:color w:val="000000"/>
        </w:rPr>
        <w:t> </w:t>
      </w:r>
      <w:r w:rsidRPr="006B1D9E">
        <w:t>mm into ground and protrude 200</w:t>
      </w:r>
      <w:r w:rsidR="00326771">
        <w:rPr>
          <w:color w:val="000000"/>
        </w:rPr>
        <w:t> </w:t>
      </w:r>
      <w:r w:rsidRPr="006B1D9E">
        <w:t xml:space="preserve">mm to top of log. Ensure pegs are fastened to logs per manufacturer’s instructions. </w:t>
      </w:r>
      <w:r w:rsidRPr="006B1D9E">
        <w:rPr>
          <w:i/>
        </w:rPr>
        <w:t>Refer annexure.</w:t>
      </w:r>
    </w:p>
    <w:p w14:paraId="0F2876BE" w14:textId="77777777" w:rsidR="00827E5E" w:rsidRDefault="00827E5E" w:rsidP="00F36775">
      <w:pPr>
        <w:pStyle w:val="BodyTextIndent"/>
      </w:pPr>
      <w:r w:rsidRPr="00D83EE6">
        <w:rPr>
          <w:u w:val="single"/>
        </w:rPr>
        <w:t>Matting</w:t>
      </w:r>
      <w:r>
        <w:t xml:space="preserve">: Biodegradable fibre reinforced with lightweight polymer mesh.  Provide lightweight material for seeding, medium or heavy weight material for planting.  </w:t>
      </w:r>
      <w:r>
        <w:rPr>
          <w:i/>
        </w:rPr>
        <w:t>Refer annexure</w:t>
      </w:r>
      <w:r>
        <w:t>.</w:t>
      </w:r>
    </w:p>
    <w:p w14:paraId="0F2876BF" w14:textId="77777777" w:rsidR="00827E5E" w:rsidRDefault="00827E5E" w:rsidP="00F36775">
      <w:pPr>
        <w:pStyle w:val="BodyTextIndent"/>
      </w:pPr>
      <w:r w:rsidRPr="00D83EE6">
        <w:rPr>
          <w:u w:val="single"/>
        </w:rPr>
        <w:t>Matting pegs</w:t>
      </w:r>
      <w:r>
        <w:t>: U-shape galvanised steel, at 1000 x 1000 mm intervals generally, 250 mm at overlaps.</w:t>
      </w:r>
    </w:p>
    <w:p w14:paraId="0F2876C0" w14:textId="002F6A6D" w:rsidR="00827E5E" w:rsidRDefault="007C6386" w:rsidP="00F36775">
      <w:pPr>
        <w:pStyle w:val="BodyTextIndentBoldUnderline"/>
      </w:pPr>
      <w:r>
        <w:br w:type="page"/>
      </w:r>
      <w:r w:rsidR="00AA68EA">
        <w:lastRenderedPageBreak/>
        <w:t xml:space="preserve">Landscape </w:t>
      </w:r>
      <w:r w:rsidR="007D7B53">
        <w:t>r</w:t>
      </w:r>
      <w:r w:rsidR="00827E5E">
        <w:t>ock work</w:t>
      </w:r>
    </w:p>
    <w:p w14:paraId="0F2876C1" w14:textId="77777777" w:rsidR="00827E5E" w:rsidRDefault="00827E5E" w:rsidP="00F36775">
      <w:pPr>
        <w:pStyle w:val="BodyTextIndent"/>
      </w:pPr>
      <w:r w:rsidRPr="00D83EE6">
        <w:rPr>
          <w:u w:val="single"/>
        </w:rPr>
        <w:t>General</w:t>
      </w:r>
      <w:r>
        <w:t xml:space="preserve">: Place rocks while ground formation work is being carried out.  Where appropriate provide site rock, otherwise provide </w:t>
      </w:r>
      <w:r w:rsidR="00200D7C">
        <w:t xml:space="preserve">approved </w:t>
      </w:r>
      <w:r>
        <w:t xml:space="preserve">imported rock.  Bury rock two-thirds by volume, with weathered faces exposed.  Protect the weathered faces from damage. </w:t>
      </w:r>
      <w:r>
        <w:rPr>
          <w:i/>
        </w:rPr>
        <w:t xml:space="preserve"> Refer annexure</w:t>
      </w:r>
      <w:r>
        <w:t>.</w:t>
      </w:r>
    </w:p>
    <w:p w14:paraId="0F2876C2" w14:textId="77777777" w:rsidR="00827E5E" w:rsidRDefault="00827E5E" w:rsidP="00F36775">
      <w:pPr>
        <w:pStyle w:val="BodyTextIndent"/>
      </w:pPr>
      <w:r w:rsidRPr="00D83EE6">
        <w:rPr>
          <w:u w:val="single"/>
        </w:rPr>
        <w:t>Site rock</w:t>
      </w:r>
      <w:r>
        <w:t>: Stockpile for future placement and accessibility for lifting.  Dispose of other rock off site.</w:t>
      </w:r>
    </w:p>
    <w:p w14:paraId="0F2876C3" w14:textId="77777777" w:rsidR="00827E5E" w:rsidRDefault="00827E5E" w:rsidP="00F36775">
      <w:pPr>
        <w:pStyle w:val="BodyTextIndent"/>
      </w:pPr>
      <w:r w:rsidRPr="00D83EE6">
        <w:rPr>
          <w:u w:val="single"/>
        </w:rPr>
        <w:t>Imported rock</w:t>
      </w:r>
      <w:r>
        <w:t>: Provide rock that has been selected before delivery.</w:t>
      </w:r>
    </w:p>
    <w:p w14:paraId="0F2876C4" w14:textId="77777777" w:rsidR="00827E5E" w:rsidRDefault="00827E5E" w:rsidP="00F36775">
      <w:pPr>
        <w:pStyle w:val="BodyTextIndentBoldUnderline"/>
      </w:pPr>
      <w:r>
        <w:t>Rock outcrops</w:t>
      </w:r>
    </w:p>
    <w:p w14:paraId="0F2876C5" w14:textId="77777777" w:rsidR="00827E5E" w:rsidRDefault="00827E5E" w:rsidP="00F36775">
      <w:pPr>
        <w:pStyle w:val="BodyTextIndent"/>
      </w:pPr>
      <w:r w:rsidRPr="00D83EE6">
        <w:rPr>
          <w:u w:val="single"/>
        </w:rPr>
        <w:t>General</w:t>
      </w:r>
      <w:r>
        <w:t>: Protect existing rock, rock shelves and rock outcrops from mechanical damage and surface defacement.</w:t>
      </w:r>
      <w:r>
        <w:rPr>
          <w:i/>
        </w:rPr>
        <w:t xml:space="preserve">  Refer annexure</w:t>
      </w:r>
      <w:r>
        <w:t>.</w:t>
      </w:r>
    </w:p>
    <w:p w14:paraId="0F2876C6" w14:textId="77777777" w:rsidR="00827E5E" w:rsidRPr="00F36775" w:rsidRDefault="001F29D9" w:rsidP="007C6386">
      <w:pPr>
        <w:pStyle w:val="Heading3"/>
      </w:pPr>
      <w:bookmarkStart w:id="19" w:name="_Toc76040069"/>
      <w:r w:rsidRPr="001F29D9">
        <w:t>Subsoil</w:t>
      </w:r>
      <w:bookmarkEnd w:id="19"/>
    </w:p>
    <w:p w14:paraId="0F2876C7" w14:textId="77777777" w:rsidR="00827E5E" w:rsidRDefault="00827E5E" w:rsidP="00F36775">
      <w:pPr>
        <w:pStyle w:val="BodyTextIndentBoldUnderline"/>
      </w:pPr>
      <w:r>
        <w:t>Ripping</w:t>
      </w:r>
    </w:p>
    <w:p w14:paraId="0F2876C8" w14:textId="77777777" w:rsidR="00827E5E" w:rsidRDefault="00827E5E" w:rsidP="00F36775">
      <w:pPr>
        <w:pStyle w:val="BodyTextIndent"/>
      </w:pPr>
      <w:r w:rsidRPr="00D83EE6">
        <w:rPr>
          <w:u w:val="single"/>
        </w:rPr>
        <w:t>General</w:t>
      </w:r>
      <w:r>
        <w:t>: Rip parallel to the final contours wherever possible.  Do not rip when the subsoil is wet or plastic.  Do not rip within the dripline of trees and shrubs to be retained.</w:t>
      </w:r>
    </w:p>
    <w:p w14:paraId="0F2876C9" w14:textId="77777777" w:rsidR="00827E5E" w:rsidRDefault="00827E5E" w:rsidP="00F36775">
      <w:pPr>
        <w:pStyle w:val="BodyTextIndent"/>
      </w:pPr>
      <w:r w:rsidRPr="00D83EE6">
        <w:rPr>
          <w:u w:val="single"/>
        </w:rPr>
        <w:t>Compacted subsoil</w:t>
      </w:r>
      <w:r>
        <w:t>: Rip 300</w:t>
      </w:r>
      <w:r w:rsidR="00326771">
        <w:rPr>
          <w:color w:val="000000"/>
        </w:rPr>
        <w:t> </w:t>
      </w:r>
      <w:r>
        <w:t>mm deep unless specified otherwise.</w:t>
      </w:r>
      <w:r>
        <w:rPr>
          <w:i/>
        </w:rPr>
        <w:t xml:space="preserve"> Refer annexure</w:t>
      </w:r>
      <w:r>
        <w:t>.</w:t>
      </w:r>
    </w:p>
    <w:p w14:paraId="0F2876CA" w14:textId="77777777" w:rsidR="00827E5E" w:rsidRDefault="00827E5E" w:rsidP="00F36775">
      <w:pPr>
        <w:pStyle w:val="BodyTextIndent"/>
      </w:pPr>
      <w:r w:rsidRPr="00D83EE6">
        <w:rPr>
          <w:u w:val="single"/>
        </w:rPr>
        <w:t>Heavily compacted clay subsoil</w:t>
      </w:r>
      <w:r>
        <w:t>: Rip 450 mm deep unless specified otherwise.</w:t>
      </w:r>
      <w:r>
        <w:rPr>
          <w:i/>
        </w:rPr>
        <w:t xml:space="preserve"> Refer annexure</w:t>
      </w:r>
      <w:r>
        <w:t>.</w:t>
      </w:r>
    </w:p>
    <w:p w14:paraId="0F2876CB" w14:textId="77777777" w:rsidR="00827E5E" w:rsidRDefault="00827E5E" w:rsidP="00F36775">
      <w:pPr>
        <w:pStyle w:val="BodyTextIndentBoldUnderline"/>
      </w:pPr>
      <w:r>
        <w:t>Cultivation</w:t>
      </w:r>
    </w:p>
    <w:p w14:paraId="0F2876CC" w14:textId="77777777" w:rsidR="00827E5E" w:rsidRDefault="00827E5E" w:rsidP="00F36775">
      <w:pPr>
        <w:pStyle w:val="BodyTextIndent"/>
      </w:pPr>
      <w:r w:rsidRPr="00D83EE6">
        <w:rPr>
          <w:u w:val="single"/>
        </w:rPr>
        <w:t>Cultivation depth to existing subgrade</w:t>
      </w:r>
      <w:r>
        <w:t>: 150</w:t>
      </w:r>
      <w:r w:rsidR="00326771">
        <w:rPr>
          <w:color w:val="000000"/>
        </w:rPr>
        <w:t> </w:t>
      </w:r>
      <w:r>
        <w:t xml:space="preserve">mm unless specified otherwise.  </w:t>
      </w:r>
      <w:r>
        <w:rPr>
          <w:i/>
        </w:rPr>
        <w:t>Refer annexure</w:t>
      </w:r>
      <w:r>
        <w:t>.</w:t>
      </w:r>
    </w:p>
    <w:p w14:paraId="0F2876CD" w14:textId="77777777" w:rsidR="00827E5E" w:rsidRDefault="00827E5E" w:rsidP="00F36775">
      <w:pPr>
        <w:pStyle w:val="BodyTextIndent"/>
      </w:pPr>
      <w:r w:rsidRPr="00D83EE6">
        <w:rPr>
          <w:u w:val="single"/>
        </w:rPr>
        <w:t>Cultivation depth to garden areas</w:t>
      </w:r>
      <w:r>
        <w:t>: 300</w:t>
      </w:r>
      <w:r w:rsidR="00326771">
        <w:rPr>
          <w:color w:val="000000"/>
        </w:rPr>
        <w:t> </w:t>
      </w:r>
      <w:r>
        <w:t xml:space="preserve">mm unless specified otherwise.  </w:t>
      </w:r>
      <w:r>
        <w:rPr>
          <w:i/>
        </w:rPr>
        <w:t>Refer annexure</w:t>
      </w:r>
      <w:r>
        <w:t>.</w:t>
      </w:r>
    </w:p>
    <w:p w14:paraId="0F2876CE" w14:textId="77777777" w:rsidR="00827E5E" w:rsidRDefault="00827E5E" w:rsidP="00F36775">
      <w:pPr>
        <w:pStyle w:val="BodyTextIndent"/>
      </w:pPr>
      <w:r w:rsidRPr="00D83EE6">
        <w:rPr>
          <w:u w:val="single"/>
        </w:rPr>
        <w:t>Cultivation depth to turf and grass areas</w:t>
      </w:r>
      <w:r>
        <w:t>:</w:t>
      </w:r>
      <w:r w:rsidR="006A3568">
        <w:t xml:space="preserve"> </w:t>
      </w:r>
      <w:r>
        <w:t>100</w:t>
      </w:r>
      <w:r w:rsidR="00326771">
        <w:rPr>
          <w:color w:val="000000"/>
        </w:rPr>
        <w:t> </w:t>
      </w:r>
      <w:r>
        <w:t xml:space="preserve">mm unless specified otherwise.  </w:t>
      </w:r>
      <w:r>
        <w:rPr>
          <w:i/>
        </w:rPr>
        <w:t>Refer annexure</w:t>
      </w:r>
      <w:r>
        <w:t>.</w:t>
      </w:r>
    </w:p>
    <w:p w14:paraId="0F2876CF" w14:textId="77777777" w:rsidR="00827E5E" w:rsidRDefault="00827E5E" w:rsidP="00F36775">
      <w:pPr>
        <w:pStyle w:val="BodyTextIndent"/>
      </w:pPr>
      <w:r w:rsidRPr="00D83EE6">
        <w:rPr>
          <w:u w:val="single"/>
        </w:rPr>
        <w:t>Services and roots</w:t>
      </w:r>
      <w:r>
        <w:t>: Do not disturb services.  Keep clear of tree roots in drip zone.  Cultivate by hand if necessary.</w:t>
      </w:r>
    </w:p>
    <w:p w14:paraId="0F2876D0" w14:textId="77777777" w:rsidR="00827E5E" w:rsidRDefault="00827E5E" w:rsidP="00F36775">
      <w:pPr>
        <w:pStyle w:val="BodyTextIndent"/>
      </w:pPr>
      <w:r w:rsidRPr="00D83EE6">
        <w:rPr>
          <w:u w:val="single"/>
        </w:rPr>
        <w:t>Method</w:t>
      </w:r>
      <w:r>
        <w:t>: Thoroughly mix in additives that are required to be incorporated into the subsoil.  Cultivate manually within 300</w:t>
      </w:r>
      <w:r w:rsidR="00326771">
        <w:rPr>
          <w:color w:val="000000"/>
        </w:rPr>
        <w:t> </w:t>
      </w:r>
      <w:r>
        <w:t>mm of paths or structures.  Remove stones exceeding 25</w:t>
      </w:r>
      <w:r w:rsidR="00326771">
        <w:rPr>
          <w:color w:val="000000"/>
        </w:rPr>
        <w:t> </w:t>
      </w:r>
      <w:r>
        <w:t>mm, clods of earth exceeding 50</w:t>
      </w:r>
      <w:r w:rsidR="00326771">
        <w:rPr>
          <w:color w:val="000000"/>
        </w:rPr>
        <w:t> </w:t>
      </w:r>
      <w:r>
        <w:t xml:space="preserve">mm, and weeds, rubbish or other deleterious material brought to the surface during cultivation.  Trim the surface to design levels after cultivation. </w:t>
      </w:r>
      <w:r>
        <w:rPr>
          <w:i/>
        </w:rPr>
        <w:t xml:space="preserve"> Refer annexure</w:t>
      </w:r>
      <w:r>
        <w:t>.</w:t>
      </w:r>
    </w:p>
    <w:p w14:paraId="0F2876D1" w14:textId="361276D8" w:rsidR="00827E5E" w:rsidRDefault="00827E5E" w:rsidP="00F36775">
      <w:pPr>
        <w:pStyle w:val="BodyTextIndentBoldUnderline"/>
      </w:pPr>
      <w:r>
        <w:t>Additives</w:t>
      </w:r>
    </w:p>
    <w:p w14:paraId="0F2876D2" w14:textId="77777777" w:rsidR="00827E5E" w:rsidRDefault="00827E5E" w:rsidP="00F36775">
      <w:pPr>
        <w:pStyle w:val="BodyTextIndent"/>
      </w:pPr>
      <w:r w:rsidRPr="005722AA">
        <w:rPr>
          <w:u w:val="single"/>
        </w:rPr>
        <w:t>General</w:t>
      </w:r>
      <w:r>
        <w:t>: Apply additives after ripping or cultivation and incorporate into the upper 100</w:t>
      </w:r>
      <w:r w:rsidR="00326771">
        <w:rPr>
          <w:color w:val="000000"/>
        </w:rPr>
        <w:t> </w:t>
      </w:r>
      <w:r>
        <w:t>mm layer of the subsoil.</w:t>
      </w:r>
      <w:r w:rsidR="00793EA5">
        <w:t xml:space="preserve"> Additive types are determined by the chemistry and structural condition of the site soils compared to the acceptable </w:t>
      </w:r>
      <w:r w:rsidR="009E7C02">
        <w:t xml:space="preserve">ranges described in </w:t>
      </w:r>
      <w:r w:rsidR="009E7C02" w:rsidRPr="00F413F1">
        <w:rPr>
          <w:i/>
        </w:rPr>
        <w:t>AS</w:t>
      </w:r>
      <w:r w:rsidR="00326771" w:rsidRPr="00F413F1">
        <w:rPr>
          <w:i/>
          <w:color w:val="000000"/>
        </w:rPr>
        <w:t> </w:t>
      </w:r>
      <w:r w:rsidR="009E7C02" w:rsidRPr="00F413F1">
        <w:rPr>
          <w:i/>
        </w:rPr>
        <w:t>4419</w:t>
      </w:r>
      <w:r w:rsidR="009E7C02">
        <w:t>.</w:t>
      </w:r>
    </w:p>
    <w:p w14:paraId="0F2876D3" w14:textId="77777777" w:rsidR="00827E5E" w:rsidRDefault="00827E5E" w:rsidP="00F36775">
      <w:pPr>
        <w:pStyle w:val="BodyTextIndent"/>
      </w:pPr>
      <w:r w:rsidRPr="005722AA">
        <w:rPr>
          <w:u w:val="single"/>
        </w:rPr>
        <w:t>Gypsum</w:t>
      </w:r>
      <w:r>
        <w:t>: Incorporate at the rate of 0.25</w:t>
      </w:r>
      <w:r w:rsidR="00326771">
        <w:rPr>
          <w:color w:val="000000"/>
        </w:rPr>
        <w:t> </w:t>
      </w:r>
      <w:r>
        <w:t>kg/m</w:t>
      </w:r>
      <w:r>
        <w:rPr>
          <w:vertAlign w:val="superscript"/>
        </w:rPr>
        <w:t>2</w:t>
      </w:r>
      <w:r>
        <w:t xml:space="preserve"> where required.  </w:t>
      </w:r>
      <w:r>
        <w:rPr>
          <w:i/>
        </w:rPr>
        <w:t>Refer annexure</w:t>
      </w:r>
      <w:r>
        <w:t>.</w:t>
      </w:r>
    </w:p>
    <w:p w14:paraId="0F2876D4" w14:textId="77777777" w:rsidR="00827E5E" w:rsidRDefault="001F29D9" w:rsidP="007C6386">
      <w:pPr>
        <w:pStyle w:val="Heading3"/>
      </w:pPr>
      <w:bookmarkStart w:id="20" w:name="_Toc76040070"/>
      <w:r w:rsidRPr="001F29D9">
        <w:t>Topsoil</w:t>
      </w:r>
      <w:bookmarkEnd w:id="20"/>
    </w:p>
    <w:p w14:paraId="0F2876D5" w14:textId="77777777" w:rsidR="00827E5E" w:rsidRDefault="00827E5E" w:rsidP="00F36775">
      <w:pPr>
        <w:pStyle w:val="BodyTextIndentBoldUnderline"/>
      </w:pPr>
      <w:r>
        <w:t>Source</w:t>
      </w:r>
    </w:p>
    <w:p w14:paraId="0F2876D6" w14:textId="77777777" w:rsidR="00827E5E" w:rsidRDefault="00827E5E" w:rsidP="00F36775">
      <w:pPr>
        <w:pStyle w:val="BodyTextIndent"/>
      </w:pPr>
      <w:r w:rsidRPr="005722AA">
        <w:rPr>
          <w:u w:val="single"/>
        </w:rPr>
        <w:t>General</w:t>
      </w:r>
      <w:r>
        <w:t xml:space="preserve">: Import topsoil unless the topsoil type can be provided from material recovered from the site.  </w:t>
      </w:r>
      <w:r>
        <w:rPr>
          <w:i/>
        </w:rPr>
        <w:t>Refer annexure</w:t>
      </w:r>
      <w:r>
        <w:t>.</w:t>
      </w:r>
    </w:p>
    <w:p w14:paraId="0F2876D7" w14:textId="77777777" w:rsidR="00A97A91" w:rsidRPr="00DF56A9" w:rsidRDefault="00A97A91" w:rsidP="00DF56A9">
      <w:pPr>
        <w:pStyle w:val="BodyTextIndent"/>
        <w:rPr>
          <w:b/>
        </w:rPr>
      </w:pPr>
      <w:r w:rsidRPr="00DF56A9">
        <w:rPr>
          <w:b/>
        </w:rPr>
        <w:t>General requirements:</w:t>
      </w:r>
    </w:p>
    <w:p w14:paraId="0F2876D8" w14:textId="77777777" w:rsidR="00A97A91" w:rsidRPr="00A97A91" w:rsidRDefault="00A97A91" w:rsidP="00F36775">
      <w:pPr>
        <w:pStyle w:val="BodyTextIndent"/>
      </w:pPr>
      <w:r w:rsidRPr="005722AA">
        <w:rPr>
          <w:u w:val="single"/>
        </w:rPr>
        <w:t>All soils should be free of</w:t>
      </w:r>
      <w:r w:rsidRPr="00A97A91">
        <w:t>:</w:t>
      </w:r>
    </w:p>
    <w:p w14:paraId="0F2876D9" w14:textId="77777777" w:rsidR="00A97A91" w:rsidRPr="007D7B53" w:rsidRDefault="00A97A91" w:rsidP="00F36775">
      <w:pPr>
        <w:pStyle w:val="BodyTextIndentDot"/>
      </w:pPr>
      <w:r w:rsidRPr="007D7B53">
        <w:t>Soil borne insects</w:t>
      </w:r>
    </w:p>
    <w:p w14:paraId="0F2876DA" w14:textId="77777777" w:rsidR="00A97A91" w:rsidRPr="00B94CB8" w:rsidRDefault="00A97A91" w:rsidP="00F36775">
      <w:pPr>
        <w:pStyle w:val="BodyTextIndentDot"/>
      </w:pPr>
      <w:r w:rsidRPr="00B94CB8">
        <w:t>Plant propagules</w:t>
      </w:r>
    </w:p>
    <w:p w14:paraId="0F2876DB" w14:textId="77777777" w:rsidR="00A97A91" w:rsidRPr="00B94CB8" w:rsidRDefault="00A97A91" w:rsidP="00F36775">
      <w:pPr>
        <w:pStyle w:val="BodyTextIndentDot"/>
      </w:pPr>
      <w:r w:rsidRPr="00B94CB8">
        <w:t>Plant pathogens; and</w:t>
      </w:r>
    </w:p>
    <w:p w14:paraId="0F2876DC" w14:textId="77777777" w:rsidR="00A97A91" w:rsidRPr="00B94CB8" w:rsidRDefault="00A97A91" w:rsidP="00F36775">
      <w:pPr>
        <w:pStyle w:val="BodyTextIndent"/>
      </w:pPr>
      <w:r w:rsidRPr="00B94CB8">
        <w:t>Be stored under conditions that do not favour infestation.</w:t>
      </w:r>
    </w:p>
    <w:p w14:paraId="0F2876DD" w14:textId="77777777" w:rsidR="00D87EB0" w:rsidRDefault="00D87EB0" w:rsidP="00F36775">
      <w:pPr>
        <w:pStyle w:val="BodyTextIndent"/>
      </w:pPr>
      <w:r w:rsidRPr="00D87EB0">
        <w:t xml:space="preserve">The soil should not contain any materials or organisms harmful to animals or humans.  “Materials” includes harmful objects such as metal shards and glass, and chemicals at concentrations in excess of the levels specified within the </w:t>
      </w:r>
      <w:r w:rsidRPr="000836F8">
        <w:rPr>
          <w:i/>
        </w:rPr>
        <w:t xml:space="preserve">Queensland Environmental Protection Agency (EPA) </w:t>
      </w:r>
      <w:r w:rsidRPr="000836F8">
        <w:rPr>
          <w:i/>
        </w:rPr>
        <w:lastRenderedPageBreak/>
        <w:t xml:space="preserve">Draft Guidelines for the Assessment and Management of Contaminated Land in Queensland </w:t>
      </w:r>
      <w:r w:rsidRPr="000C31AC">
        <w:t>dated May 2003</w:t>
      </w:r>
      <w:r w:rsidRPr="00D87EB0">
        <w:t>.</w:t>
      </w:r>
    </w:p>
    <w:p w14:paraId="0F2876DE" w14:textId="77777777" w:rsidR="00D87EB0" w:rsidRPr="00D87EB0" w:rsidRDefault="00D87EB0" w:rsidP="00F36775">
      <w:pPr>
        <w:pStyle w:val="BodyTextIndent"/>
      </w:pPr>
      <w:r w:rsidRPr="00D87EB0">
        <w:t xml:space="preserve">Soil supplied shall be sourced from a site not listed on the </w:t>
      </w:r>
      <w:r w:rsidRPr="000836F8">
        <w:rPr>
          <w:i/>
        </w:rPr>
        <w:t>Queensland Environmental Management Register</w:t>
      </w:r>
      <w:r w:rsidR="00986858">
        <w:rPr>
          <w:i/>
        </w:rPr>
        <w:t xml:space="preserve"> (EMR)</w:t>
      </w:r>
      <w:r w:rsidRPr="000836F8">
        <w:rPr>
          <w:i/>
        </w:rPr>
        <w:t xml:space="preserve"> </w:t>
      </w:r>
      <w:r w:rsidRPr="00986858">
        <w:t>or</w:t>
      </w:r>
      <w:r w:rsidRPr="000836F8">
        <w:rPr>
          <w:i/>
        </w:rPr>
        <w:t xml:space="preserve"> Contaminated Land Register (CLR)</w:t>
      </w:r>
      <w:r w:rsidRPr="00D87EB0">
        <w:t xml:space="preserve">. </w:t>
      </w:r>
    </w:p>
    <w:p w14:paraId="0F2876DF" w14:textId="77777777" w:rsidR="00D87EB0" w:rsidRPr="00D87EB0" w:rsidRDefault="00D87EB0" w:rsidP="0061027C">
      <w:pPr>
        <w:pStyle w:val="BodyTextIndent"/>
      </w:pPr>
      <w:r w:rsidRPr="00D87EB0">
        <w:t xml:space="preserve">Soil material shall be sourced from low risk Acid Sulphate Soil Areas as </w:t>
      </w:r>
      <w:r w:rsidR="0061027C">
        <w:t xml:space="preserve">described in the </w:t>
      </w:r>
      <w:r w:rsidR="0061027C" w:rsidRPr="0061027C">
        <w:rPr>
          <w:i/>
        </w:rPr>
        <w:t xml:space="preserve">Queensland Acid Sulfate Soil Technical Manual </w:t>
      </w:r>
      <w:r w:rsidR="0061027C">
        <w:t xml:space="preserve">and as </w:t>
      </w:r>
      <w:r w:rsidR="000C31AC">
        <w:t xml:space="preserve">shown in the </w:t>
      </w:r>
      <w:r w:rsidR="000C31AC" w:rsidRPr="000C31AC">
        <w:rPr>
          <w:i/>
        </w:rPr>
        <w:t>Queensland Soil and Land Information (SALI) database</w:t>
      </w:r>
      <w:r w:rsidRPr="000836F8">
        <w:rPr>
          <w:i/>
        </w:rPr>
        <w:t>.</w:t>
      </w:r>
    </w:p>
    <w:p w14:paraId="0F2876E0" w14:textId="77777777" w:rsidR="00D87EB0" w:rsidRPr="00D87EB0" w:rsidRDefault="00D87EB0" w:rsidP="004D0169">
      <w:pPr>
        <w:pStyle w:val="BodyTextIndentBoldUnderline"/>
      </w:pPr>
      <w:r w:rsidRPr="00D87EB0">
        <w:t>Storage</w:t>
      </w:r>
    </w:p>
    <w:p w14:paraId="0F2876E1" w14:textId="77777777" w:rsidR="00375869" w:rsidRDefault="00D87EB0" w:rsidP="004D0169">
      <w:pPr>
        <w:pStyle w:val="BodyTextIndent"/>
      </w:pPr>
      <w:r w:rsidRPr="00D87EB0">
        <w:t xml:space="preserve">All Materials shall be stored in an appropriate manner that ensures no deterioration or contamination occurs to the material. All necessary measures shall be implemented to reduce the potential for environmental harm which might arise from the storage of materials. </w:t>
      </w:r>
    </w:p>
    <w:p w14:paraId="0F2876E2" w14:textId="77777777" w:rsidR="00D87EB0" w:rsidRPr="00D87EB0" w:rsidRDefault="00D87EB0" w:rsidP="004D0169">
      <w:pPr>
        <w:pStyle w:val="BodyTextIndent"/>
      </w:pPr>
      <w:r w:rsidRPr="00D87EB0">
        <w:t>The Contractor shall comply with any relevant requirements in the Contract and/or Statutes/and or Australian Standards and/or the manufacturer’s instruction in relation to proper handling and care of materials.</w:t>
      </w:r>
    </w:p>
    <w:p w14:paraId="0F2876E3" w14:textId="68A9112F" w:rsidR="00827E5E" w:rsidRDefault="00827E5E" w:rsidP="004D0169">
      <w:pPr>
        <w:pStyle w:val="BodyTextIndentBoldUnderline"/>
      </w:pPr>
      <w:r>
        <w:t>Types and applications</w:t>
      </w:r>
    </w:p>
    <w:p w14:paraId="0F2876E4" w14:textId="77777777" w:rsidR="00D77100" w:rsidRPr="00BB43ED" w:rsidRDefault="00CB503D" w:rsidP="004D0169">
      <w:pPr>
        <w:pStyle w:val="BodyTextIndent"/>
        <w:rPr>
          <w:b/>
          <w:u w:val="single"/>
          <w:lang w:val="en-US"/>
        </w:rPr>
      </w:pPr>
      <w:r w:rsidRPr="00E82E9C">
        <w:rPr>
          <w:lang w:val="en-US"/>
        </w:rPr>
        <w:t>Type:</w:t>
      </w:r>
      <w:r w:rsidRPr="00E82E9C">
        <w:rPr>
          <w:b/>
          <w:lang w:val="en-US"/>
        </w:rPr>
        <w:t xml:space="preserve"> </w:t>
      </w:r>
      <w:r w:rsidR="00D77100" w:rsidRPr="00E82E9C">
        <w:rPr>
          <w:b/>
          <w:lang w:val="en-US"/>
        </w:rPr>
        <w:t xml:space="preserve">Brisbane City Council Horizon A </w:t>
      </w:r>
      <w:r w:rsidR="008838A0" w:rsidRPr="00BB43ED">
        <w:rPr>
          <w:lang w:val="en-US"/>
        </w:rPr>
        <w:t>(</w:t>
      </w:r>
      <w:r w:rsidR="00D77100" w:rsidRPr="00BB43ED">
        <w:rPr>
          <w:lang w:val="en-US"/>
        </w:rPr>
        <w:t xml:space="preserve">to Organic Soil per </w:t>
      </w:r>
      <w:r w:rsidR="00D77100" w:rsidRPr="004D0169">
        <w:rPr>
          <w:i/>
          <w:lang w:val="en-US"/>
        </w:rPr>
        <w:t>AS</w:t>
      </w:r>
      <w:r w:rsidR="00326771" w:rsidRPr="004D0169">
        <w:rPr>
          <w:i/>
          <w:color w:val="000000"/>
        </w:rPr>
        <w:t> </w:t>
      </w:r>
      <w:r w:rsidR="00D77100" w:rsidRPr="004D0169">
        <w:rPr>
          <w:i/>
          <w:lang w:val="en-US"/>
        </w:rPr>
        <w:t>4419-2003</w:t>
      </w:r>
      <w:r w:rsidR="00D77100" w:rsidRPr="00BB43ED">
        <w:rPr>
          <w:lang w:val="en-US"/>
        </w:rPr>
        <w:t>, except as specified in the table below</w:t>
      </w:r>
      <w:r w:rsidR="00767A73" w:rsidRPr="00BB43ED">
        <w:rPr>
          <w:lang w:val="en-US"/>
        </w:rPr>
        <w:t>)</w:t>
      </w:r>
      <w:r w:rsidR="00D77100" w:rsidRPr="00BB43ED">
        <w:rPr>
          <w:lang w:val="en-US"/>
        </w:rPr>
        <w:t>:</w:t>
      </w:r>
    </w:p>
    <w:tbl>
      <w:tblPr>
        <w:tblW w:w="8784" w:type="dxa"/>
        <w:tblInd w:w="7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2"/>
        <w:gridCol w:w="4392"/>
      </w:tblGrid>
      <w:tr w:rsidR="00D77100" w:rsidRPr="00D77100" w14:paraId="0F2876E7" w14:textId="77777777" w:rsidTr="00247B5E">
        <w:trPr>
          <w:trHeight w:val="397"/>
          <w:tblHeader/>
        </w:trPr>
        <w:tc>
          <w:tcPr>
            <w:tcW w:w="4392" w:type="dxa"/>
            <w:tcBorders>
              <w:top w:val="single" w:sz="12" w:space="0" w:color="000000"/>
              <w:left w:val="nil"/>
              <w:bottom w:val="single" w:sz="12" w:space="0" w:color="000000"/>
            </w:tcBorders>
            <w:shd w:val="pct10" w:color="auto" w:fill="FFFFFF"/>
            <w:vAlign w:val="center"/>
          </w:tcPr>
          <w:p w14:paraId="0F2876E5" w14:textId="77777777" w:rsidR="00D77100" w:rsidRPr="00D77100" w:rsidRDefault="00D77100" w:rsidP="004D0169">
            <w:pPr>
              <w:pStyle w:val="TableHead"/>
              <w:ind w:left="137"/>
            </w:pPr>
            <w:r w:rsidRPr="00D77100">
              <w:t>Soil Type</w:t>
            </w:r>
          </w:p>
        </w:tc>
        <w:tc>
          <w:tcPr>
            <w:tcW w:w="4392" w:type="dxa"/>
            <w:tcBorders>
              <w:top w:val="single" w:sz="12" w:space="0" w:color="000000"/>
              <w:bottom w:val="single" w:sz="12" w:space="0" w:color="000000"/>
              <w:right w:val="nil"/>
            </w:tcBorders>
            <w:shd w:val="pct10" w:color="auto" w:fill="FFFFFF"/>
            <w:vAlign w:val="center"/>
          </w:tcPr>
          <w:p w14:paraId="0F2876E6" w14:textId="77777777" w:rsidR="00D77100" w:rsidRPr="00D77100" w:rsidRDefault="00D77100" w:rsidP="004D0169">
            <w:pPr>
              <w:pStyle w:val="TableHead"/>
              <w:ind w:left="137"/>
            </w:pPr>
            <w:r w:rsidRPr="00D77100">
              <w:t>Brisbane City Council HORIZON A</w:t>
            </w:r>
          </w:p>
        </w:tc>
      </w:tr>
      <w:tr w:rsidR="00D77100" w:rsidRPr="00D77100" w14:paraId="0F2876EA" w14:textId="77777777" w:rsidTr="00247B5E">
        <w:trPr>
          <w:trHeight w:val="340"/>
        </w:trPr>
        <w:tc>
          <w:tcPr>
            <w:tcW w:w="4392" w:type="dxa"/>
            <w:tcBorders>
              <w:top w:val="single" w:sz="12" w:space="0" w:color="000000"/>
              <w:left w:val="nil"/>
              <w:bottom w:val="single" w:sz="6" w:space="0" w:color="000000"/>
            </w:tcBorders>
            <w:vAlign w:val="center"/>
          </w:tcPr>
          <w:p w14:paraId="0F2876E8" w14:textId="0B90A40E" w:rsidR="00D77100" w:rsidRPr="00D77100" w:rsidRDefault="00D77100" w:rsidP="004D0169">
            <w:pPr>
              <w:pStyle w:val="Table"/>
              <w:ind w:left="137"/>
              <w:rPr>
                <w:lang w:eastAsia="en-AU"/>
              </w:rPr>
            </w:pPr>
            <w:r w:rsidRPr="00D77100">
              <w:rPr>
                <w:lang w:eastAsia="en-AU"/>
              </w:rPr>
              <w:t>Description/texture</w:t>
            </w:r>
          </w:p>
        </w:tc>
        <w:tc>
          <w:tcPr>
            <w:tcW w:w="4392" w:type="dxa"/>
            <w:tcBorders>
              <w:top w:val="single" w:sz="12" w:space="0" w:color="000000"/>
              <w:bottom w:val="single" w:sz="6" w:space="0" w:color="000000"/>
              <w:right w:val="nil"/>
            </w:tcBorders>
            <w:vAlign w:val="center"/>
          </w:tcPr>
          <w:p w14:paraId="0F2876E9" w14:textId="77777777" w:rsidR="00D77100" w:rsidRPr="00D77100" w:rsidRDefault="00D77100" w:rsidP="004D0169">
            <w:pPr>
              <w:pStyle w:val="Table"/>
              <w:ind w:left="137"/>
              <w:rPr>
                <w:lang w:eastAsia="en-AU"/>
              </w:rPr>
            </w:pPr>
            <w:r w:rsidRPr="00D77100">
              <w:rPr>
                <w:lang w:eastAsia="en-AU"/>
              </w:rPr>
              <w:t xml:space="preserve">Organic Soil Blend </w:t>
            </w:r>
          </w:p>
        </w:tc>
      </w:tr>
      <w:tr w:rsidR="00D77100" w:rsidRPr="00D77100" w14:paraId="0F2876ED" w14:textId="77777777" w:rsidTr="00247B5E">
        <w:trPr>
          <w:trHeight w:val="340"/>
        </w:trPr>
        <w:tc>
          <w:tcPr>
            <w:tcW w:w="4392" w:type="dxa"/>
            <w:tcBorders>
              <w:top w:val="single" w:sz="6" w:space="0" w:color="000000"/>
              <w:left w:val="nil"/>
              <w:bottom w:val="single" w:sz="6" w:space="0" w:color="000000"/>
            </w:tcBorders>
            <w:vAlign w:val="center"/>
          </w:tcPr>
          <w:p w14:paraId="0F2876EB" w14:textId="77777777" w:rsidR="00D77100" w:rsidRPr="00D77100" w:rsidRDefault="00D77100" w:rsidP="004D0169">
            <w:pPr>
              <w:pStyle w:val="Table"/>
              <w:ind w:left="137"/>
              <w:rPr>
                <w:lang w:eastAsia="en-AU"/>
              </w:rPr>
            </w:pPr>
            <w:r w:rsidRPr="00D77100">
              <w:rPr>
                <w:lang w:eastAsia="en-AU"/>
              </w:rPr>
              <w:t>Use</w:t>
            </w:r>
          </w:p>
        </w:tc>
        <w:tc>
          <w:tcPr>
            <w:tcW w:w="4392" w:type="dxa"/>
            <w:tcBorders>
              <w:top w:val="single" w:sz="6" w:space="0" w:color="000000"/>
              <w:bottom w:val="single" w:sz="6" w:space="0" w:color="000000"/>
              <w:right w:val="nil"/>
            </w:tcBorders>
            <w:vAlign w:val="center"/>
          </w:tcPr>
          <w:p w14:paraId="0F2876EC" w14:textId="77777777" w:rsidR="00D77100" w:rsidRPr="00D77100" w:rsidRDefault="00D77100" w:rsidP="00022C1C">
            <w:pPr>
              <w:pStyle w:val="Table"/>
              <w:ind w:left="137"/>
              <w:rPr>
                <w:lang w:eastAsia="en-AU"/>
              </w:rPr>
            </w:pPr>
            <w:r w:rsidRPr="00D77100">
              <w:rPr>
                <w:lang w:eastAsia="en-AU"/>
              </w:rPr>
              <w:t>Podium planters &amp; tree pits (Top 30</w:t>
            </w:r>
            <w:r w:rsidR="00022C1C">
              <w:rPr>
                <w:lang w:eastAsia="en-AU"/>
              </w:rPr>
              <w:t>0</w:t>
            </w:r>
            <w:r w:rsidR="00022C1C">
              <w:t>°m</w:t>
            </w:r>
            <w:r w:rsidRPr="00D77100">
              <w:rPr>
                <w:lang w:eastAsia="en-AU"/>
              </w:rPr>
              <w:t>m)</w:t>
            </w:r>
          </w:p>
        </w:tc>
      </w:tr>
      <w:tr w:rsidR="00D77100" w:rsidRPr="00D77100" w14:paraId="0F2876F0" w14:textId="77777777" w:rsidTr="00247B5E">
        <w:trPr>
          <w:trHeight w:val="340"/>
        </w:trPr>
        <w:tc>
          <w:tcPr>
            <w:tcW w:w="4392" w:type="dxa"/>
            <w:tcBorders>
              <w:top w:val="single" w:sz="6" w:space="0" w:color="000000"/>
              <w:left w:val="nil"/>
              <w:bottom w:val="single" w:sz="6" w:space="0" w:color="000000"/>
            </w:tcBorders>
            <w:vAlign w:val="center"/>
          </w:tcPr>
          <w:p w14:paraId="0F2876EE" w14:textId="77777777" w:rsidR="00D77100" w:rsidRPr="00D77100" w:rsidRDefault="00D77100" w:rsidP="004D0169">
            <w:pPr>
              <w:pStyle w:val="Table"/>
              <w:ind w:left="137"/>
              <w:rPr>
                <w:lang w:eastAsia="en-AU"/>
              </w:rPr>
            </w:pPr>
            <w:r w:rsidRPr="00D77100">
              <w:rPr>
                <w:lang w:eastAsia="en-AU"/>
              </w:rPr>
              <w:t xml:space="preserve">Hydraulic Conductivity </w:t>
            </w:r>
          </w:p>
        </w:tc>
        <w:tc>
          <w:tcPr>
            <w:tcW w:w="4392" w:type="dxa"/>
            <w:tcBorders>
              <w:top w:val="single" w:sz="6" w:space="0" w:color="000000"/>
              <w:bottom w:val="single" w:sz="6" w:space="0" w:color="000000"/>
              <w:right w:val="nil"/>
            </w:tcBorders>
            <w:vAlign w:val="center"/>
          </w:tcPr>
          <w:p w14:paraId="0F2876EF" w14:textId="77777777" w:rsidR="00D77100" w:rsidRPr="00D77100" w:rsidRDefault="00D77100" w:rsidP="004D0169">
            <w:pPr>
              <w:pStyle w:val="Table"/>
              <w:ind w:left="137"/>
              <w:rPr>
                <w:lang w:eastAsia="en-AU"/>
              </w:rPr>
            </w:pPr>
            <w:r w:rsidRPr="00D77100">
              <w:rPr>
                <w:lang w:eastAsia="en-AU"/>
              </w:rPr>
              <w:t>15</w:t>
            </w:r>
            <w:r w:rsidR="00022C1C">
              <w:t>°</w:t>
            </w:r>
            <w:r w:rsidRPr="00D77100">
              <w:rPr>
                <w:lang w:eastAsia="en-AU"/>
              </w:rPr>
              <w:t>-</w:t>
            </w:r>
            <w:r w:rsidR="00022C1C">
              <w:t>°</w:t>
            </w:r>
            <w:r w:rsidRPr="00D77100">
              <w:rPr>
                <w:lang w:eastAsia="en-AU"/>
              </w:rPr>
              <w:t>30</w:t>
            </w:r>
            <w:r w:rsidR="00326771">
              <w:rPr>
                <w:color w:val="000000"/>
              </w:rPr>
              <w:t> </w:t>
            </w:r>
            <w:r w:rsidRPr="00D77100">
              <w:rPr>
                <w:lang w:eastAsia="en-AU"/>
              </w:rPr>
              <w:t>cm/hr</w:t>
            </w:r>
          </w:p>
        </w:tc>
      </w:tr>
      <w:tr w:rsidR="00D77100" w:rsidRPr="00D77100" w14:paraId="0F2876F3" w14:textId="77777777" w:rsidTr="00247B5E">
        <w:trPr>
          <w:trHeight w:val="340"/>
        </w:trPr>
        <w:tc>
          <w:tcPr>
            <w:tcW w:w="4392" w:type="dxa"/>
            <w:tcBorders>
              <w:top w:val="single" w:sz="6" w:space="0" w:color="000000"/>
              <w:left w:val="nil"/>
              <w:bottom w:val="single" w:sz="6" w:space="0" w:color="000000"/>
            </w:tcBorders>
            <w:vAlign w:val="center"/>
          </w:tcPr>
          <w:p w14:paraId="0F2876F1" w14:textId="77777777" w:rsidR="00D77100" w:rsidRPr="00D77100" w:rsidRDefault="00D77100" w:rsidP="004D0169">
            <w:pPr>
              <w:pStyle w:val="Table"/>
              <w:ind w:left="137"/>
              <w:rPr>
                <w:lang w:eastAsia="en-AU"/>
              </w:rPr>
            </w:pPr>
            <w:r w:rsidRPr="00D77100">
              <w:rPr>
                <w:lang w:eastAsia="en-AU"/>
              </w:rPr>
              <w:t>Organic Matter Content by Mass</w:t>
            </w:r>
          </w:p>
        </w:tc>
        <w:tc>
          <w:tcPr>
            <w:tcW w:w="4392" w:type="dxa"/>
            <w:tcBorders>
              <w:top w:val="single" w:sz="6" w:space="0" w:color="000000"/>
              <w:bottom w:val="single" w:sz="6" w:space="0" w:color="000000"/>
              <w:right w:val="nil"/>
            </w:tcBorders>
            <w:vAlign w:val="center"/>
          </w:tcPr>
          <w:p w14:paraId="786D51A8" w14:textId="77777777" w:rsidR="002A1CCA" w:rsidRDefault="00D77100" w:rsidP="004D0169">
            <w:pPr>
              <w:pStyle w:val="Table"/>
              <w:ind w:left="137"/>
              <w:rPr>
                <w:lang w:eastAsia="en-AU"/>
              </w:rPr>
            </w:pPr>
            <w:r w:rsidRPr="00D77100">
              <w:rPr>
                <w:lang w:eastAsia="en-AU"/>
              </w:rPr>
              <w:t>Max 30%</w:t>
            </w:r>
          </w:p>
          <w:p w14:paraId="0F2876F2" w14:textId="3F2081C8" w:rsidR="00D77100" w:rsidRPr="00D77100" w:rsidRDefault="00D77100" w:rsidP="004D0169">
            <w:pPr>
              <w:pStyle w:val="Table"/>
              <w:ind w:left="137"/>
              <w:rPr>
                <w:lang w:eastAsia="en-AU"/>
              </w:rPr>
            </w:pPr>
            <w:r w:rsidRPr="00D77100">
              <w:rPr>
                <w:lang w:eastAsia="en-AU"/>
              </w:rPr>
              <w:t>screened composted organic matter</w:t>
            </w:r>
          </w:p>
        </w:tc>
      </w:tr>
      <w:tr w:rsidR="00D77100" w:rsidRPr="00D77100" w14:paraId="0F2876F6" w14:textId="77777777" w:rsidTr="00247B5E">
        <w:trPr>
          <w:trHeight w:val="340"/>
        </w:trPr>
        <w:tc>
          <w:tcPr>
            <w:tcW w:w="4392" w:type="dxa"/>
            <w:tcBorders>
              <w:top w:val="single" w:sz="6" w:space="0" w:color="000000"/>
              <w:left w:val="nil"/>
              <w:bottom w:val="single" w:sz="6" w:space="0" w:color="000000"/>
            </w:tcBorders>
            <w:vAlign w:val="center"/>
          </w:tcPr>
          <w:p w14:paraId="0F2876F4" w14:textId="77777777" w:rsidR="00D77100" w:rsidRPr="00D77100" w:rsidRDefault="00D77100" w:rsidP="004D0169">
            <w:pPr>
              <w:pStyle w:val="Table"/>
              <w:ind w:left="137"/>
              <w:rPr>
                <w:lang w:eastAsia="en-AU"/>
              </w:rPr>
            </w:pPr>
            <w:r w:rsidRPr="00D77100">
              <w:rPr>
                <w:lang w:eastAsia="en-AU"/>
              </w:rPr>
              <w:t>Chlorine Content</w:t>
            </w:r>
          </w:p>
        </w:tc>
        <w:tc>
          <w:tcPr>
            <w:tcW w:w="4392" w:type="dxa"/>
            <w:tcBorders>
              <w:top w:val="single" w:sz="6" w:space="0" w:color="000000"/>
              <w:bottom w:val="single" w:sz="6" w:space="0" w:color="000000"/>
              <w:right w:val="nil"/>
            </w:tcBorders>
            <w:vAlign w:val="center"/>
          </w:tcPr>
          <w:p w14:paraId="0F2876F5" w14:textId="77777777" w:rsidR="00D77100" w:rsidRPr="00D77100" w:rsidRDefault="00D77100" w:rsidP="004D0169">
            <w:pPr>
              <w:pStyle w:val="Table"/>
              <w:ind w:left="137"/>
              <w:rPr>
                <w:lang w:eastAsia="en-AU"/>
              </w:rPr>
            </w:pPr>
            <w:r w:rsidRPr="00D77100">
              <w:rPr>
                <w:lang w:eastAsia="en-AU"/>
              </w:rPr>
              <w:t>Max 500</w:t>
            </w:r>
            <w:r w:rsidR="00326771">
              <w:rPr>
                <w:color w:val="000000"/>
              </w:rPr>
              <w:t> </w:t>
            </w:r>
            <w:r w:rsidRPr="00D77100">
              <w:rPr>
                <w:lang w:eastAsia="en-AU"/>
              </w:rPr>
              <w:t>mg/kg</w:t>
            </w:r>
          </w:p>
        </w:tc>
      </w:tr>
      <w:tr w:rsidR="00D77100" w:rsidRPr="00D77100" w14:paraId="0F2876F9" w14:textId="77777777" w:rsidTr="00247B5E">
        <w:trPr>
          <w:trHeight w:val="340"/>
        </w:trPr>
        <w:tc>
          <w:tcPr>
            <w:tcW w:w="4392" w:type="dxa"/>
            <w:tcBorders>
              <w:top w:val="single" w:sz="6" w:space="0" w:color="000000"/>
              <w:left w:val="nil"/>
              <w:bottom w:val="single" w:sz="6" w:space="0" w:color="000000"/>
            </w:tcBorders>
            <w:vAlign w:val="center"/>
          </w:tcPr>
          <w:p w14:paraId="0F2876F7" w14:textId="46F26642" w:rsidR="00D77100" w:rsidRPr="00D77100" w:rsidRDefault="00D77100" w:rsidP="004D0169">
            <w:pPr>
              <w:pStyle w:val="Table"/>
              <w:ind w:left="137"/>
              <w:rPr>
                <w:lang w:eastAsia="en-AU"/>
              </w:rPr>
            </w:pPr>
            <w:r w:rsidRPr="00D77100">
              <w:rPr>
                <w:lang w:eastAsia="en-AU"/>
              </w:rPr>
              <w:t>Electrical Resistivity of one in five soil/water mix</w:t>
            </w:r>
          </w:p>
        </w:tc>
        <w:tc>
          <w:tcPr>
            <w:tcW w:w="4392" w:type="dxa"/>
            <w:tcBorders>
              <w:top w:val="single" w:sz="6" w:space="0" w:color="000000"/>
              <w:bottom w:val="single" w:sz="6" w:space="0" w:color="000000"/>
              <w:right w:val="nil"/>
            </w:tcBorders>
            <w:vAlign w:val="center"/>
          </w:tcPr>
          <w:p w14:paraId="0F2876F8" w14:textId="77777777" w:rsidR="00D77100" w:rsidRPr="00D77100" w:rsidRDefault="00326771" w:rsidP="00022C1C">
            <w:pPr>
              <w:pStyle w:val="Table"/>
              <w:ind w:left="137"/>
              <w:rPr>
                <w:lang w:eastAsia="en-AU"/>
              </w:rPr>
            </w:pPr>
            <w:r>
              <w:rPr>
                <w:lang w:eastAsia="en-AU"/>
              </w:rPr>
              <w:t>Max 1</w:t>
            </w:r>
            <w:r>
              <w:rPr>
                <w:color w:val="000000"/>
              </w:rPr>
              <w:t> </w:t>
            </w:r>
            <w:r w:rsidR="00D77100" w:rsidRPr="00D77100">
              <w:rPr>
                <w:lang w:eastAsia="en-AU"/>
              </w:rPr>
              <w:t>ds/m</w:t>
            </w:r>
          </w:p>
        </w:tc>
      </w:tr>
      <w:tr w:rsidR="00D77100" w:rsidRPr="00D77100" w14:paraId="0F2876FC" w14:textId="77777777" w:rsidTr="00247B5E">
        <w:trPr>
          <w:trHeight w:val="340"/>
        </w:trPr>
        <w:tc>
          <w:tcPr>
            <w:tcW w:w="4392" w:type="dxa"/>
            <w:tcBorders>
              <w:top w:val="single" w:sz="6" w:space="0" w:color="000000"/>
              <w:left w:val="nil"/>
              <w:bottom w:val="single" w:sz="6" w:space="0" w:color="000000"/>
            </w:tcBorders>
            <w:vAlign w:val="center"/>
          </w:tcPr>
          <w:p w14:paraId="0F2876FA" w14:textId="77777777" w:rsidR="00D77100" w:rsidRPr="00D77100" w:rsidRDefault="00D77100" w:rsidP="004D0169">
            <w:pPr>
              <w:pStyle w:val="Table"/>
              <w:ind w:left="137"/>
              <w:rPr>
                <w:lang w:eastAsia="en-AU"/>
              </w:rPr>
            </w:pPr>
            <w:r w:rsidRPr="00D77100">
              <w:rPr>
                <w:lang w:eastAsia="en-AU"/>
              </w:rPr>
              <w:t>PH</w:t>
            </w:r>
          </w:p>
        </w:tc>
        <w:tc>
          <w:tcPr>
            <w:tcW w:w="4392" w:type="dxa"/>
            <w:tcBorders>
              <w:top w:val="single" w:sz="6" w:space="0" w:color="000000"/>
              <w:bottom w:val="single" w:sz="6" w:space="0" w:color="000000"/>
              <w:right w:val="nil"/>
            </w:tcBorders>
            <w:vAlign w:val="center"/>
          </w:tcPr>
          <w:p w14:paraId="0F2876FB" w14:textId="77777777" w:rsidR="00D77100" w:rsidRPr="00D77100" w:rsidRDefault="00D77100" w:rsidP="00022C1C">
            <w:pPr>
              <w:pStyle w:val="Table"/>
              <w:ind w:left="137"/>
              <w:rPr>
                <w:lang w:eastAsia="en-AU"/>
              </w:rPr>
            </w:pPr>
            <w:r w:rsidRPr="00D77100">
              <w:rPr>
                <w:lang w:eastAsia="en-AU"/>
              </w:rPr>
              <w:t>5.5</w:t>
            </w:r>
            <w:r w:rsidR="00022C1C">
              <w:t>°</w:t>
            </w:r>
            <w:r w:rsidRPr="00D77100">
              <w:rPr>
                <w:lang w:eastAsia="en-AU"/>
              </w:rPr>
              <w:t>-</w:t>
            </w:r>
            <w:r w:rsidR="00022C1C">
              <w:t>°</w:t>
            </w:r>
            <w:r w:rsidRPr="00D77100">
              <w:rPr>
                <w:lang w:eastAsia="en-AU"/>
              </w:rPr>
              <w:t>6.5</w:t>
            </w:r>
          </w:p>
        </w:tc>
      </w:tr>
      <w:tr w:rsidR="00D77100" w:rsidRPr="00D77100" w14:paraId="0F2876FF" w14:textId="77777777" w:rsidTr="00247B5E">
        <w:trPr>
          <w:trHeight w:val="340"/>
        </w:trPr>
        <w:tc>
          <w:tcPr>
            <w:tcW w:w="4392" w:type="dxa"/>
            <w:tcBorders>
              <w:top w:val="single" w:sz="6" w:space="0" w:color="000000"/>
              <w:left w:val="nil"/>
              <w:bottom w:val="single" w:sz="12" w:space="0" w:color="000000"/>
            </w:tcBorders>
            <w:vAlign w:val="center"/>
          </w:tcPr>
          <w:p w14:paraId="0F2876FD" w14:textId="77777777" w:rsidR="00D77100" w:rsidRPr="00D77100" w:rsidRDefault="00D77100" w:rsidP="004D0169">
            <w:pPr>
              <w:pStyle w:val="Table"/>
              <w:ind w:left="137"/>
              <w:rPr>
                <w:lang w:eastAsia="en-AU"/>
              </w:rPr>
            </w:pPr>
            <w:r w:rsidRPr="00D77100">
              <w:rPr>
                <w:lang w:eastAsia="en-AU"/>
              </w:rPr>
              <w:t>Linear Shrinkage</w:t>
            </w:r>
          </w:p>
        </w:tc>
        <w:tc>
          <w:tcPr>
            <w:tcW w:w="4392" w:type="dxa"/>
            <w:tcBorders>
              <w:top w:val="single" w:sz="6" w:space="0" w:color="000000"/>
              <w:bottom w:val="single" w:sz="12" w:space="0" w:color="000000"/>
              <w:right w:val="nil"/>
            </w:tcBorders>
            <w:vAlign w:val="center"/>
          </w:tcPr>
          <w:p w14:paraId="0F2876FE" w14:textId="77777777" w:rsidR="00D77100" w:rsidRPr="00D77100" w:rsidRDefault="00D77100" w:rsidP="004D0169">
            <w:pPr>
              <w:pStyle w:val="Table"/>
              <w:ind w:left="137"/>
              <w:rPr>
                <w:lang w:eastAsia="en-AU"/>
              </w:rPr>
            </w:pPr>
            <w:r w:rsidRPr="00D77100">
              <w:rPr>
                <w:lang w:eastAsia="en-AU"/>
              </w:rPr>
              <w:t>3%</w:t>
            </w:r>
          </w:p>
        </w:tc>
      </w:tr>
    </w:tbl>
    <w:p w14:paraId="0F287700" w14:textId="77777777" w:rsidR="00D77100" w:rsidRDefault="00463FE6" w:rsidP="00DF56A9">
      <w:pPr>
        <w:pStyle w:val="BodyTextIndent"/>
        <w:rPr>
          <w:sz w:val="22"/>
          <w:lang w:val="en-US"/>
        </w:rPr>
      </w:pPr>
      <w:r w:rsidRPr="00BB43ED">
        <w:rPr>
          <w:lang w:val="en-US"/>
        </w:rPr>
        <w:t xml:space="preserve">Type: </w:t>
      </w:r>
      <w:r w:rsidR="00D77100" w:rsidRPr="007A364F">
        <w:rPr>
          <w:b/>
          <w:lang w:val="en-US"/>
        </w:rPr>
        <w:t>Brisbane City Council Horizon B</w:t>
      </w:r>
      <w:r w:rsidR="00E82E9C">
        <w:rPr>
          <w:b/>
          <w:lang w:val="en-US"/>
        </w:rPr>
        <w:t xml:space="preserve"> </w:t>
      </w:r>
      <w:r w:rsidRPr="00BB43ED">
        <w:rPr>
          <w:lang w:val="en-US"/>
        </w:rPr>
        <w:t>(to</w:t>
      </w:r>
      <w:r w:rsidR="00D77100" w:rsidRPr="00BB43ED">
        <w:rPr>
          <w:lang w:val="en-US"/>
        </w:rPr>
        <w:t xml:space="preserve"> Soil Blend per </w:t>
      </w:r>
      <w:r w:rsidR="00D77100" w:rsidRPr="00DF56A9">
        <w:rPr>
          <w:i/>
          <w:lang w:val="en-US"/>
        </w:rPr>
        <w:t>AS</w:t>
      </w:r>
      <w:r w:rsidR="00326771" w:rsidRPr="00DF56A9">
        <w:rPr>
          <w:i/>
          <w:color w:val="000000"/>
        </w:rPr>
        <w:t> </w:t>
      </w:r>
      <w:r w:rsidR="00D77100" w:rsidRPr="00DF56A9">
        <w:rPr>
          <w:i/>
          <w:lang w:val="en-US"/>
        </w:rPr>
        <w:t>4419-2003</w:t>
      </w:r>
      <w:r w:rsidR="00D77100" w:rsidRPr="00BB43ED">
        <w:rPr>
          <w:lang w:val="en-US"/>
        </w:rPr>
        <w:t xml:space="preserve">, except </w:t>
      </w:r>
      <w:r w:rsidRPr="00BB43ED">
        <w:rPr>
          <w:lang w:val="en-US"/>
        </w:rPr>
        <w:t>as specified in the table below</w:t>
      </w:r>
      <w:r w:rsidRPr="00BB43ED">
        <w:rPr>
          <w:sz w:val="22"/>
          <w:lang w:val="en-US"/>
        </w:rPr>
        <w:t>)</w:t>
      </w:r>
    </w:p>
    <w:tbl>
      <w:tblPr>
        <w:tblW w:w="8789" w:type="dxa"/>
        <w:tblInd w:w="70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4"/>
        <w:gridCol w:w="4395"/>
      </w:tblGrid>
      <w:tr w:rsidR="004D0169" w:rsidRPr="00D77100" w14:paraId="0F287703" w14:textId="77777777" w:rsidTr="00247B5E">
        <w:trPr>
          <w:trHeight w:val="397"/>
          <w:tblHeader/>
        </w:trPr>
        <w:tc>
          <w:tcPr>
            <w:tcW w:w="4394" w:type="dxa"/>
            <w:tcBorders>
              <w:top w:val="single" w:sz="12" w:space="0" w:color="000000"/>
              <w:left w:val="nil"/>
              <w:bottom w:val="single" w:sz="12" w:space="0" w:color="000000"/>
            </w:tcBorders>
            <w:shd w:val="pct10" w:color="auto" w:fill="FFFFFF"/>
            <w:vAlign w:val="center"/>
          </w:tcPr>
          <w:p w14:paraId="0F287701" w14:textId="77777777" w:rsidR="004D0169" w:rsidRPr="00D77100" w:rsidRDefault="004D0169" w:rsidP="00B4469B">
            <w:pPr>
              <w:pStyle w:val="TableHead"/>
              <w:ind w:left="137"/>
            </w:pPr>
            <w:r w:rsidRPr="00D77100">
              <w:t>Soil Type</w:t>
            </w:r>
          </w:p>
        </w:tc>
        <w:tc>
          <w:tcPr>
            <w:tcW w:w="4395" w:type="dxa"/>
            <w:tcBorders>
              <w:top w:val="single" w:sz="12" w:space="0" w:color="000000"/>
              <w:bottom w:val="single" w:sz="12" w:space="0" w:color="000000"/>
              <w:right w:val="nil"/>
            </w:tcBorders>
            <w:shd w:val="pct10" w:color="auto" w:fill="FFFFFF"/>
            <w:vAlign w:val="center"/>
          </w:tcPr>
          <w:p w14:paraId="0F287702" w14:textId="77777777" w:rsidR="004D0169" w:rsidRPr="00D77100" w:rsidRDefault="004D0169" w:rsidP="004D0169">
            <w:pPr>
              <w:pStyle w:val="TableHead"/>
              <w:ind w:left="137"/>
            </w:pPr>
            <w:r w:rsidRPr="00D77100">
              <w:t xml:space="preserve">Brisbane City Council HORIZON </w:t>
            </w:r>
            <w:r>
              <w:t>B</w:t>
            </w:r>
          </w:p>
        </w:tc>
      </w:tr>
      <w:tr w:rsidR="004D0169" w:rsidRPr="00D77100" w14:paraId="0F287706" w14:textId="77777777" w:rsidTr="00247B5E">
        <w:trPr>
          <w:trHeight w:val="340"/>
        </w:trPr>
        <w:tc>
          <w:tcPr>
            <w:tcW w:w="4394" w:type="dxa"/>
            <w:tcBorders>
              <w:top w:val="single" w:sz="12" w:space="0" w:color="000000"/>
              <w:left w:val="nil"/>
              <w:bottom w:val="single" w:sz="6" w:space="0" w:color="000000"/>
            </w:tcBorders>
            <w:vAlign w:val="center"/>
          </w:tcPr>
          <w:p w14:paraId="0F287704" w14:textId="13C41DA1" w:rsidR="004D0169" w:rsidRPr="00D77100" w:rsidRDefault="004D0169" w:rsidP="00DF56A9">
            <w:pPr>
              <w:pStyle w:val="Table"/>
              <w:ind w:left="137"/>
              <w:rPr>
                <w:lang w:eastAsia="en-AU"/>
              </w:rPr>
            </w:pPr>
            <w:r w:rsidRPr="006D680B">
              <w:t>Description/texture</w:t>
            </w:r>
          </w:p>
        </w:tc>
        <w:tc>
          <w:tcPr>
            <w:tcW w:w="4395" w:type="dxa"/>
            <w:tcBorders>
              <w:top w:val="single" w:sz="12" w:space="0" w:color="000000"/>
              <w:bottom w:val="single" w:sz="6" w:space="0" w:color="000000"/>
              <w:right w:val="nil"/>
            </w:tcBorders>
            <w:vAlign w:val="center"/>
          </w:tcPr>
          <w:p w14:paraId="0F287705" w14:textId="77777777" w:rsidR="004D0169" w:rsidRPr="00D77100" w:rsidRDefault="004D0169" w:rsidP="00022C1C">
            <w:pPr>
              <w:pStyle w:val="Table"/>
              <w:ind w:left="137"/>
              <w:rPr>
                <w:lang w:eastAsia="en-AU"/>
              </w:rPr>
            </w:pPr>
            <w:r w:rsidRPr="006D680B">
              <w:t xml:space="preserve">Soil blend, low organic, conforming to </w:t>
            </w:r>
            <w:r w:rsidRPr="00022C1C">
              <w:rPr>
                <w:i/>
              </w:rPr>
              <w:t>AS</w:t>
            </w:r>
            <w:r w:rsidR="00022C1C" w:rsidRPr="00022C1C">
              <w:rPr>
                <w:i/>
              </w:rPr>
              <w:t>°</w:t>
            </w:r>
            <w:r w:rsidRPr="00022C1C">
              <w:rPr>
                <w:i/>
              </w:rPr>
              <w:t>4419</w:t>
            </w:r>
          </w:p>
        </w:tc>
      </w:tr>
      <w:tr w:rsidR="004D0169" w:rsidRPr="00D77100" w14:paraId="0F287709" w14:textId="77777777" w:rsidTr="00247B5E">
        <w:trPr>
          <w:trHeight w:val="340"/>
        </w:trPr>
        <w:tc>
          <w:tcPr>
            <w:tcW w:w="4394" w:type="dxa"/>
            <w:tcBorders>
              <w:top w:val="single" w:sz="6" w:space="0" w:color="000000"/>
              <w:left w:val="nil"/>
              <w:bottom w:val="single" w:sz="6" w:space="0" w:color="000000"/>
            </w:tcBorders>
            <w:vAlign w:val="center"/>
          </w:tcPr>
          <w:p w14:paraId="0F287707" w14:textId="77777777" w:rsidR="004D0169" w:rsidRPr="00D77100" w:rsidRDefault="004D0169" w:rsidP="00DF56A9">
            <w:pPr>
              <w:pStyle w:val="Table"/>
              <w:ind w:left="137"/>
              <w:rPr>
                <w:lang w:eastAsia="en-AU"/>
              </w:rPr>
            </w:pPr>
            <w:r w:rsidRPr="006D680B">
              <w:t>Use</w:t>
            </w:r>
          </w:p>
        </w:tc>
        <w:tc>
          <w:tcPr>
            <w:tcW w:w="4395" w:type="dxa"/>
            <w:tcBorders>
              <w:top w:val="single" w:sz="6" w:space="0" w:color="000000"/>
              <w:bottom w:val="single" w:sz="6" w:space="0" w:color="000000"/>
              <w:right w:val="nil"/>
            </w:tcBorders>
            <w:vAlign w:val="center"/>
          </w:tcPr>
          <w:p w14:paraId="0F287708" w14:textId="77777777" w:rsidR="004D0169" w:rsidRPr="00D77100" w:rsidRDefault="004D0169" w:rsidP="00022C1C">
            <w:pPr>
              <w:pStyle w:val="Table"/>
              <w:ind w:left="137"/>
              <w:rPr>
                <w:lang w:eastAsia="en-AU"/>
              </w:rPr>
            </w:pPr>
            <w:r w:rsidRPr="006D680B">
              <w:t>Podium planters &amp; tree pits (Below 30</w:t>
            </w:r>
            <w:r w:rsidR="00022C1C">
              <w:t>0°m</w:t>
            </w:r>
            <w:r w:rsidRPr="006D680B">
              <w:t>m) &amp; structural cell filler soils</w:t>
            </w:r>
          </w:p>
        </w:tc>
      </w:tr>
      <w:tr w:rsidR="004D0169" w:rsidRPr="00D77100" w14:paraId="0F28770C" w14:textId="77777777" w:rsidTr="00247B5E">
        <w:trPr>
          <w:trHeight w:val="340"/>
        </w:trPr>
        <w:tc>
          <w:tcPr>
            <w:tcW w:w="4394" w:type="dxa"/>
            <w:tcBorders>
              <w:top w:val="single" w:sz="6" w:space="0" w:color="000000"/>
              <w:left w:val="nil"/>
              <w:bottom w:val="single" w:sz="6" w:space="0" w:color="000000"/>
            </w:tcBorders>
            <w:vAlign w:val="center"/>
          </w:tcPr>
          <w:p w14:paraId="0F28770A" w14:textId="77777777" w:rsidR="004D0169" w:rsidRPr="00D77100" w:rsidRDefault="004D0169" w:rsidP="00DF56A9">
            <w:pPr>
              <w:pStyle w:val="Table"/>
              <w:ind w:left="137"/>
              <w:rPr>
                <w:lang w:eastAsia="en-AU"/>
              </w:rPr>
            </w:pPr>
            <w:r w:rsidRPr="006D680B">
              <w:t xml:space="preserve">Hydraulic Conductivity </w:t>
            </w:r>
          </w:p>
        </w:tc>
        <w:tc>
          <w:tcPr>
            <w:tcW w:w="4395" w:type="dxa"/>
            <w:tcBorders>
              <w:top w:val="single" w:sz="6" w:space="0" w:color="000000"/>
              <w:bottom w:val="single" w:sz="6" w:space="0" w:color="000000"/>
              <w:right w:val="nil"/>
            </w:tcBorders>
            <w:vAlign w:val="center"/>
          </w:tcPr>
          <w:p w14:paraId="0F28770B" w14:textId="77777777" w:rsidR="004D0169" w:rsidRPr="00D77100" w:rsidRDefault="004D0169" w:rsidP="00022C1C">
            <w:pPr>
              <w:pStyle w:val="Table"/>
              <w:ind w:left="137"/>
              <w:rPr>
                <w:lang w:eastAsia="en-AU"/>
              </w:rPr>
            </w:pPr>
            <w:r w:rsidRPr="006D680B">
              <w:t>30</w:t>
            </w:r>
            <w:r w:rsidR="00022C1C">
              <w:t>°</w:t>
            </w:r>
            <w:r w:rsidRPr="006D680B">
              <w:t>-</w:t>
            </w:r>
            <w:r w:rsidR="00022C1C">
              <w:t>°</w:t>
            </w:r>
            <w:r w:rsidRPr="006D680B">
              <w:t>80</w:t>
            </w:r>
            <w:r w:rsidR="00022C1C">
              <w:t>°</w:t>
            </w:r>
            <w:r w:rsidRPr="006D680B">
              <w:t>cm/hr</w:t>
            </w:r>
          </w:p>
        </w:tc>
      </w:tr>
      <w:tr w:rsidR="004D0169" w:rsidRPr="00D77100" w14:paraId="0F28770F" w14:textId="77777777" w:rsidTr="00247B5E">
        <w:trPr>
          <w:trHeight w:val="340"/>
        </w:trPr>
        <w:tc>
          <w:tcPr>
            <w:tcW w:w="4394" w:type="dxa"/>
            <w:tcBorders>
              <w:top w:val="single" w:sz="6" w:space="0" w:color="000000"/>
              <w:left w:val="nil"/>
              <w:bottom w:val="single" w:sz="6" w:space="0" w:color="000000"/>
            </w:tcBorders>
            <w:vAlign w:val="center"/>
          </w:tcPr>
          <w:p w14:paraId="0F28770D" w14:textId="77777777" w:rsidR="004D0169" w:rsidRPr="00D77100" w:rsidRDefault="004D0169" w:rsidP="00DF56A9">
            <w:pPr>
              <w:pStyle w:val="Table"/>
              <w:ind w:left="137"/>
              <w:rPr>
                <w:lang w:eastAsia="en-AU"/>
              </w:rPr>
            </w:pPr>
            <w:r w:rsidRPr="006D680B">
              <w:t>Organic Matter Content by Mass</w:t>
            </w:r>
          </w:p>
        </w:tc>
        <w:tc>
          <w:tcPr>
            <w:tcW w:w="4395" w:type="dxa"/>
            <w:tcBorders>
              <w:top w:val="single" w:sz="6" w:space="0" w:color="000000"/>
              <w:bottom w:val="single" w:sz="6" w:space="0" w:color="000000"/>
              <w:right w:val="nil"/>
            </w:tcBorders>
            <w:vAlign w:val="center"/>
          </w:tcPr>
          <w:p w14:paraId="0F28770E" w14:textId="77777777" w:rsidR="004D0169" w:rsidRPr="00D77100" w:rsidRDefault="004D0169" w:rsidP="00DF56A9">
            <w:pPr>
              <w:pStyle w:val="Table"/>
              <w:ind w:left="137"/>
              <w:rPr>
                <w:lang w:eastAsia="en-AU"/>
              </w:rPr>
            </w:pPr>
            <w:r w:rsidRPr="006D680B">
              <w:t>3%-8%</w:t>
            </w:r>
          </w:p>
        </w:tc>
      </w:tr>
      <w:tr w:rsidR="004D0169" w:rsidRPr="00D77100" w14:paraId="0F287712" w14:textId="77777777" w:rsidTr="00247B5E">
        <w:trPr>
          <w:trHeight w:val="340"/>
        </w:trPr>
        <w:tc>
          <w:tcPr>
            <w:tcW w:w="4394" w:type="dxa"/>
            <w:tcBorders>
              <w:top w:val="single" w:sz="6" w:space="0" w:color="000000"/>
              <w:left w:val="nil"/>
              <w:bottom w:val="single" w:sz="6" w:space="0" w:color="000000"/>
            </w:tcBorders>
            <w:vAlign w:val="center"/>
          </w:tcPr>
          <w:p w14:paraId="0F287710" w14:textId="77777777" w:rsidR="004D0169" w:rsidRPr="00D77100" w:rsidRDefault="004D0169" w:rsidP="00DF56A9">
            <w:pPr>
              <w:pStyle w:val="Table"/>
              <w:ind w:left="137"/>
              <w:rPr>
                <w:lang w:eastAsia="en-AU"/>
              </w:rPr>
            </w:pPr>
            <w:r w:rsidRPr="006D680B">
              <w:t>Chlorine Content</w:t>
            </w:r>
          </w:p>
        </w:tc>
        <w:tc>
          <w:tcPr>
            <w:tcW w:w="4395" w:type="dxa"/>
            <w:tcBorders>
              <w:top w:val="single" w:sz="6" w:space="0" w:color="000000"/>
              <w:bottom w:val="single" w:sz="6" w:space="0" w:color="000000"/>
              <w:right w:val="nil"/>
            </w:tcBorders>
            <w:vAlign w:val="center"/>
          </w:tcPr>
          <w:p w14:paraId="0F287711" w14:textId="77777777" w:rsidR="004D0169" w:rsidRPr="00D77100" w:rsidRDefault="004D0169" w:rsidP="00022C1C">
            <w:pPr>
              <w:pStyle w:val="Table"/>
              <w:ind w:left="137"/>
              <w:rPr>
                <w:lang w:eastAsia="en-AU"/>
              </w:rPr>
            </w:pPr>
            <w:r w:rsidRPr="006D680B">
              <w:t>Max 500</w:t>
            </w:r>
            <w:r w:rsidR="00022C1C">
              <w:t>°</w:t>
            </w:r>
            <w:r w:rsidRPr="006D680B">
              <w:t>mg/kg</w:t>
            </w:r>
          </w:p>
        </w:tc>
      </w:tr>
      <w:tr w:rsidR="004D0169" w:rsidRPr="00D77100" w14:paraId="0F287715" w14:textId="77777777" w:rsidTr="00247B5E">
        <w:trPr>
          <w:trHeight w:val="340"/>
        </w:trPr>
        <w:tc>
          <w:tcPr>
            <w:tcW w:w="4394" w:type="dxa"/>
            <w:tcBorders>
              <w:top w:val="single" w:sz="6" w:space="0" w:color="000000"/>
              <w:left w:val="nil"/>
              <w:bottom w:val="single" w:sz="6" w:space="0" w:color="000000"/>
            </w:tcBorders>
            <w:vAlign w:val="center"/>
          </w:tcPr>
          <w:p w14:paraId="0F287713" w14:textId="65B16DD2" w:rsidR="004D0169" w:rsidRPr="00D77100" w:rsidRDefault="004D0169" w:rsidP="00DF56A9">
            <w:pPr>
              <w:pStyle w:val="Table"/>
              <w:ind w:left="137"/>
              <w:rPr>
                <w:lang w:eastAsia="en-AU"/>
              </w:rPr>
            </w:pPr>
            <w:r w:rsidRPr="006D680B">
              <w:t>Electrical Resistivity of one in five soil/water mix</w:t>
            </w:r>
          </w:p>
        </w:tc>
        <w:tc>
          <w:tcPr>
            <w:tcW w:w="4395" w:type="dxa"/>
            <w:tcBorders>
              <w:top w:val="single" w:sz="6" w:space="0" w:color="000000"/>
              <w:bottom w:val="single" w:sz="6" w:space="0" w:color="000000"/>
              <w:right w:val="nil"/>
            </w:tcBorders>
            <w:vAlign w:val="center"/>
          </w:tcPr>
          <w:p w14:paraId="0F287714" w14:textId="77777777" w:rsidR="004D0169" w:rsidRPr="00D77100" w:rsidRDefault="004D0169" w:rsidP="00022C1C">
            <w:pPr>
              <w:pStyle w:val="Table"/>
              <w:ind w:left="137"/>
              <w:rPr>
                <w:lang w:eastAsia="en-AU"/>
              </w:rPr>
            </w:pPr>
            <w:r w:rsidRPr="006D680B">
              <w:t>Max 1</w:t>
            </w:r>
            <w:r w:rsidR="00022C1C">
              <w:t>°</w:t>
            </w:r>
            <w:r w:rsidRPr="006D680B">
              <w:t>ds/m</w:t>
            </w:r>
          </w:p>
        </w:tc>
      </w:tr>
      <w:tr w:rsidR="004D0169" w:rsidRPr="00D77100" w14:paraId="0F287718" w14:textId="77777777" w:rsidTr="00247B5E">
        <w:trPr>
          <w:trHeight w:val="340"/>
        </w:trPr>
        <w:tc>
          <w:tcPr>
            <w:tcW w:w="4394" w:type="dxa"/>
            <w:tcBorders>
              <w:top w:val="single" w:sz="6" w:space="0" w:color="000000"/>
              <w:left w:val="nil"/>
              <w:bottom w:val="single" w:sz="6" w:space="0" w:color="000000"/>
            </w:tcBorders>
            <w:vAlign w:val="center"/>
          </w:tcPr>
          <w:p w14:paraId="0F287716" w14:textId="77777777" w:rsidR="004D0169" w:rsidRPr="00D77100" w:rsidRDefault="004D0169" w:rsidP="00DF56A9">
            <w:pPr>
              <w:pStyle w:val="Table"/>
              <w:ind w:left="137"/>
              <w:rPr>
                <w:lang w:eastAsia="en-AU"/>
              </w:rPr>
            </w:pPr>
            <w:r w:rsidRPr="006D680B">
              <w:t>PH</w:t>
            </w:r>
          </w:p>
        </w:tc>
        <w:tc>
          <w:tcPr>
            <w:tcW w:w="4395" w:type="dxa"/>
            <w:tcBorders>
              <w:top w:val="single" w:sz="6" w:space="0" w:color="000000"/>
              <w:bottom w:val="single" w:sz="6" w:space="0" w:color="000000"/>
              <w:right w:val="nil"/>
            </w:tcBorders>
            <w:vAlign w:val="center"/>
          </w:tcPr>
          <w:p w14:paraId="0F287717" w14:textId="77777777" w:rsidR="004D0169" w:rsidRPr="00D77100" w:rsidRDefault="004D0169" w:rsidP="00022C1C">
            <w:pPr>
              <w:pStyle w:val="Table"/>
              <w:ind w:left="137"/>
              <w:rPr>
                <w:lang w:eastAsia="en-AU"/>
              </w:rPr>
            </w:pPr>
            <w:r w:rsidRPr="006D680B">
              <w:t>5.5</w:t>
            </w:r>
            <w:r w:rsidR="00022C1C">
              <w:t>°</w:t>
            </w:r>
            <w:r w:rsidRPr="006D680B">
              <w:t>-</w:t>
            </w:r>
            <w:r w:rsidR="00022C1C">
              <w:t>°</w:t>
            </w:r>
            <w:r w:rsidRPr="006D680B">
              <w:t>6.5</w:t>
            </w:r>
          </w:p>
        </w:tc>
      </w:tr>
      <w:tr w:rsidR="004D0169" w:rsidRPr="00D77100" w14:paraId="0F28771B" w14:textId="77777777" w:rsidTr="00247B5E">
        <w:trPr>
          <w:trHeight w:val="340"/>
        </w:trPr>
        <w:tc>
          <w:tcPr>
            <w:tcW w:w="4394" w:type="dxa"/>
            <w:tcBorders>
              <w:top w:val="single" w:sz="6" w:space="0" w:color="000000"/>
              <w:left w:val="nil"/>
              <w:bottom w:val="single" w:sz="12" w:space="0" w:color="000000"/>
            </w:tcBorders>
            <w:vAlign w:val="center"/>
          </w:tcPr>
          <w:p w14:paraId="0F287719" w14:textId="77777777" w:rsidR="004D0169" w:rsidRPr="00D77100" w:rsidRDefault="004D0169" w:rsidP="00DF56A9">
            <w:pPr>
              <w:pStyle w:val="Table"/>
              <w:ind w:left="137"/>
              <w:rPr>
                <w:lang w:eastAsia="en-AU"/>
              </w:rPr>
            </w:pPr>
            <w:r w:rsidRPr="006D680B">
              <w:t>Linear Shrinkage</w:t>
            </w:r>
          </w:p>
        </w:tc>
        <w:tc>
          <w:tcPr>
            <w:tcW w:w="4395" w:type="dxa"/>
            <w:tcBorders>
              <w:top w:val="single" w:sz="6" w:space="0" w:color="000000"/>
              <w:bottom w:val="single" w:sz="12" w:space="0" w:color="000000"/>
              <w:right w:val="nil"/>
            </w:tcBorders>
            <w:vAlign w:val="center"/>
          </w:tcPr>
          <w:p w14:paraId="0F28771A" w14:textId="77777777" w:rsidR="004D0169" w:rsidRPr="00D77100" w:rsidRDefault="004D0169" w:rsidP="00DF56A9">
            <w:pPr>
              <w:pStyle w:val="Table"/>
              <w:ind w:left="137"/>
              <w:rPr>
                <w:lang w:eastAsia="en-AU"/>
              </w:rPr>
            </w:pPr>
            <w:r w:rsidRPr="006D680B">
              <w:t>5%</w:t>
            </w:r>
          </w:p>
        </w:tc>
      </w:tr>
    </w:tbl>
    <w:p w14:paraId="07E5F000" w14:textId="77777777" w:rsidR="00C97E0F" w:rsidRDefault="00C97E0F" w:rsidP="00DF56A9">
      <w:pPr>
        <w:pStyle w:val="BodyTextIndent"/>
        <w:rPr>
          <w:lang w:val="en-US"/>
        </w:rPr>
      </w:pPr>
    </w:p>
    <w:p w14:paraId="0F28771C" w14:textId="1B34EF48" w:rsidR="00D77100" w:rsidRDefault="00C97E0F" w:rsidP="00C97E0F">
      <w:pPr>
        <w:pStyle w:val="BodyText"/>
        <w:rPr>
          <w:lang w:val="en-US"/>
        </w:rPr>
      </w:pPr>
      <w:r>
        <w:rPr>
          <w:lang w:val="en-US"/>
        </w:rPr>
        <w:br w:type="page"/>
      </w:r>
      <w:r w:rsidR="00463FE6" w:rsidRPr="007A364F">
        <w:rPr>
          <w:lang w:val="en-US"/>
        </w:rPr>
        <w:lastRenderedPageBreak/>
        <w:t>Type:</w:t>
      </w:r>
      <w:r w:rsidR="00463FE6" w:rsidRPr="007A364F">
        <w:rPr>
          <w:b/>
          <w:lang w:val="en-US"/>
        </w:rPr>
        <w:t xml:space="preserve"> </w:t>
      </w:r>
      <w:r w:rsidR="00D77100" w:rsidRPr="007A364F">
        <w:rPr>
          <w:b/>
          <w:lang w:val="en-US"/>
        </w:rPr>
        <w:t xml:space="preserve">Brisbane City Council </w:t>
      </w:r>
      <w:r w:rsidR="009E7C02">
        <w:rPr>
          <w:b/>
          <w:lang w:val="en-US"/>
        </w:rPr>
        <w:t xml:space="preserve">Top Dressing </w:t>
      </w:r>
      <w:r w:rsidR="00D77100" w:rsidRPr="007A364F">
        <w:rPr>
          <w:b/>
          <w:lang w:val="en-US"/>
        </w:rPr>
        <w:t xml:space="preserve">Soil Type </w:t>
      </w:r>
      <w:r w:rsidR="00C37A62">
        <w:rPr>
          <w:b/>
          <w:lang w:val="en-US"/>
        </w:rPr>
        <w:t>‘</w:t>
      </w:r>
      <w:r w:rsidR="00D77100" w:rsidRPr="007A364F">
        <w:rPr>
          <w:b/>
          <w:lang w:val="en-US"/>
        </w:rPr>
        <w:t>A</w:t>
      </w:r>
      <w:r w:rsidR="008B62D7">
        <w:rPr>
          <w:b/>
          <w:lang w:val="en-US"/>
        </w:rPr>
        <w:t>’</w:t>
      </w:r>
      <w:r w:rsidR="00D77100" w:rsidRPr="005722AA">
        <w:rPr>
          <w:bCs/>
          <w:lang w:val="en-US"/>
        </w:rPr>
        <w:t xml:space="preserve"> </w:t>
      </w:r>
      <w:r w:rsidR="00463FE6" w:rsidRPr="00BB43ED">
        <w:rPr>
          <w:lang w:val="en-US"/>
        </w:rPr>
        <w:t>(</w:t>
      </w:r>
      <w:r w:rsidR="00D77100" w:rsidRPr="00BB43ED">
        <w:rPr>
          <w:lang w:val="en-US"/>
        </w:rPr>
        <w:t>to Soil Blend, s</w:t>
      </w:r>
      <w:r w:rsidR="00326771">
        <w:rPr>
          <w:lang w:val="en-US"/>
        </w:rPr>
        <w:t xml:space="preserve">uitable for Top Dressing per </w:t>
      </w:r>
      <w:r w:rsidR="00326771" w:rsidRPr="00DF56A9">
        <w:rPr>
          <w:i/>
          <w:lang w:val="en-US"/>
        </w:rPr>
        <w:t>AS</w:t>
      </w:r>
      <w:r w:rsidR="00326771" w:rsidRPr="00DF56A9">
        <w:rPr>
          <w:i/>
          <w:color w:val="000000"/>
        </w:rPr>
        <w:t> </w:t>
      </w:r>
      <w:r w:rsidR="00D77100" w:rsidRPr="00DF56A9">
        <w:rPr>
          <w:i/>
          <w:lang w:val="en-US"/>
        </w:rPr>
        <w:t>4419-2003</w:t>
      </w:r>
      <w:r w:rsidR="00D77100" w:rsidRPr="00BB43ED">
        <w:rPr>
          <w:lang w:val="en-US"/>
        </w:rPr>
        <w:t xml:space="preserve">, except as specified </w:t>
      </w:r>
      <w:r w:rsidR="00463FE6" w:rsidRPr="00BB43ED">
        <w:rPr>
          <w:lang w:val="en-US"/>
        </w:rPr>
        <w:t>in the table below)</w:t>
      </w:r>
      <w:r w:rsidR="00DF56A9">
        <w:rPr>
          <w:lang w:val="en-US"/>
        </w:rPr>
        <w:t>.</w:t>
      </w:r>
    </w:p>
    <w:tbl>
      <w:tblPr>
        <w:tblW w:w="8784" w:type="dxa"/>
        <w:tblInd w:w="7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2"/>
        <w:gridCol w:w="4392"/>
      </w:tblGrid>
      <w:tr w:rsidR="00DF56A9" w:rsidRPr="00D77100" w14:paraId="0F28771F" w14:textId="77777777" w:rsidTr="00C97E0F">
        <w:trPr>
          <w:trHeight w:val="397"/>
          <w:tblHeader/>
        </w:trPr>
        <w:tc>
          <w:tcPr>
            <w:tcW w:w="4392" w:type="dxa"/>
            <w:tcBorders>
              <w:top w:val="single" w:sz="12" w:space="0" w:color="000000"/>
              <w:left w:val="nil"/>
              <w:bottom w:val="single" w:sz="12" w:space="0" w:color="000000"/>
            </w:tcBorders>
            <w:shd w:val="pct10" w:color="auto" w:fill="FFFFFF"/>
            <w:vAlign w:val="center"/>
          </w:tcPr>
          <w:p w14:paraId="0F28771D" w14:textId="77777777" w:rsidR="00DF56A9" w:rsidRPr="00D77100" w:rsidRDefault="00DF56A9" w:rsidP="00B4469B">
            <w:pPr>
              <w:pStyle w:val="TableHead"/>
              <w:ind w:left="137"/>
            </w:pPr>
            <w:r w:rsidRPr="00D77100">
              <w:t>Soil Type</w:t>
            </w:r>
          </w:p>
        </w:tc>
        <w:tc>
          <w:tcPr>
            <w:tcW w:w="4392" w:type="dxa"/>
            <w:tcBorders>
              <w:top w:val="single" w:sz="12" w:space="0" w:color="000000"/>
              <w:bottom w:val="single" w:sz="12" w:space="0" w:color="000000"/>
              <w:right w:val="nil"/>
            </w:tcBorders>
            <w:shd w:val="pct10" w:color="auto" w:fill="FFFFFF"/>
            <w:vAlign w:val="center"/>
          </w:tcPr>
          <w:p w14:paraId="0F28771E" w14:textId="7EF690BF" w:rsidR="00DF56A9" w:rsidRPr="00D77100" w:rsidRDefault="00DF56A9" w:rsidP="00B4469B">
            <w:pPr>
              <w:pStyle w:val="TableHead"/>
              <w:ind w:left="137"/>
            </w:pPr>
            <w:r w:rsidRPr="00DF56A9">
              <w:t xml:space="preserve">Brisbane City Council Soil Type </w:t>
            </w:r>
            <w:r w:rsidR="00C37A62">
              <w:t>‘</w:t>
            </w:r>
            <w:r w:rsidRPr="00DF56A9">
              <w:t>A</w:t>
            </w:r>
            <w:r w:rsidR="00C37A62">
              <w:t>’</w:t>
            </w:r>
          </w:p>
        </w:tc>
      </w:tr>
      <w:tr w:rsidR="00DF56A9" w:rsidRPr="00D77100" w14:paraId="0F287722" w14:textId="77777777" w:rsidTr="00247B5E">
        <w:trPr>
          <w:trHeight w:val="340"/>
        </w:trPr>
        <w:tc>
          <w:tcPr>
            <w:tcW w:w="4392" w:type="dxa"/>
            <w:tcBorders>
              <w:top w:val="single" w:sz="12" w:space="0" w:color="000000"/>
              <w:left w:val="nil"/>
              <w:bottom w:val="single" w:sz="6" w:space="0" w:color="000000"/>
            </w:tcBorders>
            <w:vAlign w:val="center"/>
          </w:tcPr>
          <w:p w14:paraId="0F287720" w14:textId="4CB53D32" w:rsidR="00DF56A9" w:rsidRPr="00D77100" w:rsidRDefault="00DF56A9" w:rsidP="00DF56A9">
            <w:pPr>
              <w:pStyle w:val="Table"/>
              <w:ind w:left="137"/>
              <w:rPr>
                <w:lang w:eastAsia="en-AU"/>
              </w:rPr>
            </w:pPr>
            <w:r w:rsidRPr="009C3E6E">
              <w:t>Description/texture</w:t>
            </w:r>
          </w:p>
        </w:tc>
        <w:tc>
          <w:tcPr>
            <w:tcW w:w="4392" w:type="dxa"/>
            <w:tcBorders>
              <w:top w:val="single" w:sz="12" w:space="0" w:color="000000"/>
              <w:bottom w:val="single" w:sz="6" w:space="0" w:color="000000"/>
              <w:right w:val="nil"/>
            </w:tcBorders>
            <w:vAlign w:val="center"/>
          </w:tcPr>
          <w:p w14:paraId="0F287721" w14:textId="5B1AE82D" w:rsidR="00DF56A9" w:rsidRPr="00D77100" w:rsidRDefault="00DF56A9" w:rsidP="00022C1C">
            <w:pPr>
              <w:pStyle w:val="Table"/>
              <w:ind w:left="137"/>
              <w:rPr>
                <w:lang w:eastAsia="en-AU"/>
              </w:rPr>
            </w:pPr>
            <w:r w:rsidRPr="009C3E6E">
              <w:t xml:space="preserve">Friable sandy loam textured material as per AS texture classification. </w:t>
            </w:r>
            <w:r w:rsidR="0012535D">
              <w:t xml:space="preserve"> </w:t>
            </w:r>
            <w:r w:rsidRPr="009C3E6E">
              <w:t>Light to medium friable capable of being handled when wet but lacking cohesion so will fall apart when dry.</w:t>
            </w:r>
          </w:p>
        </w:tc>
      </w:tr>
      <w:tr w:rsidR="00DF56A9" w:rsidRPr="00D77100" w14:paraId="0F287725" w14:textId="77777777" w:rsidTr="00247B5E">
        <w:trPr>
          <w:trHeight w:val="340"/>
        </w:trPr>
        <w:tc>
          <w:tcPr>
            <w:tcW w:w="4392" w:type="dxa"/>
            <w:tcBorders>
              <w:top w:val="single" w:sz="6" w:space="0" w:color="000000"/>
              <w:left w:val="nil"/>
              <w:bottom w:val="single" w:sz="6" w:space="0" w:color="000000"/>
            </w:tcBorders>
            <w:vAlign w:val="center"/>
          </w:tcPr>
          <w:p w14:paraId="0F287723" w14:textId="77777777" w:rsidR="00DF56A9" w:rsidRPr="00D77100" w:rsidRDefault="00DF56A9" w:rsidP="00DF56A9">
            <w:pPr>
              <w:pStyle w:val="Table"/>
              <w:ind w:left="137"/>
              <w:rPr>
                <w:lang w:eastAsia="en-AU"/>
              </w:rPr>
            </w:pPr>
            <w:r w:rsidRPr="009C3E6E">
              <w:t>Use</w:t>
            </w:r>
          </w:p>
        </w:tc>
        <w:tc>
          <w:tcPr>
            <w:tcW w:w="4392" w:type="dxa"/>
            <w:tcBorders>
              <w:top w:val="single" w:sz="6" w:space="0" w:color="000000"/>
              <w:bottom w:val="single" w:sz="6" w:space="0" w:color="000000"/>
              <w:right w:val="nil"/>
            </w:tcBorders>
            <w:vAlign w:val="center"/>
          </w:tcPr>
          <w:p w14:paraId="0F287724" w14:textId="77777777" w:rsidR="00DF56A9" w:rsidRPr="00D77100" w:rsidRDefault="00DF56A9" w:rsidP="00DF56A9">
            <w:pPr>
              <w:pStyle w:val="Table"/>
              <w:ind w:left="137"/>
              <w:rPr>
                <w:lang w:eastAsia="en-AU"/>
              </w:rPr>
            </w:pPr>
            <w:r w:rsidRPr="009C3E6E">
              <w:t>Turf and top dressing</w:t>
            </w:r>
          </w:p>
        </w:tc>
      </w:tr>
      <w:tr w:rsidR="00DF56A9" w:rsidRPr="00D77100" w14:paraId="0F287728" w14:textId="77777777" w:rsidTr="00247B5E">
        <w:trPr>
          <w:trHeight w:val="340"/>
        </w:trPr>
        <w:tc>
          <w:tcPr>
            <w:tcW w:w="4392" w:type="dxa"/>
            <w:tcBorders>
              <w:top w:val="single" w:sz="6" w:space="0" w:color="000000"/>
              <w:left w:val="nil"/>
              <w:bottom w:val="single" w:sz="6" w:space="0" w:color="000000"/>
            </w:tcBorders>
            <w:vAlign w:val="center"/>
          </w:tcPr>
          <w:p w14:paraId="0F287726" w14:textId="77777777" w:rsidR="00DF56A9" w:rsidRPr="00D77100" w:rsidRDefault="00DF56A9" w:rsidP="00DF56A9">
            <w:pPr>
              <w:pStyle w:val="Table"/>
              <w:ind w:left="137"/>
              <w:rPr>
                <w:lang w:eastAsia="en-AU"/>
              </w:rPr>
            </w:pPr>
            <w:r w:rsidRPr="009C3E6E">
              <w:t>Organic Matter Content by Mass</w:t>
            </w:r>
          </w:p>
        </w:tc>
        <w:tc>
          <w:tcPr>
            <w:tcW w:w="4392" w:type="dxa"/>
            <w:tcBorders>
              <w:top w:val="single" w:sz="6" w:space="0" w:color="000000"/>
              <w:bottom w:val="single" w:sz="6" w:space="0" w:color="000000"/>
              <w:right w:val="nil"/>
            </w:tcBorders>
            <w:vAlign w:val="center"/>
          </w:tcPr>
          <w:p w14:paraId="0F287727" w14:textId="5FF97370" w:rsidR="00DF56A9" w:rsidRPr="00D77100" w:rsidRDefault="00DF56A9" w:rsidP="00DF56A9">
            <w:pPr>
              <w:pStyle w:val="Table"/>
              <w:ind w:left="137"/>
              <w:rPr>
                <w:lang w:eastAsia="en-AU"/>
              </w:rPr>
            </w:pPr>
            <w:r w:rsidRPr="009C3E6E">
              <w:t>Min 2%</w:t>
            </w:r>
          </w:p>
        </w:tc>
      </w:tr>
      <w:tr w:rsidR="00DF56A9" w:rsidRPr="00D77100" w14:paraId="0F28772B" w14:textId="77777777" w:rsidTr="00247B5E">
        <w:trPr>
          <w:trHeight w:val="340"/>
        </w:trPr>
        <w:tc>
          <w:tcPr>
            <w:tcW w:w="4392" w:type="dxa"/>
            <w:tcBorders>
              <w:top w:val="single" w:sz="6" w:space="0" w:color="000000"/>
              <w:left w:val="nil"/>
              <w:bottom w:val="single" w:sz="6" w:space="0" w:color="000000"/>
            </w:tcBorders>
            <w:vAlign w:val="center"/>
          </w:tcPr>
          <w:p w14:paraId="0F287729" w14:textId="77777777" w:rsidR="00DF56A9" w:rsidRPr="00D77100" w:rsidRDefault="00DF56A9" w:rsidP="00DF56A9">
            <w:pPr>
              <w:pStyle w:val="Table"/>
              <w:ind w:left="137"/>
              <w:rPr>
                <w:lang w:eastAsia="en-AU"/>
              </w:rPr>
            </w:pPr>
            <w:r w:rsidRPr="009C3E6E">
              <w:t>Chlorine Content</w:t>
            </w:r>
          </w:p>
        </w:tc>
        <w:tc>
          <w:tcPr>
            <w:tcW w:w="4392" w:type="dxa"/>
            <w:tcBorders>
              <w:top w:val="single" w:sz="6" w:space="0" w:color="000000"/>
              <w:bottom w:val="single" w:sz="6" w:space="0" w:color="000000"/>
              <w:right w:val="nil"/>
            </w:tcBorders>
            <w:vAlign w:val="center"/>
          </w:tcPr>
          <w:p w14:paraId="0F28772A" w14:textId="77777777" w:rsidR="00DF56A9" w:rsidRPr="00D77100" w:rsidRDefault="00DF56A9" w:rsidP="00022C1C">
            <w:pPr>
              <w:pStyle w:val="Table"/>
              <w:ind w:left="137"/>
              <w:rPr>
                <w:lang w:eastAsia="en-AU"/>
              </w:rPr>
            </w:pPr>
            <w:r w:rsidRPr="009C3E6E">
              <w:t>Max 500</w:t>
            </w:r>
            <w:r w:rsidR="00022C1C">
              <w:t>°</w:t>
            </w:r>
            <w:r w:rsidRPr="009C3E6E">
              <w:t>mg/kg</w:t>
            </w:r>
          </w:p>
        </w:tc>
      </w:tr>
      <w:tr w:rsidR="00DF56A9" w:rsidRPr="00D77100" w14:paraId="0F28772E" w14:textId="77777777" w:rsidTr="00247B5E">
        <w:trPr>
          <w:trHeight w:val="340"/>
        </w:trPr>
        <w:tc>
          <w:tcPr>
            <w:tcW w:w="4392" w:type="dxa"/>
            <w:tcBorders>
              <w:top w:val="single" w:sz="6" w:space="0" w:color="000000"/>
              <w:left w:val="nil"/>
              <w:bottom w:val="single" w:sz="6" w:space="0" w:color="000000"/>
            </w:tcBorders>
            <w:vAlign w:val="center"/>
          </w:tcPr>
          <w:p w14:paraId="0F28772C" w14:textId="77777777" w:rsidR="00DF56A9" w:rsidRPr="00D77100" w:rsidRDefault="00DF56A9" w:rsidP="00DF56A9">
            <w:pPr>
              <w:pStyle w:val="Table"/>
              <w:ind w:left="137"/>
              <w:rPr>
                <w:lang w:eastAsia="en-AU"/>
              </w:rPr>
            </w:pPr>
            <w:r w:rsidRPr="009C3E6E">
              <w:t>Electrical Resistivity of one in five soil/ water mix</w:t>
            </w:r>
          </w:p>
        </w:tc>
        <w:tc>
          <w:tcPr>
            <w:tcW w:w="4392" w:type="dxa"/>
            <w:tcBorders>
              <w:top w:val="single" w:sz="6" w:space="0" w:color="000000"/>
              <w:bottom w:val="single" w:sz="6" w:space="0" w:color="000000"/>
              <w:right w:val="nil"/>
            </w:tcBorders>
            <w:vAlign w:val="center"/>
          </w:tcPr>
          <w:p w14:paraId="0F28772D" w14:textId="77777777" w:rsidR="00DF56A9" w:rsidRPr="00D77100" w:rsidRDefault="00DF56A9" w:rsidP="00022C1C">
            <w:pPr>
              <w:pStyle w:val="Table"/>
              <w:ind w:left="137"/>
              <w:rPr>
                <w:lang w:eastAsia="en-AU"/>
              </w:rPr>
            </w:pPr>
            <w:r w:rsidRPr="009C3E6E">
              <w:t>Max 1</w:t>
            </w:r>
            <w:r w:rsidR="00022C1C">
              <w:t>°</w:t>
            </w:r>
            <w:r w:rsidRPr="009C3E6E">
              <w:t>ds/m</w:t>
            </w:r>
          </w:p>
        </w:tc>
      </w:tr>
      <w:tr w:rsidR="00DF56A9" w:rsidRPr="00D77100" w14:paraId="0F287731" w14:textId="77777777" w:rsidTr="00247B5E">
        <w:trPr>
          <w:trHeight w:val="340"/>
        </w:trPr>
        <w:tc>
          <w:tcPr>
            <w:tcW w:w="4392" w:type="dxa"/>
            <w:tcBorders>
              <w:top w:val="single" w:sz="6" w:space="0" w:color="000000"/>
              <w:left w:val="nil"/>
              <w:bottom w:val="single" w:sz="6" w:space="0" w:color="000000"/>
            </w:tcBorders>
            <w:vAlign w:val="center"/>
          </w:tcPr>
          <w:p w14:paraId="0F28772F" w14:textId="77777777" w:rsidR="00DF56A9" w:rsidRPr="00D77100" w:rsidRDefault="00DF56A9" w:rsidP="00DF56A9">
            <w:pPr>
              <w:pStyle w:val="Table"/>
              <w:ind w:left="137"/>
              <w:rPr>
                <w:lang w:eastAsia="en-AU"/>
              </w:rPr>
            </w:pPr>
            <w:r w:rsidRPr="009C3E6E">
              <w:t>PH</w:t>
            </w:r>
          </w:p>
        </w:tc>
        <w:tc>
          <w:tcPr>
            <w:tcW w:w="4392" w:type="dxa"/>
            <w:tcBorders>
              <w:top w:val="single" w:sz="6" w:space="0" w:color="000000"/>
              <w:bottom w:val="single" w:sz="6" w:space="0" w:color="000000"/>
              <w:right w:val="nil"/>
            </w:tcBorders>
            <w:vAlign w:val="center"/>
          </w:tcPr>
          <w:p w14:paraId="0F287730" w14:textId="77777777" w:rsidR="00DF56A9" w:rsidRPr="00D77100" w:rsidRDefault="00DF56A9" w:rsidP="00022C1C">
            <w:pPr>
              <w:pStyle w:val="Table"/>
              <w:ind w:left="137"/>
              <w:rPr>
                <w:lang w:eastAsia="en-AU"/>
              </w:rPr>
            </w:pPr>
            <w:r w:rsidRPr="009C3E6E">
              <w:t>5.5</w:t>
            </w:r>
            <w:r w:rsidR="00022C1C">
              <w:t>°</w:t>
            </w:r>
            <w:r w:rsidRPr="009C3E6E">
              <w:t>-</w:t>
            </w:r>
            <w:r w:rsidR="00022C1C">
              <w:t>°</w:t>
            </w:r>
            <w:r w:rsidRPr="009C3E6E">
              <w:t>6.5</w:t>
            </w:r>
          </w:p>
        </w:tc>
      </w:tr>
      <w:tr w:rsidR="00DF56A9" w:rsidRPr="00D77100" w14:paraId="0F287734" w14:textId="77777777" w:rsidTr="00247B5E">
        <w:trPr>
          <w:trHeight w:val="340"/>
        </w:trPr>
        <w:tc>
          <w:tcPr>
            <w:tcW w:w="4392" w:type="dxa"/>
            <w:tcBorders>
              <w:top w:val="single" w:sz="6" w:space="0" w:color="000000"/>
              <w:left w:val="nil"/>
              <w:bottom w:val="single" w:sz="6" w:space="0" w:color="000000"/>
            </w:tcBorders>
            <w:vAlign w:val="center"/>
          </w:tcPr>
          <w:p w14:paraId="0F287732" w14:textId="77777777" w:rsidR="00DF56A9" w:rsidRPr="00D77100" w:rsidRDefault="00DF56A9" w:rsidP="00DF56A9">
            <w:pPr>
              <w:pStyle w:val="Table"/>
              <w:ind w:left="137"/>
              <w:rPr>
                <w:lang w:eastAsia="en-AU"/>
              </w:rPr>
            </w:pPr>
            <w:r w:rsidRPr="009C3E6E">
              <w:t>Linear Shrinkage</w:t>
            </w:r>
          </w:p>
        </w:tc>
        <w:tc>
          <w:tcPr>
            <w:tcW w:w="4392" w:type="dxa"/>
            <w:tcBorders>
              <w:top w:val="single" w:sz="6" w:space="0" w:color="000000"/>
              <w:bottom w:val="single" w:sz="6" w:space="0" w:color="000000"/>
              <w:right w:val="nil"/>
            </w:tcBorders>
            <w:vAlign w:val="center"/>
          </w:tcPr>
          <w:p w14:paraId="0F287733" w14:textId="77777777" w:rsidR="00DF56A9" w:rsidRPr="00D77100" w:rsidRDefault="00DF56A9" w:rsidP="00DF56A9">
            <w:pPr>
              <w:pStyle w:val="Table"/>
              <w:ind w:left="137"/>
              <w:rPr>
                <w:lang w:eastAsia="en-AU"/>
              </w:rPr>
            </w:pPr>
            <w:r w:rsidRPr="009C3E6E">
              <w:t>3%</w:t>
            </w:r>
          </w:p>
        </w:tc>
      </w:tr>
      <w:tr w:rsidR="00DF56A9" w:rsidRPr="00D77100" w14:paraId="0F287737" w14:textId="77777777" w:rsidTr="00247B5E">
        <w:trPr>
          <w:trHeight w:val="340"/>
        </w:trPr>
        <w:tc>
          <w:tcPr>
            <w:tcW w:w="4392" w:type="dxa"/>
            <w:tcBorders>
              <w:top w:val="single" w:sz="6" w:space="0" w:color="000000"/>
              <w:left w:val="nil"/>
              <w:bottom w:val="single" w:sz="12" w:space="0" w:color="000000"/>
            </w:tcBorders>
            <w:vAlign w:val="center"/>
          </w:tcPr>
          <w:p w14:paraId="0F287735" w14:textId="77777777" w:rsidR="00DF56A9" w:rsidRPr="00D77100" w:rsidRDefault="00DF56A9" w:rsidP="00DF56A9">
            <w:pPr>
              <w:pStyle w:val="Table"/>
              <w:ind w:left="137"/>
              <w:rPr>
                <w:lang w:eastAsia="en-AU"/>
              </w:rPr>
            </w:pPr>
            <w:r w:rsidRPr="00B61207">
              <w:t>Particle Size</w:t>
            </w:r>
          </w:p>
        </w:tc>
        <w:tc>
          <w:tcPr>
            <w:tcW w:w="4392" w:type="dxa"/>
            <w:tcBorders>
              <w:top w:val="single" w:sz="6" w:space="0" w:color="000000"/>
              <w:bottom w:val="single" w:sz="12" w:space="0" w:color="000000"/>
              <w:right w:val="nil"/>
            </w:tcBorders>
            <w:vAlign w:val="center"/>
          </w:tcPr>
          <w:p w14:paraId="0F287736" w14:textId="77777777" w:rsidR="00DF56A9" w:rsidRPr="00D77100" w:rsidRDefault="00DF56A9" w:rsidP="00DF56A9">
            <w:pPr>
              <w:pStyle w:val="Table"/>
              <w:ind w:left="137"/>
              <w:rPr>
                <w:lang w:eastAsia="en-AU"/>
              </w:rPr>
            </w:pPr>
            <w:r w:rsidRPr="00B61207">
              <w:t>See table below</w:t>
            </w:r>
          </w:p>
        </w:tc>
      </w:tr>
    </w:tbl>
    <w:p w14:paraId="23DD84DB" w14:textId="39052FE3" w:rsidR="00D77100" w:rsidRDefault="00D77100" w:rsidP="00B62682">
      <w:pPr>
        <w:pStyle w:val="BodyTextIndentBoldUnderline"/>
      </w:pPr>
    </w:p>
    <w:tbl>
      <w:tblPr>
        <w:tblW w:w="8779" w:type="dxa"/>
        <w:tblInd w:w="71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firstRow="1" w:lastRow="0" w:firstColumn="1" w:lastColumn="0" w:noHBand="0" w:noVBand="0"/>
      </w:tblPr>
      <w:tblGrid>
        <w:gridCol w:w="4389"/>
        <w:gridCol w:w="4390"/>
      </w:tblGrid>
      <w:tr w:rsidR="00D77100" w:rsidRPr="00D77100" w14:paraId="0F28773A" w14:textId="77777777" w:rsidTr="006B71FC">
        <w:trPr>
          <w:trHeight w:val="397"/>
        </w:trPr>
        <w:tc>
          <w:tcPr>
            <w:tcW w:w="8779" w:type="dxa"/>
            <w:gridSpan w:val="2"/>
            <w:tcBorders>
              <w:top w:val="single" w:sz="12" w:space="0" w:color="auto"/>
              <w:left w:val="nil"/>
              <w:bottom w:val="single" w:sz="2" w:space="0" w:color="auto"/>
              <w:right w:val="nil"/>
            </w:tcBorders>
            <w:shd w:val="pct10" w:color="auto" w:fill="auto"/>
            <w:vAlign w:val="center"/>
          </w:tcPr>
          <w:p w14:paraId="0F287739" w14:textId="7FCE8C71" w:rsidR="00D77100" w:rsidRPr="00BB43ED" w:rsidRDefault="00D77100" w:rsidP="00DF56A9">
            <w:pPr>
              <w:pStyle w:val="TableHead"/>
            </w:pPr>
            <w:r w:rsidRPr="00BB43ED">
              <w:t xml:space="preserve">Topsoil Particle Size Soil Types </w:t>
            </w:r>
            <w:r w:rsidR="00C37A62">
              <w:t>‘</w:t>
            </w:r>
            <w:r w:rsidRPr="00BB43ED">
              <w:t>A</w:t>
            </w:r>
            <w:r w:rsidR="00C37A62">
              <w:t>’</w:t>
            </w:r>
          </w:p>
        </w:tc>
      </w:tr>
      <w:tr w:rsidR="00D77100" w:rsidRPr="00D77100" w14:paraId="0F28773D" w14:textId="77777777" w:rsidTr="006B71FC">
        <w:trPr>
          <w:trHeight w:val="397"/>
        </w:trPr>
        <w:tc>
          <w:tcPr>
            <w:tcW w:w="4389" w:type="dxa"/>
            <w:tcBorders>
              <w:top w:val="single" w:sz="2" w:space="0" w:color="auto"/>
              <w:left w:val="nil"/>
              <w:bottom w:val="single" w:sz="12" w:space="0" w:color="auto"/>
            </w:tcBorders>
            <w:shd w:val="pct10" w:color="auto" w:fill="auto"/>
            <w:vAlign w:val="center"/>
          </w:tcPr>
          <w:p w14:paraId="0F28773B" w14:textId="77777777" w:rsidR="00D77100" w:rsidRPr="00D77100" w:rsidRDefault="00D77100" w:rsidP="00DF56A9">
            <w:pPr>
              <w:pStyle w:val="TableHeadCen"/>
            </w:pPr>
            <w:r w:rsidRPr="00D77100">
              <w:t>A.S. sieve aperture</w:t>
            </w:r>
          </w:p>
        </w:tc>
        <w:tc>
          <w:tcPr>
            <w:tcW w:w="4390" w:type="dxa"/>
            <w:tcBorders>
              <w:top w:val="single" w:sz="2" w:space="0" w:color="auto"/>
              <w:bottom w:val="single" w:sz="12" w:space="0" w:color="auto"/>
              <w:right w:val="nil"/>
            </w:tcBorders>
            <w:shd w:val="pct10" w:color="auto" w:fill="auto"/>
            <w:vAlign w:val="center"/>
          </w:tcPr>
          <w:p w14:paraId="0F28773C" w14:textId="2DB3D3EC" w:rsidR="00D77100" w:rsidRPr="00D77100" w:rsidRDefault="00D77100" w:rsidP="00DF56A9">
            <w:pPr>
              <w:pStyle w:val="TableHeadCen"/>
            </w:pPr>
            <w:r w:rsidRPr="00D77100">
              <w:t>% passing by mass</w:t>
            </w:r>
            <w:r w:rsidR="00463FE6">
              <w:t xml:space="preserve"> </w:t>
            </w:r>
            <w:r w:rsidR="00DF56A9">
              <w:t>–</w:t>
            </w:r>
            <w:r w:rsidR="00463FE6">
              <w:t xml:space="preserve"> </w:t>
            </w:r>
            <w:r w:rsidRPr="00D77100">
              <w:t xml:space="preserve">Soil </w:t>
            </w:r>
            <w:r w:rsidR="00C37A62">
              <w:t>T</w:t>
            </w:r>
            <w:r w:rsidR="00C37A62" w:rsidRPr="00D77100">
              <w:t xml:space="preserve">ype </w:t>
            </w:r>
            <w:r w:rsidR="00C05E86">
              <w:t>‘</w:t>
            </w:r>
            <w:r w:rsidRPr="00D77100">
              <w:t>A</w:t>
            </w:r>
            <w:r w:rsidR="00C05E86">
              <w:t>’</w:t>
            </w:r>
            <w:r w:rsidRPr="00D77100">
              <w:t xml:space="preserve"> </w:t>
            </w:r>
            <w:r w:rsidR="00DF56A9">
              <w:t>–</w:t>
            </w:r>
            <w:r w:rsidRPr="00D77100">
              <w:t xml:space="preserve"> </w:t>
            </w:r>
            <w:r w:rsidR="00C05E86">
              <w:t>T</w:t>
            </w:r>
            <w:r w:rsidRPr="00D77100">
              <w:t>urf</w:t>
            </w:r>
          </w:p>
        </w:tc>
      </w:tr>
      <w:tr w:rsidR="00D77100" w:rsidRPr="00D77100" w14:paraId="0F287740" w14:textId="77777777" w:rsidTr="006B71FC">
        <w:trPr>
          <w:trHeight w:val="340"/>
        </w:trPr>
        <w:tc>
          <w:tcPr>
            <w:tcW w:w="4389" w:type="dxa"/>
            <w:tcBorders>
              <w:top w:val="single" w:sz="12" w:space="0" w:color="auto"/>
              <w:left w:val="nil"/>
              <w:bottom w:val="single" w:sz="2" w:space="0" w:color="auto"/>
            </w:tcBorders>
            <w:vAlign w:val="center"/>
          </w:tcPr>
          <w:p w14:paraId="0F28773E" w14:textId="77777777" w:rsidR="00D77100" w:rsidRPr="00D77100" w:rsidRDefault="00326771" w:rsidP="00DF56A9">
            <w:pPr>
              <w:pStyle w:val="TableCen"/>
            </w:pPr>
            <w:r>
              <w:t>2.36</w:t>
            </w:r>
            <w:r>
              <w:rPr>
                <w:color w:val="000000"/>
              </w:rPr>
              <w:t> </w:t>
            </w:r>
            <w:r w:rsidR="00D77100" w:rsidRPr="00D77100">
              <w:t>mm</w:t>
            </w:r>
          </w:p>
        </w:tc>
        <w:tc>
          <w:tcPr>
            <w:tcW w:w="4390" w:type="dxa"/>
            <w:tcBorders>
              <w:top w:val="single" w:sz="12" w:space="0" w:color="auto"/>
              <w:bottom w:val="single" w:sz="2" w:space="0" w:color="auto"/>
              <w:right w:val="nil"/>
            </w:tcBorders>
            <w:vAlign w:val="center"/>
          </w:tcPr>
          <w:p w14:paraId="0F28773F" w14:textId="77777777" w:rsidR="00D77100" w:rsidRPr="00D77100" w:rsidRDefault="00D77100" w:rsidP="00DF56A9">
            <w:pPr>
              <w:pStyle w:val="TableCen"/>
            </w:pPr>
            <w:r w:rsidRPr="00D77100">
              <w:t>100</w:t>
            </w:r>
          </w:p>
        </w:tc>
      </w:tr>
      <w:tr w:rsidR="00D77100" w:rsidRPr="00D77100" w14:paraId="0F287743" w14:textId="77777777" w:rsidTr="006B71FC">
        <w:trPr>
          <w:trHeight w:val="340"/>
        </w:trPr>
        <w:tc>
          <w:tcPr>
            <w:tcW w:w="4389" w:type="dxa"/>
            <w:tcBorders>
              <w:top w:val="single" w:sz="2" w:space="0" w:color="auto"/>
              <w:left w:val="nil"/>
              <w:bottom w:val="single" w:sz="2" w:space="0" w:color="auto"/>
            </w:tcBorders>
            <w:vAlign w:val="center"/>
          </w:tcPr>
          <w:p w14:paraId="0F287741" w14:textId="77777777" w:rsidR="00D77100" w:rsidRPr="00D77100" w:rsidRDefault="00326771" w:rsidP="00DF56A9">
            <w:pPr>
              <w:pStyle w:val="TableCen"/>
            </w:pPr>
            <w:r>
              <w:t>1.18</w:t>
            </w:r>
            <w:r>
              <w:rPr>
                <w:color w:val="000000"/>
              </w:rPr>
              <w:t> </w:t>
            </w:r>
            <w:r w:rsidR="00D77100" w:rsidRPr="00D77100">
              <w:t>mm</w:t>
            </w:r>
          </w:p>
        </w:tc>
        <w:tc>
          <w:tcPr>
            <w:tcW w:w="4390" w:type="dxa"/>
            <w:tcBorders>
              <w:top w:val="single" w:sz="2" w:space="0" w:color="auto"/>
              <w:bottom w:val="single" w:sz="2" w:space="0" w:color="auto"/>
              <w:right w:val="nil"/>
            </w:tcBorders>
            <w:vAlign w:val="center"/>
          </w:tcPr>
          <w:p w14:paraId="0F287742" w14:textId="77777777" w:rsidR="00D77100" w:rsidRPr="00D77100" w:rsidRDefault="00D77100" w:rsidP="00F413F1">
            <w:pPr>
              <w:pStyle w:val="TableCen"/>
            </w:pPr>
            <w:r w:rsidRPr="00D77100">
              <w:t>90</w:t>
            </w:r>
            <w:r w:rsidR="00F413F1" w:rsidRPr="007D317D">
              <w:t> </w:t>
            </w:r>
            <w:r w:rsidRPr="00D77100">
              <w:t>-</w:t>
            </w:r>
            <w:r w:rsidR="00F413F1" w:rsidRPr="007D317D">
              <w:t> </w:t>
            </w:r>
            <w:r w:rsidRPr="00D77100">
              <w:t>100</w:t>
            </w:r>
          </w:p>
        </w:tc>
      </w:tr>
      <w:tr w:rsidR="00D77100" w:rsidRPr="00D77100" w14:paraId="0F287746" w14:textId="77777777" w:rsidTr="006B71FC">
        <w:trPr>
          <w:trHeight w:val="340"/>
        </w:trPr>
        <w:tc>
          <w:tcPr>
            <w:tcW w:w="4389" w:type="dxa"/>
            <w:tcBorders>
              <w:top w:val="single" w:sz="2" w:space="0" w:color="auto"/>
              <w:left w:val="nil"/>
              <w:bottom w:val="single" w:sz="2" w:space="0" w:color="auto"/>
            </w:tcBorders>
            <w:vAlign w:val="center"/>
          </w:tcPr>
          <w:p w14:paraId="0F287744" w14:textId="77777777" w:rsidR="00D77100" w:rsidRPr="00D77100" w:rsidRDefault="00D77100" w:rsidP="00DF56A9">
            <w:pPr>
              <w:pStyle w:val="TableCen"/>
            </w:pPr>
            <w:r w:rsidRPr="00D77100">
              <w:t>0.600</w:t>
            </w:r>
            <w:r w:rsidR="00326771">
              <w:rPr>
                <w:color w:val="000000"/>
              </w:rPr>
              <w:t> </w:t>
            </w:r>
            <w:r w:rsidRPr="00D77100">
              <w:t>mm</w:t>
            </w:r>
          </w:p>
        </w:tc>
        <w:tc>
          <w:tcPr>
            <w:tcW w:w="4390" w:type="dxa"/>
            <w:tcBorders>
              <w:top w:val="single" w:sz="2" w:space="0" w:color="auto"/>
              <w:bottom w:val="single" w:sz="2" w:space="0" w:color="auto"/>
              <w:right w:val="nil"/>
            </w:tcBorders>
            <w:vAlign w:val="center"/>
          </w:tcPr>
          <w:p w14:paraId="0F287745" w14:textId="77777777" w:rsidR="00D77100" w:rsidRPr="00D77100" w:rsidRDefault="00D77100" w:rsidP="00F413F1">
            <w:pPr>
              <w:pStyle w:val="TableCen"/>
            </w:pPr>
            <w:r w:rsidRPr="00D77100">
              <w:t>75</w:t>
            </w:r>
            <w:r w:rsidR="00F413F1" w:rsidRPr="007D317D">
              <w:t> </w:t>
            </w:r>
            <w:r w:rsidRPr="00D77100">
              <w:t>-</w:t>
            </w:r>
            <w:r w:rsidR="00F413F1" w:rsidRPr="007D317D">
              <w:t> </w:t>
            </w:r>
            <w:r w:rsidRPr="00D77100">
              <w:t>100</w:t>
            </w:r>
          </w:p>
        </w:tc>
      </w:tr>
      <w:tr w:rsidR="00D77100" w:rsidRPr="00D77100" w14:paraId="0F287749" w14:textId="77777777" w:rsidTr="006B71FC">
        <w:trPr>
          <w:trHeight w:val="340"/>
        </w:trPr>
        <w:tc>
          <w:tcPr>
            <w:tcW w:w="4389" w:type="dxa"/>
            <w:tcBorders>
              <w:top w:val="single" w:sz="2" w:space="0" w:color="auto"/>
              <w:left w:val="nil"/>
              <w:bottom w:val="single" w:sz="2" w:space="0" w:color="auto"/>
            </w:tcBorders>
            <w:vAlign w:val="center"/>
          </w:tcPr>
          <w:p w14:paraId="0F287747" w14:textId="77777777" w:rsidR="00D77100" w:rsidRPr="00D77100" w:rsidRDefault="00D77100" w:rsidP="00DF56A9">
            <w:pPr>
              <w:pStyle w:val="TableCen"/>
            </w:pPr>
            <w:r w:rsidRPr="00D77100">
              <w:t>0.300</w:t>
            </w:r>
            <w:r w:rsidR="00326771">
              <w:rPr>
                <w:color w:val="000000"/>
              </w:rPr>
              <w:t> </w:t>
            </w:r>
            <w:r w:rsidRPr="00D77100">
              <w:t>mm</w:t>
            </w:r>
          </w:p>
        </w:tc>
        <w:tc>
          <w:tcPr>
            <w:tcW w:w="4390" w:type="dxa"/>
            <w:tcBorders>
              <w:top w:val="single" w:sz="2" w:space="0" w:color="auto"/>
              <w:bottom w:val="single" w:sz="2" w:space="0" w:color="auto"/>
              <w:right w:val="nil"/>
            </w:tcBorders>
            <w:vAlign w:val="center"/>
          </w:tcPr>
          <w:p w14:paraId="0F287748" w14:textId="77777777" w:rsidR="00D77100" w:rsidRPr="00D77100" w:rsidRDefault="00D77100" w:rsidP="00F413F1">
            <w:pPr>
              <w:pStyle w:val="TableCen"/>
            </w:pPr>
            <w:r w:rsidRPr="00D77100">
              <w:t>30</w:t>
            </w:r>
            <w:r w:rsidR="00F413F1" w:rsidRPr="007D317D">
              <w:t> </w:t>
            </w:r>
            <w:r w:rsidRPr="00D77100">
              <w:t>-</w:t>
            </w:r>
            <w:r w:rsidR="00F413F1" w:rsidRPr="007D317D">
              <w:t> </w:t>
            </w:r>
            <w:r w:rsidRPr="00D77100">
              <w:t>85</w:t>
            </w:r>
          </w:p>
        </w:tc>
      </w:tr>
      <w:tr w:rsidR="00D77100" w:rsidRPr="00D77100" w14:paraId="0F28774C" w14:textId="77777777" w:rsidTr="006B71FC">
        <w:trPr>
          <w:trHeight w:val="340"/>
        </w:trPr>
        <w:tc>
          <w:tcPr>
            <w:tcW w:w="4389" w:type="dxa"/>
            <w:tcBorders>
              <w:top w:val="single" w:sz="2" w:space="0" w:color="auto"/>
              <w:left w:val="nil"/>
              <w:bottom w:val="single" w:sz="2" w:space="0" w:color="auto"/>
            </w:tcBorders>
            <w:vAlign w:val="center"/>
          </w:tcPr>
          <w:p w14:paraId="0F28774A" w14:textId="77777777" w:rsidR="00D77100" w:rsidRPr="00D77100" w:rsidRDefault="00D77100" w:rsidP="00DF56A9">
            <w:pPr>
              <w:pStyle w:val="TableCen"/>
            </w:pPr>
            <w:r w:rsidRPr="00D77100">
              <w:t>0.150</w:t>
            </w:r>
            <w:r w:rsidR="00326771">
              <w:rPr>
                <w:color w:val="000000"/>
              </w:rPr>
              <w:t> </w:t>
            </w:r>
            <w:r w:rsidRPr="00D77100">
              <w:t>mm</w:t>
            </w:r>
          </w:p>
        </w:tc>
        <w:tc>
          <w:tcPr>
            <w:tcW w:w="4390" w:type="dxa"/>
            <w:tcBorders>
              <w:top w:val="single" w:sz="2" w:space="0" w:color="auto"/>
              <w:bottom w:val="single" w:sz="2" w:space="0" w:color="auto"/>
              <w:right w:val="nil"/>
            </w:tcBorders>
            <w:vAlign w:val="center"/>
          </w:tcPr>
          <w:p w14:paraId="0F28774B" w14:textId="77777777" w:rsidR="00D77100" w:rsidRPr="00D77100" w:rsidRDefault="00D77100" w:rsidP="00F413F1">
            <w:pPr>
              <w:pStyle w:val="TableCen"/>
            </w:pPr>
            <w:r w:rsidRPr="00D77100">
              <w:t>16</w:t>
            </w:r>
            <w:r w:rsidR="00F413F1" w:rsidRPr="007D317D">
              <w:t> </w:t>
            </w:r>
            <w:r w:rsidRPr="00D77100">
              <w:t>-</w:t>
            </w:r>
            <w:r w:rsidR="00F413F1" w:rsidRPr="007D317D">
              <w:t> </w:t>
            </w:r>
            <w:r w:rsidRPr="00D77100">
              <w:t>40</w:t>
            </w:r>
          </w:p>
        </w:tc>
      </w:tr>
      <w:tr w:rsidR="00D77100" w:rsidRPr="00D77100" w14:paraId="0F28774F" w14:textId="77777777" w:rsidTr="006B71FC">
        <w:trPr>
          <w:trHeight w:val="340"/>
        </w:trPr>
        <w:tc>
          <w:tcPr>
            <w:tcW w:w="4389" w:type="dxa"/>
            <w:tcBorders>
              <w:top w:val="single" w:sz="2" w:space="0" w:color="auto"/>
              <w:left w:val="nil"/>
              <w:bottom w:val="single" w:sz="12" w:space="0" w:color="auto"/>
            </w:tcBorders>
            <w:vAlign w:val="center"/>
          </w:tcPr>
          <w:p w14:paraId="0F28774D" w14:textId="77777777" w:rsidR="00D77100" w:rsidRPr="00D77100" w:rsidRDefault="00D77100" w:rsidP="00DF56A9">
            <w:pPr>
              <w:pStyle w:val="TableCen"/>
            </w:pPr>
            <w:r w:rsidRPr="00D77100">
              <w:t>0.075</w:t>
            </w:r>
            <w:r w:rsidR="00326771">
              <w:rPr>
                <w:color w:val="000000"/>
              </w:rPr>
              <w:t> </w:t>
            </w:r>
            <w:r w:rsidRPr="00D77100">
              <w:t>mm</w:t>
            </w:r>
          </w:p>
        </w:tc>
        <w:tc>
          <w:tcPr>
            <w:tcW w:w="4390" w:type="dxa"/>
            <w:tcBorders>
              <w:top w:val="single" w:sz="2" w:space="0" w:color="auto"/>
              <w:bottom w:val="single" w:sz="12" w:space="0" w:color="auto"/>
              <w:right w:val="nil"/>
            </w:tcBorders>
            <w:vAlign w:val="center"/>
          </w:tcPr>
          <w:p w14:paraId="0F28774E" w14:textId="77777777" w:rsidR="00D77100" w:rsidRPr="00D77100" w:rsidRDefault="00D77100" w:rsidP="00F413F1">
            <w:pPr>
              <w:pStyle w:val="TableCen"/>
            </w:pPr>
            <w:r w:rsidRPr="00D77100">
              <w:t>6</w:t>
            </w:r>
            <w:r w:rsidR="00F413F1" w:rsidRPr="007D317D">
              <w:t> </w:t>
            </w:r>
            <w:r w:rsidRPr="00D77100">
              <w:t>-</w:t>
            </w:r>
            <w:r w:rsidR="00F413F1" w:rsidRPr="007D317D">
              <w:t> </w:t>
            </w:r>
            <w:r w:rsidRPr="00D77100">
              <w:t>30</w:t>
            </w:r>
          </w:p>
        </w:tc>
      </w:tr>
    </w:tbl>
    <w:p w14:paraId="0F287750" w14:textId="3175D0DE" w:rsidR="00D77100" w:rsidRDefault="00463FE6" w:rsidP="00DF56A9">
      <w:pPr>
        <w:pStyle w:val="BodyTextIndent"/>
      </w:pPr>
      <w:r w:rsidRPr="007A364F">
        <w:t>Type:</w:t>
      </w:r>
      <w:r w:rsidRPr="007A364F">
        <w:rPr>
          <w:b/>
        </w:rPr>
        <w:t xml:space="preserve"> </w:t>
      </w:r>
      <w:r w:rsidR="00D77100" w:rsidRPr="007A364F">
        <w:rPr>
          <w:b/>
        </w:rPr>
        <w:t xml:space="preserve">Brisbane City Council </w:t>
      </w:r>
      <w:r w:rsidR="006A7967">
        <w:rPr>
          <w:b/>
        </w:rPr>
        <w:t xml:space="preserve">Turfing </w:t>
      </w:r>
      <w:r w:rsidR="00D77100" w:rsidRPr="007A364F">
        <w:rPr>
          <w:b/>
        </w:rPr>
        <w:t xml:space="preserve">Soil Type </w:t>
      </w:r>
      <w:r w:rsidR="00C05E86">
        <w:rPr>
          <w:b/>
        </w:rPr>
        <w:t>‘</w:t>
      </w:r>
      <w:r w:rsidR="00D77100" w:rsidRPr="007A364F">
        <w:rPr>
          <w:b/>
        </w:rPr>
        <w:t>B</w:t>
      </w:r>
      <w:r w:rsidR="00C05E86">
        <w:rPr>
          <w:b/>
        </w:rPr>
        <w:t>’</w:t>
      </w:r>
      <w:r w:rsidR="00D77100" w:rsidRPr="007A364F">
        <w:rPr>
          <w:b/>
        </w:rPr>
        <w:t xml:space="preserve"> </w:t>
      </w:r>
      <w:r w:rsidRPr="00B62682">
        <w:rPr>
          <w:bCs/>
        </w:rPr>
        <w:t>(</w:t>
      </w:r>
      <w:r w:rsidR="00D77100" w:rsidRPr="007A364F">
        <w:t xml:space="preserve">to Soil Blend </w:t>
      </w:r>
      <w:r w:rsidRPr="007A364F">
        <w:rPr>
          <w:lang w:val="en-US"/>
        </w:rPr>
        <w:t xml:space="preserve">per </w:t>
      </w:r>
      <w:r w:rsidRPr="00DF56A9">
        <w:rPr>
          <w:i/>
          <w:lang w:val="en-US"/>
        </w:rPr>
        <w:t>AS</w:t>
      </w:r>
      <w:r w:rsidR="00326771" w:rsidRPr="00DF56A9">
        <w:rPr>
          <w:i/>
          <w:color w:val="000000"/>
        </w:rPr>
        <w:t> </w:t>
      </w:r>
      <w:r w:rsidRPr="00DF56A9">
        <w:rPr>
          <w:i/>
          <w:lang w:val="en-US"/>
        </w:rPr>
        <w:t>4419-2003</w:t>
      </w:r>
      <w:r w:rsidRPr="007A364F">
        <w:rPr>
          <w:lang w:val="en-US"/>
        </w:rPr>
        <w:t xml:space="preserve"> </w:t>
      </w:r>
      <w:r w:rsidR="00D77100" w:rsidRPr="007A364F">
        <w:t xml:space="preserve">except as specified </w:t>
      </w:r>
      <w:r w:rsidRPr="00AF5367">
        <w:t>in the table below)</w:t>
      </w:r>
      <w:r w:rsidR="00DF56A9">
        <w:t>.</w:t>
      </w:r>
    </w:p>
    <w:tbl>
      <w:tblPr>
        <w:tblW w:w="8784" w:type="dxa"/>
        <w:tblInd w:w="7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2"/>
        <w:gridCol w:w="4392"/>
      </w:tblGrid>
      <w:tr w:rsidR="00DF56A9" w:rsidRPr="00D77100" w14:paraId="0F287753" w14:textId="77777777" w:rsidTr="00247B5E">
        <w:trPr>
          <w:trHeight w:val="397"/>
          <w:tblHeader/>
        </w:trPr>
        <w:tc>
          <w:tcPr>
            <w:tcW w:w="4392" w:type="dxa"/>
            <w:tcBorders>
              <w:top w:val="single" w:sz="12" w:space="0" w:color="000000"/>
              <w:left w:val="nil"/>
              <w:bottom w:val="single" w:sz="12" w:space="0" w:color="000000"/>
            </w:tcBorders>
            <w:shd w:val="pct10" w:color="auto" w:fill="FFFFFF"/>
            <w:vAlign w:val="center"/>
          </w:tcPr>
          <w:p w14:paraId="0F287751" w14:textId="77777777" w:rsidR="00DF56A9" w:rsidRPr="00D77100" w:rsidRDefault="00DF56A9" w:rsidP="00B4469B">
            <w:pPr>
              <w:pStyle w:val="TableHead"/>
              <w:ind w:left="137"/>
            </w:pPr>
            <w:r w:rsidRPr="00D77100">
              <w:t>Soil Type</w:t>
            </w:r>
          </w:p>
        </w:tc>
        <w:tc>
          <w:tcPr>
            <w:tcW w:w="4392" w:type="dxa"/>
            <w:tcBorders>
              <w:top w:val="single" w:sz="12" w:space="0" w:color="000000"/>
              <w:bottom w:val="single" w:sz="12" w:space="0" w:color="000000"/>
              <w:right w:val="nil"/>
            </w:tcBorders>
            <w:shd w:val="pct10" w:color="auto" w:fill="FFFFFF"/>
            <w:vAlign w:val="center"/>
          </w:tcPr>
          <w:p w14:paraId="0F287752" w14:textId="4FA1CE68" w:rsidR="00DF56A9" w:rsidRPr="00D77100" w:rsidRDefault="00DF56A9" w:rsidP="00DF56A9">
            <w:pPr>
              <w:pStyle w:val="TableHead"/>
              <w:ind w:left="137"/>
            </w:pPr>
            <w:r w:rsidRPr="00DF56A9">
              <w:t xml:space="preserve">Brisbane City Council Soil Type </w:t>
            </w:r>
            <w:r w:rsidR="004979FF">
              <w:t>‘</w:t>
            </w:r>
            <w:r>
              <w:t>B</w:t>
            </w:r>
            <w:r w:rsidR="004979FF">
              <w:t>’</w:t>
            </w:r>
          </w:p>
        </w:tc>
      </w:tr>
      <w:tr w:rsidR="00DF56A9" w:rsidRPr="00D77100" w14:paraId="0F287756" w14:textId="77777777" w:rsidTr="00247B5E">
        <w:trPr>
          <w:trHeight w:val="340"/>
        </w:trPr>
        <w:tc>
          <w:tcPr>
            <w:tcW w:w="4392" w:type="dxa"/>
            <w:tcBorders>
              <w:top w:val="single" w:sz="12" w:space="0" w:color="000000"/>
              <w:left w:val="nil"/>
              <w:bottom w:val="single" w:sz="6" w:space="0" w:color="000000"/>
            </w:tcBorders>
            <w:vAlign w:val="center"/>
          </w:tcPr>
          <w:p w14:paraId="0F287754" w14:textId="59EE581D" w:rsidR="00DF56A9" w:rsidRPr="00D77100" w:rsidRDefault="00DF56A9" w:rsidP="00DF56A9">
            <w:pPr>
              <w:pStyle w:val="Table"/>
              <w:ind w:left="137"/>
              <w:rPr>
                <w:lang w:eastAsia="en-AU"/>
              </w:rPr>
            </w:pPr>
            <w:r w:rsidRPr="007341B2">
              <w:t>Description/texture</w:t>
            </w:r>
          </w:p>
        </w:tc>
        <w:tc>
          <w:tcPr>
            <w:tcW w:w="4392" w:type="dxa"/>
            <w:tcBorders>
              <w:top w:val="single" w:sz="12" w:space="0" w:color="000000"/>
              <w:bottom w:val="single" w:sz="6" w:space="0" w:color="000000"/>
              <w:right w:val="nil"/>
            </w:tcBorders>
            <w:vAlign w:val="center"/>
          </w:tcPr>
          <w:p w14:paraId="0F287755" w14:textId="77777777" w:rsidR="00DF56A9" w:rsidRPr="00D77100" w:rsidRDefault="00DF56A9" w:rsidP="00DF56A9">
            <w:pPr>
              <w:pStyle w:val="Table"/>
              <w:ind w:left="137"/>
              <w:rPr>
                <w:lang w:eastAsia="en-AU"/>
              </w:rPr>
            </w:pPr>
            <w:r w:rsidRPr="007341B2">
              <w:t>Friable sandy loam textured material as per AS texture classification. Light to medium friable capable of being handled when wet but lacking cohesion so will fall apart when dry.</w:t>
            </w:r>
          </w:p>
        </w:tc>
      </w:tr>
      <w:tr w:rsidR="00DF56A9" w:rsidRPr="00D77100" w14:paraId="0F287759" w14:textId="77777777" w:rsidTr="00247B5E">
        <w:trPr>
          <w:trHeight w:val="340"/>
        </w:trPr>
        <w:tc>
          <w:tcPr>
            <w:tcW w:w="4392" w:type="dxa"/>
            <w:tcBorders>
              <w:top w:val="single" w:sz="6" w:space="0" w:color="000000"/>
              <w:left w:val="nil"/>
              <w:bottom w:val="single" w:sz="6" w:space="0" w:color="000000"/>
            </w:tcBorders>
            <w:vAlign w:val="center"/>
          </w:tcPr>
          <w:p w14:paraId="0F287757" w14:textId="77777777" w:rsidR="00DF56A9" w:rsidRPr="00D77100" w:rsidRDefault="00DF56A9" w:rsidP="00DF56A9">
            <w:pPr>
              <w:pStyle w:val="Table"/>
              <w:ind w:left="137"/>
              <w:rPr>
                <w:lang w:eastAsia="en-AU"/>
              </w:rPr>
            </w:pPr>
            <w:r w:rsidRPr="007341B2">
              <w:t>Use</w:t>
            </w:r>
          </w:p>
        </w:tc>
        <w:tc>
          <w:tcPr>
            <w:tcW w:w="4392" w:type="dxa"/>
            <w:tcBorders>
              <w:top w:val="single" w:sz="6" w:space="0" w:color="000000"/>
              <w:bottom w:val="single" w:sz="6" w:space="0" w:color="000000"/>
              <w:right w:val="nil"/>
            </w:tcBorders>
            <w:vAlign w:val="center"/>
          </w:tcPr>
          <w:p w14:paraId="0F287758" w14:textId="77777777" w:rsidR="00DF56A9" w:rsidRPr="00D77100" w:rsidRDefault="00DF56A9" w:rsidP="00DF56A9">
            <w:pPr>
              <w:pStyle w:val="Table"/>
              <w:ind w:left="137"/>
              <w:rPr>
                <w:lang w:eastAsia="en-AU"/>
              </w:rPr>
            </w:pPr>
            <w:r w:rsidRPr="007341B2">
              <w:t>Grassed areas</w:t>
            </w:r>
          </w:p>
        </w:tc>
      </w:tr>
      <w:tr w:rsidR="00DF56A9" w:rsidRPr="00D77100" w14:paraId="0F28775C" w14:textId="77777777" w:rsidTr="00247B5E">
        <w:trPr>
          <w:trHeight w:val="340"/>
        </w:trPr>
        <w:tc>
          <w:tcPr>
            <w:tcW w:w="4392" w:type="dxa"/>
            <w:tcBorders>
              <w:top w:val="single" w:sz="6" w:space="0" w:color="000000"/>
              <w:left w:val="nil"/>
              <w:bottom w:val="single" w:sz="6" w:space="0" w:color="000000"/>
            </w:tcBorders>
            <w:vAlign w:val="center"/>
          </w:tcPr>
          <w:p w14:paraId="0F28775A" w14:textId="77777777" w:rsidR="00DF56A9" w:rsidRPr="00D77100" w:rsidRDefault="00DF56A9" w:rsidP="00DF56A9">
            <w:pPr>
              <w:pStyle w:val="Table"/>
              <w:ind w:left="137"/>
              <w:rPr>
                <w:lang w:eastAsia="en-AU"/>
              </w:rPr>
            </w:pPr>
            <w:r w:rsidRPr="007341B2">
              <w:t>Organic Matter Content by Mass</w:t>
            </w:r>
          </w:p>
        </w:tc>
        <w:tc>
          <w:tcPr>
            <w:tcW w:w="4392" w:type="dxa"/>
            <w:tcBorders>
              <w:top w:val="single" w:sz="6" w:space="0" w:color="000000"/>
              <w:bottom w:val="single" w:sz="6" w:space="0" w:color="000000"/>
              <w:right w:val="nil"/>
            </w:tcBorders>
            <w:vAlign w:val="center"/>
          </w:tcPr>
          <w:p w14:paraId="0F28775B" w14:textId="77777777" w:rsidR="00DF56A9" w:rsidRPr="00D77100" w:rsidRDefault="00DF56A9" w:rsidP="00DF56A9">
            <w:pPr>
              <w:pStyle w:val="Table"/>
              <w:ind w:left="137"/>
              <w:rPr>
                <w:lang w:eastAsia="en-AU"/>
              </w:rPr>
            </w:pPr>
            <w:r w:rsidRPr="007341B2">
              <w:t>Min 2%</w:t>
            </w:r>
          </w:p>
        </w:tc>
      </w:tr>
      <w:tr w:rsidR="00DF56A9" w:rsidRPr="00D77100" w14:paraId="0F28775F" w14:textId="77777777" w:rsidTr="00247B5E">
        <w:trPr>
          <w:trHeight w:val="340"/>
        </w:trPr>
        <w:tc>
          <w:tcPr>
            <w:tcW w:w="4392" w:type="dxa"/>
            <w:tcBorders>
              <w:top w:val="single" w:sz="6" w:space="0" w:color="000000"/>
              <w:left w:val="nil"/>
              <w:bottom w:val="single" w:sz="6" w:space="0" w:color="000000"/>
            </w:tcBorders>
            <w:vAlign w:val="center"/>
          </w:tcPr>
          <w:p w14:paraId="0F28775D" w14:textId="77777777" w:rsidR="00DF56A9" w:rsidRPr="00D77100" w:rsidRDefault="00DF56A9" w:rsidP="00DF56A9">
            <w:pPr>
              <w:pStyle w:val="Table"/>
              <w:ind w:left="137"/>
              <w:rPr>
                <w:lang w:eastAsia="en-AU"/>
              </w:rPr>
            </w:pPr>
            <w:r w:rsidRPr="007341B2">
              <w:t>Chlorine Content</w:t>
            </w:r>
          </w:p>
        </w:tc>
        <w:tc>
          <w:tcPr>
            <w:tcW w:w="4392" w:type="dxa"/>
            <w:tcBorders>
              <w:top w:val="single" w:sz="6" w:space="0" w:color="000000"/>
              <w:bottom w:val="single" w:sz="6" w:space="0" w:color="000000"/>
              <w:right w:val="nil"/>
            </w:tcBorders>
            <w:vAlign w:val="center"/>
          </w:tcPr>
          <w:p w14:paraId="0F28775E" w14:textId="77777777" w:rsidR="00DF56A9" w:rsidRPr="00D77100" w:rsidRDefault="00DF56A9" w:rsidP="00022C1C">
            <w:pPr>
              <w:pStyle w:val="Table"/>
              <w:ind w:left="137"/>
              <w:rPr>
                <w:lang w:eastAsia="en-AU"/>
              </w:rPr>
            </w:pPr>
            <w:r w:rsidRPr="007341B2">
              <w:t>Max 500</w:t>
            </w:r>
            <w:r w:rsidR="00022C1C">
              <w:t>°</w:t>
            </w:r>
            <w:r w:rsidRPr="007341B2">
              <w:t>mg/kg</w:t>
            </w:r>
          </w:p>
        </w:tc>
      </w:tr>
      <w:tr w:rsidR="00DF56A9" w:rsidRPr="00D77100" w14:paraId="0F287762" w14:textId="77777777" w:rsidTr="00247B5E">
        <w:trPr>
          <w:trHeight w:val="340"/>
        </w:trPr>
        <w:tc>
          <w:tcPr>
            <w:tcW w:w="4392" w:type="dxa"/>
            <w:tcBorders>
              <w:top w:val="single" w:sz="6" w:space="0" w:color="000000"/>
              <w:left w:val="nil"/>
              <w:bottom w:val="single" w:sz="6" w:space="0" w:color="000000"/>
            </w:tcBorders>
            <w:vAlign w:val="center"/>
          </w:tcPr>
          <w:p w14:paraId="0F287760" w14:textId="27B73923" w:rsidR="00DF56A9" w:rsidRPr="00D77100" w:rsidRDefault="00DF56A9" w:rsidP="00DF56A9">
            <w:pPr>
              <w:pStyle w:val="Table"/>
              <w:ind w:left="137"/>
              <w:rPr>
                <w:lang w:eastAsia="en-AU"/>
              </w:rPr>
            </w:pPr>
            <w:r w:rsidRPr="007341B2">
              <w:t>Electrical Resistivity of one in five soil/water mix</w:t>
            </w:r>
          </w:p>
        </w:tc>
        <w:tc>
          <w:tcPr>
            <w:tcW w:w="4392" w:type="dxa"/>
            <w:tcBorders>
              <w:top w:val="single" w:sz="6" w:space="0" w:color="000000"/>
              <w:bottom w:val="single" w:sz="6" w:space="0" w:color="000000"/>
              <w:right w:val="nil"/>
            </w:tcBorders>
            <w:vAlign w:val="center"/>
          </w:tcPr>
          <w:p w14:paraId="0F287761" w14:textId="77777777" w:rsidR="00DF56A9" w:rsidRPr="00D77100" w:rsidRDefault="00DF56A9" w:rsidP="00022C1C">
            <w:pPr>
              <w:pStyle w:val="Table"/>
              <w:ind w:left="137"/>
              <w:rPr>
                <w:lang w:eastAsia="en-AU"/>
              </w:rPr>
            </w:pPr>
            <w:r w:rsidRPr="007341B2">
              <w:t>Max 1</w:t>
            </w:r>
            <w:r w:rsidR="00022C1C">
              <w:t>°</w:t>
            </w:r>
            <w:r w:rsidRPr="007341B2">
              <w:t>ds/m</w:t>
            </w:r>
          </w:p>
        </w:tc>
      </w:tr>
      <w:tr w:rsidR="00DF56A9" w:rsidRPr="00D77100" w14:paraId="0F287765" w14:textId="77777777" w:rsidTr="00247B5E">
        <w:trPr>
          <w:trHeight w:val="340"/>
        </w:trPr>
        <w:tc>
          <w:tcPr>
            <w:tcW w:w="4392" w:type="dxa"/>
            <w:tcBorders>
              <w:top w:val="single" w:sz="6" w:space="0" w:color="000000"/>
              <w:left w:val="nil"/>
              <w:bottom w:val="single" w:sz="6" w:space="0" w:color="000000"/>
            </w:tcBorders>
            <w:vAlign w:val="center"/>
          </w:tcPr>
          <w:p w14:paraId="0F287763" w14:textId="77777777" w:rsidR="00DF56A9" w:rsidRPr="00D77100" w:rsidRDefault="00DF56A9" w:rsidP="00DF56A9">
            <w:pPr>
              <w:pStyle w:val="Table"/>
              <w:ind w:left="137"/>
              <w:rPr>
                <w:lang w:eastAsia="en-AU"/>
              </w:rPr>
            </w:pPr>
            <w:r w:rsidRPr="007341B2">
              <w:t>PH</w:t>
            </w:r>
          </w:p>
        </w:tc>
        <w:tc>
          <w:tcPr>
            <w:tcW w:w="4392" w:type="dxa"/>
            <w:tcBorders>
              <w:top w:val="single" w:sz="6" w:space="0" w:color="000000"/>
              <w:bottom w:val="single" w:sz="6" w:space="0" w:color="000000"/>
              <w:right w:val="nil"/>
            </w:tcBorders>
            <w:vAlign w:val="center"/>
          </w:tcPr>
          <w:p w14:paraId="0F287764" w14:textId="77777777" w:rsidR="00DF56A9" w:rsidRPr="00D77100" w:rsidRDefault="00DF56A9" w:rsidP="00022C1C">
            <w:pPr>
              <w:pStyle w:val="Table"/>
              <w:ind w:left="137"/>
              <w:rPr>
                <w:lang w:eastAsia="en-AU"/>
              </w:rPr>
            </w:pPr>
            <w:r w:rsidRPr="007341B2">
              <w:t>5.5</w:t>
            </w:r>
            <w:r w:rsidR="00022C1C">
              <w:t>°</w:t>
            </w:r>
            <w:r w:rsidRPr="007341B2">
              <w:t>-</w:t>
            </w:r>
            <w:r w:rsidR="00022C1C">
              <w:t>°</w:t>
            </w:r>
            <w:r w:rsidRPr="007341B2">
              <w:t>6.5</w:t>
            </w:r>
          </w:p>
        </w:tc>
      </w:tr>
      <w:tr w:rsidR="00DF56A9" w:rsidRPr="00D77100" w14:paraId="0F287768" w14:textId="77777777" w:rsidTr="00247B5E">
        <w:trPr>
          <w:trHeight w:val="340"/>
        </w:trPr>
        <w:tc>
          <w:tcPr>
            <w:tcW w:w="4392" w:type="dxa"/>
            <w:tcBorders>
              <w:top w:val="single" w:sz="6" w:space="0" w:color="000000"/>
              <w:left w:val="nil"/>
              <w:bottom w:val="single" w:sz="6" w:space="0" w:color="000000"/>
            </w:tcBorders>
            <w:vAlign w:val="center"/>
          </w:tcPr>
          <w:p w14:paraId="0F287766" w14:textId="77777777" w:rsidR="00DF56A9" w:rsidRPr="00D77100" w:rsidRDefault="00DF56A9" w:rsidP="00DF56A9">
            <w:pPr>
              <w:pStyle w:val="Table"/>
              <w:ind w:left="137"/>
              <w:rPr>
                <w:lang w:eastAsia="en-AU"/>
              </w:rPr>
            </w:pPr>
            <w:r w:rsidRPr="007341B2">
              <w:t>Linear Shrinkage</w:t>
            </w:r>
          </w:p>
        </w:tc>
        <w:tc>
          <w:tcPr>
            <w:tcW w:w="4392" w:type="dxa"/>
            <w:tcBorders>
              <w:top w:val="single" w:sz="6" w:space="0" w:color="000000"/>
              <w:bottom w:val="single" w:sz="6" w:space="0" w:color="000000"/>
              <w:right w:val="nil"/>
            </w:tcBorders>
            <w:vAlign w:val="center"/>
          </w:tcPr>
          <w:p w14:paraId="0F287767" w14:textId="77777777" w:rsidR="00DF56A9" w:rsidRPr="00D77100" w:rsidRDefault="00DF56A9" w:rsidP="00DF56A9">
            <w:pPr>
              <w:pStyle w:val="Table"/>
              <w:ind w:left="137"/>
              <w:rPr>
                <w:lang w:eastAsia="en-AU"/>
              </w:rPr>
            </w:pPr>
            <w:r w:rsidRPr="007341B2">
              <w:t>5%</w:t>
            </w:r>
          </w:p>
        </w:tc>
      </w:tr>
      <w:tr w:rsidR="00DF56A9" w:rsidRPr="00D77100" w14:paraId="0F28776B" w14:textId="77777777" w:rsidTr="00247B5E">
        <w:trPr>
          <w:trHeight w:val="340"/>
        </w:trPr>
        <w:tc>
          <w:tcPr>
            <w:tcW w:w="4392" w:type="dxa"/>
            <w:tcBorders>
              <w:top w:val="single" w:sz="6" w:space="0" w:color="000000"/>
              <w:left w:val="nil"/>
              <w:bottom w:val="single" w:sz="12" w:space="0" w:color="000000"/>
            </w:tcBorders>
            <w:vAlign w:val="center"/>
          </w:tcPr>
          <w:p w14:paraId="0F287769" w14:textId="77777777" w:rsidR="00DF56A9" w:rsidRPr="00D77100" w:rsidRDefault="00DF56A9" w:rsidP="00DF56A9">
            <w:pPr>
              <w:pStyle w:val="Table"/>
              <w:ind w:left="137"/>
              <w:rPr>
                <w:lang w:eastAsia="en-AU"/>
              </w:rPr>
            </w:pPr>
            <w:r w:rsidRPr="007341B2">
              <w:t>Particle Size</w:t>
            </w:r>
          </w:p>
        </w:tc>
        <w:tc>
          <w:tcPr>
            <w:tcW w:w="4392" w:type="dxa"/>
            <w:tcBorders>
              <w:top w:val="single" w:sz="6" w:space="0" w:color="000000"/>
              <w:bottom w:val="single" w:sz="12" w:space="0" w:color="000000"/>
              <w:right w:val="nil"/>
            </w:tcBorders>
            <w:vAlign w:val="center"/>
          </w:tcPr>
          <w:p w14:paraId="0F28776A" w14:textId="77777777" w:rsidR="00DF56A9" w:rsidRPr="00D77100" w:rsidRDefault="00DF56A9" w:rsidP="00DF56A9">
            <w:pPr>
              <w:pStyle w:val="Table"/>
              <w:ind w:left="137"/>
              <w:rPr>
                <w:lang w:eastAsia="en-AU"/>
              </w:rPr>
            </w:pPr>
            <w:r w:rsidRPr="007341B2">
              <w:t>See table below</w:t>
            </w:r>
          </w:p>
        </w:tc>
      </w:tr>
    </w:tbl>
    <w:p w14:paraId="0F28776C" w14:textId="77777777" w:rsidR="00DF56A9" w:rsidRPr="007A364F" w:rsidRDefault="00DF56A9" w:rsidP="009B44DB">
      <w:pPr>
        <w:pStyle w:val="BodyText"/>
      </w:pPr>
    </w:p>
    <w:p w14:paraId="6392A638" w14:textId="77777777" w:rsidR="009B44DB" w:rsidRDefault="009B44DB" w:rsidP="009B44DB">
      <w:pPr>
        <w:pStyle w:val="BodyText"/>
      </w:pPr>
      <w:r>
        <w:br w:type="page"/>
      </w:r>
    </w:p>
    <w:tbl>
      <w:tblPr>
        <w:tblW w:w="8779" w:type="dxa"/>
        <w:tblInd w:w="71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firstRow="1" w:lastRow="0" w:firstColumn="1" w:lastColumn="0" w:noHBand="0" w:noVBand="0"/>
      </w:tblPr>
      <w:tblGrid>
        <w:gridCol w:w="4389"/>
        <w:gridCol w:w="4390"/>
      </w:tblGrid>
      <w:tr w:rsidR="00DF56A9" w:rsidRPr="00BB43ED" w14:paraId="0F28776E" w14:textId="77777777" w:rsidTr="006B71FC">
        <w:trPr>
          <w:trHeight w:val="397"/>
        </w:trPr>
        <w:tc>
          <w:tcPr>
            <w:tcW w:w="8779" w:type="dxa"/>
            <w:gridSpan w:val="2"/>
            <w:tcBorders>
              <w:top w:val="single" w:sz="12" w:space="0" w:color="auto"/>
              <w:left w:val="nil"/>
              <w:bottom w:val="single" w:sz="2" w:space="0" w:color="auto"/>
              <w:right w:val="nil"/>
            </w:tcBorders>
            <w:shd w:val="pct10" w:color="auto" w:fill="auto"/>
            <w:vAlign w:val="center"/>
          </w:tcPr>
          <w:p w14:paraId="0F28776D" w14:textId="6F5D2649" w:rsidR="00DF56A9" w:rsidRPr="00BB43ED" w:rsidRDefault="00DF56A9" w:rsidP="00DF56A9">
            <w:pPr>
              <w:pStyle w:val="TableHead"/>
            </w:pPr>
            <w:r w:rsidRPr="00BB43ED">
              <w:t xml:space="preserve">Topsoil Particle Size Soil Types </w:t>
            </w:r>
            <w:r w:rsidR="00450199">
              <w:t>‘</w:t>
            </w:r>
            <w:r>
              <w:t>B</w:t>
            </w:r>
            <w:r w:rsidR="00450199">
              <w:t>’</w:t>
            </w:r>
          </w:p>
        </w:tc>
      </w:tr>
      <w:tr w:rsidR="00DF56A9" w:rsidRPr="00D77100" w14:paraId="0F287771" w14:textId="77777777" w:rsidTr="006B71FC">
        <w:trPr>
          <w:trHeight w:val="397"/>
        </w:trPr>
        <w:tc>
          <w:tcPr>
            <w:tcW w:w="4389" w:type="dxa"/>
            <w:tcBorders>
              <w:top w:val="single" w:sz="2" w:space="0" w:color="auto"/>
              <w:left w:val="nil"/>
              <w:bottom w:val="single" w:sz="12" w:space="0" w:color="auto"/>
            </w:tcBorders>
            <w:shd w:val="pct10" w:color="auto" w:fill="auto"/>
            <w:vAlign w:val="center"/>
          </w:tcPr>
          <w:p w14:paraId="0F28776F" w14:textId="77777777" w:rsidR="00DF56A9" w:rsidRPr="00D77100" w:rsidRDefault="00DF56A9" w:rsidP="00B4469B">
            <w:pPr>
              <w:pStyle w:val="TableHeadCen"/>
            </w:pPr>
            <w:r w:rsidRPr="00D77100">
              <w:t>A.S. sieve aperture</w:t>
            </w:r>
          </w:p>
        </w:tc>
        <w:tc>
          <w:tcPr>
            <w:tcW w:w="4390" w:type="dxa"/>
            <w:tcBorders>
              <w:top w:val="single" w:sz="2" w:space="0" w:color="auto"/>
              <w:bottom w:val="single" w:sz="12" w:space="0" w:color="auto"/>
              <w:right w:val="nil"/>
            </w:tcBorders>
            <w:shd w:val="pct10" w:color="auto" w:fill="auto"/>
            <w:vAlign w:val="center"/>
          </w:tcPr>
          <w:p w14:paraId="0F287770" w14:textId="54B042C4" w:rsidR="00DF56A9" w:rsidRPr="00D77100" w:rsidRDefault="00DF56A9" w:rsidP="00B4469B">
            <w:pPr>
              <w:pStyle w:val="TableHeadCen"/>
            </w:pPr>
            <w:r w:rsidRPr="00D77100">
              <w:t>% passing by mass</w:t>
            </w:r>
            <w:r>
              <w:t xml:space="preserve"> – </w:t>
            </w:r>
            <w:r w:rsidRPr="00D77100">
              <w:t xml:space="preserve">Soil </w:t>
            </w:r>
            <w:r w:rsidR="004979FF">
              <w:t>T</w:t>
            </w:r>
            <w:r w:rsidRPr="00D77100">
              <w:t xml:space="preserve">ype </w:t>
            </w:r>
            <w:r w:rsidR="004979FF">
              <w:t>‘B’</w:t>
            </w:r>
            <w:r w:rsidRPr="00D77100">
              <w:t xml:space="preserve"> </w:t>
            </w:r>
            <w:r>
              <w:t>–</w:t>
            </w:r>
            <w:r w:rsidRPr="00D77100">
              <w:t xml:space="preserve"> </w:t>
            </w:r>
            <w:r w:rsidR="00450199">
              <w:t>T</w:t>
            </w:r>
            <w:r w:rsidRPr="00D77100">
              <w:t>urf</w:t>
            </w:r>
          </w:p>
        </w:tc>
      </w:tr>
      <w:tr w:rsidR="00DF56A9" w:rsidRPr="00D77100" w14:paraId="0F287774" w14:textId="77777777" w:rsidTr="006B71FC">
        <w:trPr>
          <w:trHeight w:val="340"/>
        </w:trPr>
        <w:tc>
          <w:tcPr>
            <w:tcW w:w="4389" w:type="dxa"/>
            <w:tcBorders>
              <w:top w:val="single" w:sz="12" w:space="0" w:color="auto"/>
              <w:left w:val="nil"/>
              <w:bottom w:val="single" w:sz="2" w:space="0" w:color="auto"/>
            </w:tcBorders>
            <w:vAlign w:val="center"/>
          </w:tcPr>
          <w:p w14:paraId="0F287772" w14:textId="77777777" w:rsidR="00DF56A9" w:rsidRPr="00D77100" w:rsidRDefault="00DF56A9" w:rsidP="00DF56A9">
            <w:pPr>
              <w:pStyle w:val="TableCen"/>
            </w:pPr>
            <w:r w:rsidRPr="0081347B">
              <w:t>2.36 mm</w:t>
            </w:r>
          </w:p>
        </w:tc>
        <w:tc>
          <w:tcPr>
            <w:tcW w:w="4390" w:type="dxa"/>
            <w:tcBorders>
              <w:top w:val="single" w:sz="12" w:space="0" w:color="auto"/>
              <w:bottom w:val="single" w:sz="2" w:space="0" w:color="auto"/>
              <w:right w:val="nil"/>
            </w:tcBorders>
            <w:vAlign w:val="center"/>
          </w:tcPr>
          <w:p w14:paraId="0F287773" w14:textId="77777777" w:rsidR="00DF56A9" w:rsidRPr="00D77100" w:rsidRDefault="00DF56A9" w:rsidP="00DF56A9">
            <w:pPr>
              <w:pStyle w:val="TableCen"/>
            </w:pPr>
            <w:r w:rsidRPr="0081347B">
              <w:t>100</w:t>
            </w:r>
          </w:p>
        </w:tc>
      </w:tr>
      <w:tr w:rsidR="00DF56A9" w:rsidRPr="00D77100" w14:paraId="0F287777" w14:textId="77777777" w:rsidTr="006B71FC">
        <w:trPr>
          <w:trHeight w:val="340"/>
        </w:trPr>
        <w:tc>
          <w:tcPr>
            <w:tcW w:w="4389" w:type="dxa"/>
            <w:tcBorders>
              <w:top w:val="single" w:sz="2" w:space="0" w:color="auto"/>
              <w:left w:val="nil"/>
              <w:bottom w:val="single" w:sz="2" w:space="0" w:color="auto"/>
            </w:tcBorders>
            <w:vAlign w:val="center"/>
          </w:tcPr>
          <w:p w14:paraId="0F287775" w14:textId="77777777" w:rsidR="00DF56A9" w:rsidRPr="00D77100" w:rsidRDefault="00DF56A9" w:rsidP="00DF56A9">
            <w:pPr>
              <w:pStyle w:val="TableCen"/>
            </w:pPr>
            <w:r w:rsidRPr="0081347B">
              <w:t>1.18 mm</w:t>
            </w:r>
          </w:p>
        </w:tc>
        <w:tc>
          <w:tcPr>
            <w:tcW w:w="4390" w:type="dxa"/>
            <w:tcBorders>
              <w:top w:val="single" w:sz="2" w:space="0" w:color="auto"/>
              <w:bottom w:val="single" w:sz="2" w:space="0" w:color="auto"/>
              <w:right w:val="nil"/>
            </w:tcBorders>
            <w:vAlign w:val="center"/>
          </w:tcPr>
          <w:p w14:paraId="0F287776" w14:textId="77777777" w:rsidR="00DF56A9" w:rsidRPr="00D77100" w:rsidRDefault="00DF56A9" w:rsidP="00F413F1">
            <w:pPr>
              <w:pStyle w:val="TableCen"/>
            </w:pPr>
            <w:r w:rsidRPr="0081347B">
              <w:t>90</w:t>
            </w:r>
            <w:r w:rsidR="00F413F1" w:rsidRPr="007D317D">
              <w:t> </w:t>
            </w:r>
            <w:r w:rsidRPr="0081347B">
              <w:t>-</w:t>
            </w:r>
            <w:r w:rsidR="00F413F1" w:rsidRPr="007D317D">
              <w:t> </w:t>
            </w:r>
            <w:r w:rsidRPr="0081347B">
              <w:t>100</w:t>
            </w:r>
          </w:p>
        </w:tc>
      </w:tr>
      <w:tr w:rsidR="00DF56A9" w:rsidRPr="00D77100" w14:paraId="0F28777A" w14:textId="77777777" w:rsidTr="006B71FC">
        <w:trPr>
          <w:trHeight w:val="340"/>
        </w:trPr>
        <w:tc>
          <w:tcPr>
            <w:tcW w:w="4389" w:type="dxa"/>
            <w:tcBorders>
              <w:top w:val="single" w:sz="2" w:space="0" w:color="auto"/>
              <w:left w:val="nil"/>
              <w:bottom w:val="single" w:sz="2" w:space="0" w:color="auto"/>
            </w:tcBorders>
            <w:vAlign w:val="center"/>
          </w:tcPr>
          <w:p w14:paraId="0F287778" w14:textId="77777777" w:rsidR="00DF56A9" w:rsidRPr="00D77100" w:rsidRDefault="00DF56A9" w:rsidP="00DF56A9">
            <w:pPr>
              <w:pStyle w:val="TableCen"/>
            </w:pPr>
            <w:r w:rsidRPr="0081347B">
              <w:t>0.600 mm</w:t>
            </w:r>
          </w:p>
        </w:tc>
        <w:tc>
          <w:tcPr>
            <w:tcW w:w="4390" w:type="dxa"/>
            <w:tcBorders>
              <w:top w:val="single" w:sz="2" w:space="0" w:color="auto"/>
              <w:bottom w:val="single" w:sz="2" w:space="0" w:color="auto"/>
              <w:right w:val="nil"/>
            </w:tcBorders>
            <w:vAlign w:val="center"/>
          </w:tcPr>
          <w:p w14:paraId="0F287779" w14:textId="77777777" w:rsidR="00DF56A9" w:rsidRPr="00D77100" w:rsidRDefault="00DF56A9" w:rsidP="00F413F1">
            <w:pPr>
              <w:pStyle w:val="TableCen"/>
            </w:pPr>
            <w:r w:rsidRPr="0081347B">
              <w:t>70</w:t>
            </w:r>
            <w:r w:rsidR="00F413F1" w:rsidRPr="007D317D">
              <w:t> </w:t>
            </w:r>
            <w:r w:rsidRPr="0081347B">
              <w:t>-</w:t>
            </w:r>
            <w:r w:rsidR="00F413F1" w:rsidRPr="007D317D">
              <w:t> </w:t>
            </w:r>
            <w:r w:rsidRPr="0081347B">
              <w:t>100</w:t>
            </w:r>
          </w:p>
        </w:tc>
      </w:tr>
      <w:tr w:rsidR="00DF56A9" w:rsidRPr="00D77100" w14:paraId="0F28777D" w14:textId="77777777" w:rsidTr="006B71FC">
        <w:trPr>
          <w:trHeight w:val="340"/>
        </w:trPr>
        <w:tc>
          <w:tcPr>
            <w:tcW w:w="4389" w:type="dxa"/>
            <w:tcBorders>
              <w:top w:val="single" w:sz="2" w:space="0" w:color="auto"/>
              <w:left w:val="nil"/>
              <w:bottom w:val="single" w:sz="2" w:space="0" w:color="auto"/>
            </w:tcBorders>
            <w:vAlign w:val="center"/>
          </w:tcPr>
          <w:p w14:paraId="0F28777B" w14:textId="77777777" w:rsidR="00DF56A9" w:rsidRPr="00D77100" w:rsidRDefault="00DF56A9" w:rsidP="00DF56A9">
            <w:pPr>
              <w:pStyle w:val="TableCen"/>
            </w:pPr>
            <w:r w:rsidRPr="0081347B">
              <w:t>0.300 mm</w:t>
            </w:r>
          </w:p>
        </w:tc>
        <w:tc>
          <w:tcPr>
            <w:tcW w:w="4390" w:type="dxa"/>
            <w:tcBorders>
              <w:top w:val="single" w:sz="2" w:space="0" w:color="auto"/>
              <w:bottom w:val="single" w:sz="2" w:space="0" w:color="auto"/>
              <w:right w:val="nil"/>
            </w:tcBorders>
            <w:vAlign w:val="center"/>
          </w:tcPr>
          <w:p w14:paraId="0F28777C" w14:textId="77777777" w:rsidR="00DF56A9" w:rsidRPr="00D77100" w:rsidRDefault="00DF56A9" w:rsidP="00F413F1">
            <w:pPr>
              <w:pStyle w:val="TableCen"/>
            </w:pPr>
            <w:r w:rsidRPr="0081347B">
              <w:t>30</w:t>
            </w:r>
            <w:r w:rsidR="00F413F1" w:rsidRPr="007D317D">
              <w:t> </w:t>
            </w:r>
            <w:r w:rsidRPr="0081347B">
              <w:t>-</w:t>
            </w:r>
            <w:r w:rsidR="00F413F1" w:rsidRPr="007D317D">
              <w:t> </w:t>
            </w:r>
            <w:r w:rsidRPr="0081347B">
              <w:t>95</w:t>
            </w:r>
          </w:p>
        </w:tc>
      </w:tr>
      <w:tr w:rsidR="00DF56A9" w:rsidRPr="00D77100" w14:paraId="0F287780" w14:textId="77777777" w:rsidTr="006B71FC">
        <w:trPr>
          <w:trHeight w:val="340"/>
        </w:trPr>
        <w:tc>
          <w:tcPr>
            <w:tcW w:w="4389" w:type="dxa"/>
            <w:tcBorders>
              <w:top w:val="single" w:sz="2" w:space="0" w:color="auto"/>
              <w:left w:val="nil"/>
              <w:bottom w:val="single" w:sz="2" w:space="0" w:color="auto"/>
            </w:tcBorders>
            <w:vAlign w:val="center"/>
          </w:tcPr>
          <w:p w14:paraId="0F28777E" w14:textId="77777777" w:rsidR="00DF56A9" w:rsidRPr="00D77100" w:rsidRDefault="00DF56A9" w:rsidP="00DF56A9">
            <w:pPr>
              <w:pStyle w:val="TableCen"/>
            </w:pPr>
            <w:r w:rsidRPr="0081347B">
              <w:t>0.150 mm</w:t>
            </w:r>
          </w:p>
        </w:tc>
        <w:tc>
          <w:tcPr>
            <w:tcW w:w="4390" w:type="dxa"/>
            <w:tcBorders>
              <w:top w:val="single" w:sz="2" w:space="0" w:color="auto"/>
              <w:bottom w:val="single" w:sz="2" w:space="0" w:color="auto"/>
              <w:right w:val="nil"/>
            </w:tcBorders>
            <w:vAlign w:val="center"/>
          </w:tcPr>
          <w:p w14:paraId="0F28777F" w14:textId="77777777" w:rsidR="00DF56A9" w:rsidRPr="00D77100" w:rsidRDefault="00DF56A9" w:rsidP="00F413F1">
            <w:pPr>
              <w:pStyle w:val="TableCen"/>
            </w:pPr>
            <w:r w:rsidRPr="0081347B">
              <w:t>16</w:t>
            </w:r>
            <w:r w:rsidR="00F413F1" w:rsidRPr="007D317D">
              <w:t> </w:t>
            </w:r>
            <w:r w:rsidRPr="0081347B">
              <w:t>-</w:t>
            </w:r>
            <w:r w:rsidR="00F413F1" w:rsidRPr="007D317D">
              <w:t> </w:t>
            </w:r>
            <w:r w:rsidRPr="0081347B">
              <w:t>60</w:t>
            </w:r>
          </w:p>
        </w:tc>
      </w:tr>
      <w:tr w:rsidR="00DF56A9" w:rsidRPr="00D77100" w14:paraId="0F287783" w14:textId="77777777" w:rsidTr="006B71FC">
        <w:trPr>
          <w:trHeight w:val="340"/>
        </w:trPr>
        <w:tc>
          <w:tcPr>
            <w:tcW w:w="4389" w:type="dxa"/>
            <w:tcBorders>
              <w:top w:val="single" w:sz="2" w:space="0" w:color="auto"/>
              <w:left w:val="nil"/>
              <w:bottom w:val="single" w:sz="12" w:space="0" w:color="auto"/>
            </w:tcBorders>
            <w:vAlign w:val="center"/>
          </w:tcPr>
          <w:p w14:paraId="0F287781" w14:textId="77777777" w:rsidR="00DF56A9" w:rsidRPr="00D77100" w:rsidRDefault="00DF56A9" w:rsidP="00DF56A9">
            <w:pPr>
              <w:pStyle w:val="TableCen"/>
            </w:pPr>
            <w:r w:rsidRPr="0081347B">
              <w:t>0.75 mm</w:t>
            </w:r>
          </w:p>
        </w:tc>
        <w:tc>
          <w:tcPr>
            <w:tcW w:w="4390" w:type="dxa"/>
            <w:tcBorders>
              <w:top w:val="single" w:sz="2" w:space="0" w:color="auto"/>
              <w:bottom w:val="single" w:sz="12" w:space="0" w:color="auto"/>
              <w:right w:val="nil"/>
            </w:tcBorders>
            <w:vAlign w:val="center"/>
          </w:tcPr>
          <w:p w14:paraId="0F287782" w14:textId="77777777" w:rsidR="00DF56A9" w:rsidRPr="00D77100" w:rsidRDefault="00DF56A9" w:rsidP="00F413F1">
            <w:pPr>
              <w:pStyle w:val="TableCen"/>
            </w:pPr>
            <w:r w:rsidRPr="0081347B">
              <w:t>6</w:t>
            </w:r>
            <w:r w:rsidR="00F413F1" w:rsidRPr="007D317D">
              <w:t> </w:t>
            </w:r>
            <w:r w:rsidR="00F413F1">
              <w:t>-</w:t>
            </w:r>
            <w:r w:rsidR="00F413F1" w:rsidRPr="007D317D">
              <w:t> </w:t>
            </w:r>
            <w:r w:rsidRPr="0081347B">
              <w:t>45</w:t>
            </w:r>
          </w:p>
        </w:tc>
      </w:tr>
    </w:tbl>
    <w:p w14:paraId="0F287785" w14:textId="2CEE54F5" w:rsidR="00D77100" w:rsidRDefault="00463FE6" w:rsidP="00DF56A9">
      <w:pPr>
        <w:pStyle w:val="BodyTextIndent"/>
      </w:pPr>
      <w:r w:rsidRPr="007A364F">
        <w:t>Type:</w:t>
      </w:r>
      <w:r w:rsidRPr="007A364F">
        <w:rPr>
          <w:b/>
        </w:rPr>
        <w:t xml:space="preserve"> Brisbane City </w:t>
      </w:r>
      <w:r w:rsidR="00D77100" w:rsidRPr="007A364F">
        <w:rPr>
          <w:b/>
        </w:rPr>
        <w:t xml:space="preserve">Council </w:t>
      </w:r>
      <w:r w:rsidRPr="007A364F">
        <w:rPr>
          <w:b/>
        </w:rPr>
        <w:t xml:space="preserve">Soil Type </w:t>
      </w:r>
      <w:r w:rsidR="00D77100" w:rsidRPr="007A364F">
        <w:rPr>
          <w:b/>
        </w:rPr>
        <w:t>Enviro-Mix</w:t>
      </w:r>
      <w:r w:rsidR="00D77100" w:rsidRPr="00B62682">
        <w:rPr>
          <w:bCs/>
        </w:rPr>
        <w:t xml:space="preserve"> </w:t>
      </w:r>
      <w:r w:rsidRPr="007A364F">
        <w:t xml:space="preserve">(to </w:t>
      </w:r>
      <w:r w:rsidR="00D77100" w:rsidRPr="007A364F">
        <w:t xml:space="preserve">Organic soil </w:t>
      </w:r>
      <w:r w:rsidRPr="007A364F">
        <w:rPr>
          <w:lang w:val="en-US"/>
        </w:rPr>
        <w:t xml:space="preserve">per </w:t>
      </w:r>
      <w:r w:rsidRPr="00DF56A9">
        <w:rPr>
          <w:i/>
          <w:lang w:val="en-US"/>
        </w:rPr>
        <w:t>AS</w:t>
      </w:r>
      <w:r w:rsidR="00326771" w:rsidRPr="00DF56A9">
        <w:rPr>
          <w:i/>
          <w:color w:val="000000"/>
        </w:rPr>
        <w:t> </w:t>
      </w:r>
      <w:r w:rsidRPr="00DF56A9">
        <w:rPr>
          <w:i/>
          <w:lang w:val="en-US"/>
        </w:rPr>
        <w:t>4419-2003</w:t>
      </w:r>
      <w:r w:rsidR="00904747" w:rsidRPr="007A364F">
        <w:rPr>
          <w:lang w:val="en-US"/>
        </w:rPr>
        <w:t xml:space="preserve"> </w:t>
      </w:r>
      <w:r w:rsidR="00D77100" w:rsidRPr="007A364F">
        <w:t xml:space="preserve">except as specified </w:t>
      </w:r>
      <w:r w:rsidRPr="007A364F">
        <w:t>in the table below)</w:t>
      </w:r>
    </w:p>
    <w:tbl>
      <w:tblPr>
        <w:tblW w:w="8784" w:type="dxa"/>
        <w:tblInd w:w="7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2"/>
        <w:gridCol w:w="4392"/>
      </w:tblGrid>
      <w:tr w:rsidR="00DF56A9" w:rsidRPr="00D77100" w14:paraId="0F287788" w14:textId="77777777" w:rsidTr="00247B5E">
        <w:trPr>
          <w:trHeight w:val="340"/>
          <w:tblHeader/>
        </w:trPr>
        <w:tc>
          <w:tcPr>
            <w:tcW w:w="4392" w:type="dxa"/>
            <w:tcBorders>
              <w:top w:val="single" w:sz="12" w:space="0" w:color="000000"/>
              <w:left w:val="nil"/>
              <w:bottom w:val="single" w:sz="12" w:space="0" w:color="000000"/>
            </w:tcBorders>
            <w:shd w:val="pct10" w:color="auto" w:fill="FFFFFF"/>
            <w:vAlign w:val="center"/>
          </w:tcPr>
          <w:p w14:paraId="0F287786" w14:textId="77777777" w:rsidR="00DF56A9" w:rsidRPr="00D77100" w:rsidRDefault="00DF56A9" w:rsidP="00B4469B">
            <w:pPr>
              <w:pStyle w:val="TableHead"/>
              <w:ind w:left="137"/>
            </w:pPr>
            <w:r w:rsidRPr="00D77100">
              <w:t>Soil Type</w:t>
            </w:r>
          </w:p>
        </w:tc>
        <w:tc>
          <w:tcPr>
            <w:tcW w:w="4392" w:type="dxa"/>
            <w:tcBorders>
              <w:top w:val="single" w:sz="12" w:space="0" w:color="000000"/>
              <w:bottom w:val="single" w:sz="12" w:space="0" w:color="000000"/>
              <w:right w:val="nil"/>
            </w:tcBorders>
            <w:shd w:val="pct10" w:color="auto" w:fill="FFFFFF"/>
            <w:vAlign w:val="center"/>
          </w:tcPr>
          <w:p w14:paraId="0F287787" w14:textId="751A5921" w:rsidR="00DF56A9" w:rsidRPr="00D77100" w:rsidRDefault="00DF56A9" w:rsidP="00DF56A9">
            <w:pPr>
              <w:pStyle w:val="TableHead"/>
              <w:ind w:left="137"/>
            </w:pPr>
            <w:r w:rsidRPr="00DF56A9">
              <w:t xml:space="preserve">Brisbane City Council Soil Type </w:t>
            </w:r>
            <w:r w:rsidR="00FB323E" w:rsidRPr="007A364F">
              <w:t>Enviro-Mix</w:t>
            </w:r>
          </w:p>
        </w:tc>
      </w:tr>
      <w:tr w:rsidR="00DF56A9" w:rsidRPr="00D77100" w14:paraId="0F28778B" w14:textId="77777777" w:rsidTr="00247B5E">
        <w:trPr>
          <w:trHeight w:val="340"/>
        </w:trPr>
        <w:tc>
          <w:tcPr>
            <w:tcW w:w="4392" w:type="dxa"/>
            <w:tcBorders>
              <w:top w:val="single" w:sz="12" w:space="0" w:color="000000"/>
              <w:left w:val="nil"/>
              <w:bottom w:val="single" w:sz="6" w:space="0" w:color="000000"/>
            </w:tcBorders>
            <w:vAlign w:val="center"/>
          </w:tcPr>
          <w:p w14:paraId="0F287789" w14:textId="65FB5F34" w:rsidR="00DF56A9" w:rsidRPr="00D77100" w:rsidRDefault="00DF56A9" w:rsidP="00DF56A9">
            <w:pPr>
              <w:pStyle w:val="Table"/>
              <w:ind w:left="137"/>
              <w:rPr>
                <w:lang w:eastAsia="en-AU"/>
              </w:rPr>
            </w:pPr>
            <w:r w:rsidRPr="000A2C1B">
              <w:t>Description/texture</w:t>
            </w:r>
          </w:p>
        </w:tc>
        <w:tc>
          <w:tcPr>
            <w:tcW w:w="4392" w:type="dxa"/>
            <w:tcBorders>
              <w:top w:val="single" w:sz="12" w:space="0" w:color="000000"/>
              <w:bottom w:val="single" w:sz="6" w:space="0" w:color="000000"/>
              <w:right w:val="nil"/>
            </w:tcBorders>
            <w:vAlign w:val="center"/>
          </w:tcPr>
          <w:p w14:paraId="0F28778A" w14:textId="77777777" w:rsidR="00DF56A9" w:rsidRPr="00D77100" w:rsidRDefault="00DF56A9" w:rsidP="00DF56A9">
            <w:pPr>
              <w:pStyle w:val="Table"/>
              <w:ind w:left="137"/>
              <w:rPr>
                <w:lang w:eastAsia="en-AU"/>
              </w:rPr>
            </w:pPr>
            <w:r w:rsidRPr="000A2C1B">
              <w:t>Organic Soil</w:t>
            </w:r>
          </w:p>
        </w:tc>
      </w:tr>
      <w:tr w:rsidR="00DF56A9" w:rsidRPr="00D77100" w14:paraId="0F28778E" w14:textId="77777777" w:rsidTr="00247B5E">
        <w:trPr>
          <w:trHeight w:val="340"/>
        </w:trPr>
        <w:tc>
          <w:tcPr>
            <w:tcW w:w="4392" w:type="dxa"/>
            <w:tcBorders>
              <w:top w:val="single" w:sz="6" w:space="0" w:color="000000"/>
              <w:left w:val="nil"/>
              <w:bottom w:val="single" w:sz="6" w:space="0" w:color="000000"/>
            </w:tcBorders>
            <w:vAlign w:val="center"/>
          </w:tcPr>
          <w:p w14:paraId="0F28778C" w14:textId="77777777" w:rsidR="00DF56A9" w:rsidRPr="00D77100" w:rsidRDefault="00DF56A9" w:rsidP="00DF56A9">
            <w:pPr>
              <w:pStyle w:val="Table"/>
              <w:ind w:left="137"/>
              <w:rPr>
                <w:lang w:eastAsia="en-AU"/>
              </w:rPr>
            </w:pPr>
            <w:r w:rsidRPr="000A2C1B">
              <w:t>Use</w:t>
            </w:r>
          </w:p>
        </w:tc>
        <w:tc>
          <w:tcPr>
            <w:tcW w:w="4392" w:type="dxa"/>
            <w:tcBorders>
              <w:top w:val="single" w:sz="6" w:space="0" w:color="000000"/>
              <w:bottom w:val="single" w:sz="6" w:space="0" w:color="000000"/>
              <w:right w:val="nil"/>
            </w:tcBorders>
            <w:vAlign w:val="center"/>
          </w:tcPr>
          <w:p w14:paraId="0F28778D" w14:textId="77777777" w:rsidR="00DF56A9" w:rsidRPr="00D77100" w:rsidRDefault="00DF56A9" w:rsidP="00022C1C">
            <w:pPr>
              <w:pStyle w:val="Table"/>
              <w:ind w:left="137"/>
              <w:rPr>
                <w:lang w:eastAsia="en-AU"/>
              </w:rPr>
            </w:pPr>
            <w:r w:rsidRPr="000A2C1B">
              <w:t>High Profile Garden beds/shrubs &amp; groundcover planting</w:t>
            </w:r>
          </w:p>
        </w:tc>
      </w:tr>
      <w:tr w:rsidR="00DF56A9" w:rsidRPr="00D77100" w14:paraId="0F287791" w14:textId="77777777" w:rsidTr="00247B5E">
        <w:trPr>
          <w:trHeight w:val="340"/>
        </w:trPr>
        <w:tc>
          <w:tcPr>
            <w:tcW w:w="4392" w:type="dxa"/>
            <w:tcBorders>
              <w:top w:val="single" w:sz="6" w:space="0" w:color="000000"/>
              <w:left w:val="nil"/>
              <w:bottom w:val="single" w:sz="6" w:space="0" w:color="000000"/>
            </w:tcBorders>
            <w:vAlign w:val="center"/>
          </w:tcPr>
          <w:p w14:paraId="0F28778F" w14:textId="77777777" w:rsidR="00DF56A9" w:rsidRPr="00D77100" w:rsidRDefault="00DF56A9" w:rsidP="00DF56A9">
            <w:pPr>
              <w:pStyle w:val="Table"/>
              <w:ind w:left="137"/>
              <w:rPr>
                <w:lang w:eastAsia="en-AU"/>
              </w:rPr>
            </w:pPr>
            <w:r w:rsidRPr="000A2C1B">
              <w:t>Australian Standard</w:t>
            </w:r>
          </w:p>
        </w:tc>
        <w:tc>
          <w:tcPr>
            <w:tcW w:w="4392" w:type="dxa"/>
            <w:tcBorders>
              <w:top w:val="single" w:sz="6" w:space="0" w:color="000000"/>
              <w:bottom w:val="single" w:sz="6" w:space="0" w:color="000000"/>
              <w:right w:val="nil"/>
            </w:tcBorders>
            <w:vAlign w:val="center"/>
          </w:tcPr>
          <w:p w14:paraId="0F287790" w14:textId="77777777" w:rsidR="00DF56A9" w:rsidRPr="00F413F1" w:rsidRDefault="00F413F1" w:rsidP="00DF56A9">
            <w:pPr>
              <w:pStyle w:val="Table"/>
              <w:ind w:left="137"/>
              <w:rPr>
                <w:i/>
                <w:lang w:eastAsia="en-AU"/>
              </w:rPr>
            </w:pPr>
            <w:r w:rsidRPr="00F413F1">
              <w:rPr>
                <w:i/>
              </w:rPr>
              <w:t>AS </w:t>
            </w:r>
            <w:r w:rsidR="00DF56A9" w:rsidRPr="00F413F1">
              <w:rPr>
                <w:i/>
              </w:rPr>
              <w:t>4419-2003</w:t>
            </w:r>
          </w:p>
        </w:tc>
      </w:tr>
      <w:tr w:rsidR="00DF56A9" w:rsidRPr="00D77100" w14:paraId="0F287794" w14:textId="77777777" w:rsidTr="00247B5E">
        <w:trPr>
          <w:trHeight w:val="340"/>
        </w:trPr>
        <w:tc>
          <w:tcPr>
            <w:tcW w:w="4392" w:type="dxa"/>
            <w:vMerge w:val="restart"/>
            <w:tcBorders>
              <w:top w:val="single" w:sz="6" w:space="0" w:color="000000"/>
              <w:left w:val="nil"/>
            </w:tcBorders>
            <w:vAlign w:val="center"/>
          </w:tcPr>
          <w:p w14:paraId="0F287792" w14:textId="77777777" w:rsidR="00DF56A9" w:rsidRPr="00D77100" w:rsidRDefault="00DF56A9" w:rsidP="00DF56A9">
            <w:pPr>
              <w:pStyle w:val="Table"/>
              <w:ind w:left="137"/>
              <w:rPr>
                <w:lang w:eastAsia="en-AU"/>
              </w:rPr>
            </w:pPr>
            <w:r w:rsidRPr="000A2C1B">
              <w:t>Components</w:t>
            </w:r>
          </w:p>
        </w:tc>
        <w:tc>
          <w:tcPr>
            <w:tcW w:w="4392" w:type="dxa"/>
            <w:tcBorders>
              <w:top w:val="single" w:sz="6" w:space="0" w:color="000000"/>
              <w:bottom w:val="single" w:sz="6" w:space="0" w:color="000000"/>
              <w:right w:val="nil"/>
            </w:tcBorders>
            <w:vAlign w:val="center"/>
          </w:tcPr>
          <w:p w14:paraId="0F287793" w14:textId="77777777" w:rsidR="00DF56A9" w:rsidRPr="00D77100" w:rsidRDefault="00DF56A9" w:rsidP="00DF56A9">
            <w:pPr>
              <w:pStyle w:val="Table"/>
              <w:ind w:left="137"/>
              <w:rPr>
                <w:lang w:eastAsia="en-AU"/>
              </w:rPr>
            </w:pPr>
            <w:r w:rsidRPr="000A2C1B">
              <w:t xml:space="preserve">35% </w:t>
            </w:r>
            <w:r w:rsidR="00022C1C">
              <w:t>–</w:t>
            </w:r>
            <w:r w:rsidRPr="000A2C1B">
              <w:t xml:space="preserve"> comprised of abattoir waste, green waste and sawdust</w:t>
            </w:r>
          </w:p>
        </w:tc>
      </w:tr>
      <w:tr w:rsidR="00DF56A9" w:rsidRPr="00D77100" w14:paraId="0F287797" w14:textId="77777777" w:rsidTr="00247B5E">
        <w:trPr>
          <w:trHeight w:val="340"/>
        </w:trPr>
        <w:tc>
          <w:tcPr>
            <w:tcW w:w="4392" w:type="dxa"/>
            <w:vMerge/>
            <w:tcBorders>
              <w:left w:val="nil"/>
            </w:tcBorders>
            <w:vAlign w:val="center"/>
          </w:tcPr>
          <w:p w14:paraId="0F287795" w14:textId="77777777" w:rsidR="00DF56A9" w:rsidRPr="00D77100" w:rsidRDefault="00DF56A9" w:rsidP="00DF56A9">
            <w:pPr>
              <w:pStyle w:val="Table"/>
              <w:ind w:left="137"/>
              <w:rPr>
                <w:lang w:eastAsia="en-AU"/>
              </w:rPr>
            </w:pPr>
          </w:p>
        </w:tc>
        <w:tc>
          <w:tcPr>
            <w:tcW w:w="4392" w:type="dxa"/>
            <w:tcBorders>
              <w:top w:val="single" w:sz="6" w:space="0" w:color="000000"/>
              <w:bottom w:val="single" w:sz="6" w:space="0" w:color="000000"/>
              <w:right w:val="nil"/>
            </w:tcBorders>
            <w:vAlign w:val="center"/>
          </w:tcPr>
          <w:p w14:paraId="0F287796" w14:textId="77777777" w:rsidR="00DF56A9" w:rsidRPr="00D77100" w:rsidRDefault="00DF56A9" w:rsidP="00DF56A9">
            <w:pPr>
              <w:pStyle w:val="Table"/>
              <w:ind w:left="137"/>
              <w:rPr>
                <w:lang w:eastAsia="en-AU"/>
              </w:rPr>
            </w:pPr>
            <w:r w:rsidRPr="000A2C1B">
              <w:t xml:space="preserve">5% </w:t>
            </w:r>
            <w:r w:rsidR="00022C1C">
              <w:t>–</w:t>
            </w:r>
            <w:r w:rsidRPr="000A2C1B">
              <w:t xml:space="preserve"> sand</w:t>
            </w:r>
          </w:p>
        </w:tc>
      </w:tr>
      <w:tr w:rsidR="00DF56A9" w:rsidRPr="00D77100" w14:paraId="0F28779A" w14:textId="77777777" w:rsidTr="00247B5E">
        <w:trPr>
          <w:trHeight w:val="340"/>
        </w:trPr>
        <w:tc>
          <w:tcPr>
            <w:tcW w:w="4392" w:type="dxa"/>
            <w:vMerge/>
            <w:tcBorders>
              <w:left w:val="nil"/>
              <w:bottom w:val="single" w:sz="6" w:space="0" w:color="000000"/>
            </w:tcBorders>
            <w:vAlign w:val="center"/>
          </w:tcPr>
          <w:p w14:paraId="0F287798" w14:textId="77777777" w:rsidR="00DF56A9" w:rsidRPr="00D77100" w:rsidRDefault="00DF56A9" w:rsidP="00DF56A9">
            <w:pPr>
              <w:pStyle w:val="Table"/>
              <w:ind w:left="137"/>
              <w:rPr>
                <w:lang w:eastAsia="en-AU"/>
              </w:rPr>
            </w:pPr>
          </w:p>
        </w:tc>
        <w:tc>
          <w:tcPr>
            <w:tcW w:w="4392" w:type="dxa"/>
            <w:tcBorders>
              <w:top w:val="single" w:sz="6" w:space="0" w:color="000000"/>
              <w:bottom w:val="single" w:sz="6" w:space="0" w:color="000000"/>
              <w:right w:val="nil"/>
            </w:tcBorders>
            <w:vAlign w:val="center"/>
          </w:tcPr>
          <w:p w14:paraId="0F287799" w14:textId="77777777" w:rsidR="00DF56A9" w:rsidRPr="00D77100" w:rsidRDefault="00DF56A9" w:rsidP="00DF56A9">
            <w:pPr>
              <w:pStyle w:val="Table"/>
              <w:ind w:left="137"/>
              <w:rPr>
                <w:lang w:eastAsia="en-AU"/>
              </w:rPr>
            </w:pPr>
            <w:r w:rsidRPr="000A2C1B">
              <w:t xml:space="preserve">60% </w:t>
            </w:r>
            <w:r w:rsidR="00022C1C">
              <w:t>–</w:t>
            </w:r>
            <w:r w:rsidRPr="000A2C1B">
              <w:t xml:space="preserve"> ground stone coal waste or approved equivalent</w:t>
            </w:r>
          </w:p>
        </w:tc>
      </w:tr>
      <w:tr w:rsidR="00DF56A9" w:rsidRPr="00D77100" w14:paraId="0F28779D" w14:textId="77777777" w:rsidTr="00247B5E">
        <w:trPr>
          <w:trHeight w:val="340"/>
        </w:trPr>
        <w:tc>
          <w:tcPr>
            <w:tcW w:w="4392" w:type="dxa"/>
            <w:tcBorders>
              <w:top w:val="single" w:sz="6" w:space="0" w:color="000000"/>
              <w:left w:val="nil"/>
              <w:bottom w:val="single" w:sz="12" w:space="0" w:color="000000"/>
            </w:tcBorders>
            <w:vAlign w:val="center"/>
          </w:tcPr>
          <w:p w14:paraId="0F28779B" w14:textId="77777777" w:rsidR="00DF56A9" w:rsidRPr="00D77100" w:rsidRDefault="00DF56A9" w:rsidP="00DF56A9">
            <w:pPr>
              <w:pStyle w:val="Table"/>
              <w:ind w:left="137"/>
              <w:rPr>
                <w:lang w:eastAsia="en-AU"/>
              </w:rPr>
            </w:pPr>
            <w:r w:rsidRPr="000A2C1B">
              <w:t>PH</w:t>
            </w:r>
          </w:p>
        </w:tc>
        <w:tc>
          <w:tcPr>
            <w:tcW w:w="4392" w:type="dxa"/>
            <w:tcBorders>
              <w:top w:val="single" w:sz="6" w:space="0" w:color="000000"/>
              <w:bottom w:val="single" w:sz="12" w:space="0" w:color="000000"/>
              <w:right w:val="nil"/>
            </w:tcBorders>
            <w:vAlign w:val="center"/>
          </w:tcPr>
          <w:p w14:paraId="0F28779C" w14:textId="77777777" w:rsidR="00DF56A9" w:rsidRPr="00D77100" w:rsidRDefault="00DF56A9" w:rsidP="00F413F1">
            <w:pPr>
              <w:pStyle w:val="Table"/>
              <w:ind w:left="137"/>
              <w:rPr>
                <w:lang w:eastAsia="en-AU"/>
              </w:rPr>
            </w:pPr>
            <w:r w:rsidRPr="000A2C1B">
              <w:t>5.5</w:t>
            </w:r>
            <w:r w:rsidR="00022C1C">
              <w:t>°</w:t>
            </w:r>
            <w:r w:rsidR="00F413F1">
              <w:t>-</w:t>
            </w:r>
            <w:r w:rsidR="00022C1C">
              <w:t>°</w:t>
            </w:r>
            <w:r w:rsidRPr="000A2C1B">
              <w:t>6.5</w:t>
            </w:r>
          </w:p>
        </w:tc>
      </w:tr>
    </w:tbl>
    <w:p w14:paraId="0F28779E" w14:textId="77777777" w:rsidR="00D77100" w:rsidRDefault="007C26B5" w:rsidP="00DF56A9">
      <w:pPr>
        <w:pStyle w:val="BodyTextIndent"/>
      </w:pPr>
      <w:r w:rsidRPr="007A364F">
        <w:t>Type:</w:t>
      </w:r>
      <w:r w:rsidRPr="007A364F">
        <w:rPr>
          <w:b/>
        </w:rPr>
        <w:t xml:space="preserve"> Brisbane City Council Parkland Soil Mix</w:t>
      </w:r>
      <w:r w:rsidR="00022C1C" w:rsidRPr="00B62682">
        <w:rPr>
          <w:bCs/>
        </w:rPr>
        <w:t xml:space="preserve"> </w:t>
      </w:r>
      <w:r w:rsidRPr="00BB43ED">
        <w:t xml:space="preserve">(to Soil blend per </w:t>
      </w:r>
      <w:r w:rsidRPr="00DF56A9">
        <w:rPr>
          <w:i/>
        </w:rPr>
        <w:t>AS</w:t>
      </w:r>
      <w:r w:rsidR="00326771" w:rsidRPr="00DF56A9">
        <w:rPr>
          <w:i/>
          <w:color w:val="000000"/>
        </w:rPr>
        <w:t> </w:t>
      </w:r>
      <w:r w:rsidRPr="00DF56A9">
        <w:rPr>
          <w:i/>
        </w:rPr>
        <w:t>4419-2003</w:t>
      </w:r>
      <w:r w:rsidRPr="00BB43ED">
        <w:t xml:space="preserve"> except as specified in the table below</w:t>
      </w:r>
      <w:r w:rsidR="00DF56A9">
        <w:t>.</w:t>
      </w:r>
    </w:p>
    <w:tbl>
      <w:tblPr>
        <w:tblW w:w="8784" w:type="dxa"/>
        <w:tblInd w:w="7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92"/>
        <w:gridCol w:w="4392"/>
      </w:tblGrid>
      <w:tr w:rsidR="00DF56A9" w:rsidRPr="00D77100" w14:paraId="0F2877A1" w14:textId="77777777" w:rsidTr="00247B5E">
        <w:trPr>
          <w:trHeight w:val="397"/>
          <w:tblHeader/>
        </w:trPr>
        <w:tc>
          <w:tcPr>
            <w:tcW w:w="4392" w:type="dxa"/>
            <w:tcBorders>
              <w:top w:val="single" w:sz="12" w:space="0" w:color="000000"/>
              <w:left w:val="nil"/>
              <w:bottom w:val="single" w:sz="12" w:space="0" w:color="000000"/>
            </w:tcBorders>
            <w:shd w:val="pct10" w:color="auto" w:fill="FFFFFF"/>
            <w:vAlign w:val="center"/>
          </w:tcPr>
          <w:p w14:paraId="0F28779F" w14:textId="77777777" w:rsidR="00DF56A9" w:rsidRPr="00D77100" w:rsidRDefault="00DF56A9" w:rsidP="00B4469B">
            <w:pPr>
              <w:pStyle w:val="TableHead"/>
              <w:ind w:left="137"/>
            </w:pPr>
            <w:r w:rsidRPr="00D77100">
              <w:t>Soil Type</w:t>
            </w:r>
          </w:p>
        </w:tc>
        <w:tc>
          <w:tcPr>
            <w:tcW w:w="4392" w:type="dxa"/>
            <w:tcBorders>
              <w:top w:val="single" w:sz="12" w:space="0" w:color="000000"/>
              <w:bottom w:val="single" w:sz="12" w:space="0" w:color="000000"/>
              <w:right w:val="nil"/>
            </w:tcBorders>
            <w:shd w:val="pct10" w:color="auto" w:fill="FFFFFF"/>
            <w:vAlign w:val="center"/>
          </w:tcPr>
          <w:p w14:paraId="0F2877A0" w14:textId="77777777" w:rsidR="00DF56A9" w:rsidRPr="00D77100" w:rsidRDefault="00DF56A9" w:rsidP="00B4469B">
            <w:pPr>
              <w:pStyle w:val="TableHead"/>
              <w:ind w:left="137"/>
            </w:pPr>
            <w:r w:rsidRPr="00DF56A9">
              <w:t>Council Parkland Soil</w:t>
            </w:r>
          </w:p>
        </w:tc>
      </w:tr>
      <w:tr w:rsidR="00DF56A9" w:rsidRPr="00D77100" w14:paraId="0F2877A4" w14:textId="77777777" w:rsidTr="00247B5E">
        <w:trPr>
          <w:trHeight w:val="340"/>
        </w:trPr>
        <w:tc>
          <w:tcPr>
            <w:tcW w:w="4392" w:type="dxa"/>
            <w:tcBorders>
              <w:top w:val="single" w:sz="12" w:space="0" w:color="000000"/>
              <w:left w:val="nil"/>
              <w:bottom w:val="single" w:sz="6" w:space="0" w:color="000000"/>
            </w:tcBorders>
            <w:vAlign w:val="center"/>
          </w:tcPr>
          <w:p w14:paraId="0F2877A2" w14:textId="0FB3E6BB" w:rsidR="00DF56A9" w:rsidRPr="00D77100" w:rsidRDefault="00DF56A9" w:rsidP="00DF56A9">
            <w:pPr>
              <w:pStyle w:val="Table"/>
              <w:ind w:left="137"/>
              <w:rPr>
                <w:lang w:eastAsia="en-AU"/>
              </w:rPr>
            </w:pPr>
            <w:r w:rsidRPr="005F5DE2">
              <w:t>Description/texture</w:t>
            </w:r>
          </w:p>
        </w:tc>
        <w:tc>
          <w:tcPr>
            <w:tcW w:w="4392" w:type="dxa"/>
            <w:tcBorders>
              <w:top w:val="single" w:sz="12" w:space="0" w:color="000000"/>
              <w:bottom w:val="single" w:sz="6" w:space="0" w:color="000000"/>
              <w:right w:val="nil"/>
            </w:tcBorders>
            <w:vAlign w:val="center"/>
          </w:tcPr>
          <w:p w14:paraId="0F2877A3" w14:textId="77777777" w:rsidR="00DF56A9" w:rsidRPr="00D77100" w:rsidRDefault="00DF56A9" w:rsidP="00DF56A9">
            <w:pPr>
              <w:pStyle w:val="Table"/>
              <w:ind w:left="137"/>
              <w:rPr>
                <w:lang w:eastAsia="en-AU"/>
              </w:rPr>
            </w:pPr>
            <w:r w:rsidRPr="005F5DE2">
              <w:t>Friable natural soil &amp; soil blend Texture of loam or sandy loam when determined in accordance with App I table II AS 4419-2003</w:t>
            </w:r>
          </w:p>
        </w:tc>
      </w:tr>
      <w:tr w:rsidR="00DF56A9" w:rsidRPr="00D77100" w14:paraId="0F2877A7" w14:textId="77777777" w:rsidTr="00247B5E">
        <w:trPr>
          <w:trHeight w:val="340"/>
        </w:trPr>
        <w:tc>
          <w:tcPr>
            <w:tcW w:w="4392" w:type="dxa"/>
            <w:tcBorders>
              <w:top w:val="single" w:sz="6" w:space="0" w:color="000000"/>
              <w:left w:val="nil"/>
              <w:bottom w:val="single" w:sz="6" w:space="0" w:color="000000"/>
            </w:tcBorders>
            <w:vAlign w:val="center"/>
          </w:tcPr>
          <w:p w14:paraId="0F2877A5" w14:textId="77777777" w:rsidR="00DF56A9" w:rsidRPr="00D77100" w:rsidRDefault="00DF56A9" w:rsidP="00DF56A9">
            <w:pPr>
              <w:pStyle w:val="Table"/>
              <w:ind w:left="137"/>
              <w:rPr>
                <w:lang w:eastAsia="en-AU"/>
              </w:rPr>
            </w:pPr>
            <w:r w:rsidRPr="005F5DE2">
              <w:t>Use</w:t>
            </w:r>
          </w:p>
        </w:tc>
        <w:tc>
          <w:tcPr>
            <w:tcW w:w="4392" w:type="dxa"/>
            <w:tcBorders>
              <w:top w:val="single" w:sz="6" w:space="0" w:color="000000"/>
              <w:bottom w:val="single" w:sz="6" w:space="0" w:color="000000"/>
              <w:right w:val="nil"/>
            </w:tcBorders>
            <w:vAlign w:val="center"/>
          </w:tcPr>
          <w:p w14:paraId="0F2877A6" w14:textId="77777777" w:rsidR="00DF56A9" w:rsidRPr="00D77100" w:rsidRDefault="00DF56A9" w:rsidP="00DF56A9">
            <w:pPr>
              <w:pStyle w:val="Table"/>
              <w:ind w:left="137"/>
              <w:rPr>
                <w:lang w:eastAsia="en-AU"/>
              </w:rPr>
            </w:pPr>
            <w:r w:rsidRPr="005F5DE2">
              <w:t>Standard parklands / landscaping</w:t>
            </w:r>
          </w:p>
        </w:tc>
      </w:tr>
      <w:tr w:rsidR="00DF56A9" w:rsidRPr="00D77100" w14:paraId="0F2877AA" w14:textId="77777777" w:rsidTr="00247B5E">
        <w:trPr>
          <w:trHeight w:val="340"/>
        </w:trPr>
        <w:tc>
          <w:tcPr>
            <w:tcW w:w="4392" w:type="dxa"/>
            <w:tcBorders>
              <w:top w:val="single" w:sz="6" w:space="0" w:color="000000"/>
              <w:left w:val="nil"/>
              <w:bottom w:val="single" w:sz="6" w:space="0" w:color="000000"/>
            </w:tcBorders>
            <w:vAlign w:val="center"/>
          </w:tcPr>
          <w:p w14:paraId="0F2877A8" w14:textId="77777777" w:rsidR="00DF56A9" w:rsidRPr="00D77100" w:rsidRDefault="00DF56A9" w:rsidP="00DF56A9">
            <w:pPr>
              <w:pStyle w:val="Table"/>
              <w:ind w:left="137"/>
              <w:rPr>
                <w:lang w:eastAsia="en-AU"/>
              </w:rPr>
            </w:pPr>
            <w:r w:rsidRPr="005F5DE2">
              <w:t>Density</w:t>
            </w:r>
          </w:p>
        </w:tc>
        <w:tc>
          <w:tcPr>
            <w:tcW w:w="4392" w:type="dxa"/>
            <w:tcBorders>
              <w:top w:val="single" w:sz="6" w:space="0" w:color="000000"/>
              <w:bottom w:val="single" w:sz="6" w:space="0" w:color="000000"/>
              <w:right w:val="nil"/>
            </w:tcBorders>
            <w:vAlign w:val="center"/>
          </w:tcPr>
          <w:p w14:paraId="0F2877A9" w14:textId="77777777" w:rsidR="00DF56A9" w:rsidRPr="00D77100" w:rsidRDefault="00DF56A9" w:rsidP="00022C1C">
            <w:pPr>
              <w:pStyle w:val="Table"/>
              <w:ind w:left="137"/>
              <w:rPr>
                <w:lang w:eastAsia="en-AU"/>
              </w:rPr>
            </w:pPr>
            <w:r w:rsidRPr="005F5DE2">
              <w:t>Not less than 1</w:t>
            </w:r>
            <w:r w:rsidR="00022C1C">
              <w:t>°</w:t>
            </w:r>
            <w:r w:rsidRPr="005F5DE2">
              <w:t>kg/L</w:t>
            </w:r>
          </w:p>
        </w:tc>
      </w:tr>
      <w:tr w:rsidR="00DF56A9" w:rsidRPr="00D77100" w14:paraId="0F2877AD" w14:textId="77777777" w:rsidTr="00247B5E">
        <w:trPr>
          <w:trHeight w:val="340"/>
        </w:trPr>
        <w:tc>
          <w:tcPr>
            <w:tcW w:w="4392" w:type="dxa"/>
            <w:tcBorders>
              <w:top w:val="single" w:sz="6" w:space="0" w:color="000000"/>
              <w:left w:val="nil"/>
              <w:bottom w:val="single" w:sz="6" w:space="0" w:color="000000"/>
            </w:tcBorders>
            <w:vAlign w:val="center"/>
          </w:tcPr>
          <w:p w14:paraId="0F2877AB" w14:textId="77777777" w:rsidR="00DF56A9" w:rsidRPr="00D77100" w:rsidRDefault="00DF56A9" w:rsidP="00DF56A9">
            <w:pPr>
              <w:pStyle w:val="Table"/>
              <w:ind w:left="137"/>
              <w:rPr>
                <w:lang w:eastAsia="en-AU"/>
              </w:rPr>
            </w:pPr>
            <w:r w:rsidRPr="005F5DE2">
              <w:t>Hydraulic Conductivity</w:t>
            </w:r>
          </w:p>
        </w:tc>
        <w:tc>
          <w:tcPr>
            <w:tcW w:w="4392" w:type="dxa"/>
            <w:tcBorders>
              <w:top w:val="single" w:sz="6" w:space="0" w:color="000000"/>
              <w:bottom w:val="single" w:sz="6" w:space="0" w:color="000000"/>
              <w:right w:val="nil"/>
            </w:tcBorders>
            <w:vAlign w:val="center"/>
          </w:tcPr>
          <w:p w14:paraId="0F2877AC" w14:textId="77777777" w:rsidR="00DF56A9" w:rsidRPr="00D77100" w:rsidRDefault="00DF56A9" w:rsidP="00022C1C">
            <w:pPr>
              <w:pStyle w:val="Table"/>
              <w:ind w:left="137"/>
              <w:rPr>
                <w:lang w:eastAsia="en-AU"/>
              </w:rPr>
            </w:pPr>
            <w:r w:rsidRPr="005F5DE2">
              <w:t>20</w:t>
            </w:r>
            <w:r w:rsidR="00022C1C">
              <w:t>°-°</w:t>
            </w:r>
            <w:r w:rsidRPr="005F5DE2">
              <w:t>80</w:t>
            </w:r>
            <w:r w:rsidR="00022C1C">
              <w:t>°</w:t>
            </w:r>
            <w:r w:rsidRPr="005F5DE2">
              <w:t>cm/hr</w:t>
            </w:r>
          </w:p>
        </w:tc>
      </w:tr>
      <w:tr w:rsidR="00DF56A9" w:rsidRPr="00D77100" w14:paraId="0F2877B0" w14:textId="77777777" w:rsidTr="00247B5E">
        <w:trPr>
          <w:trHeight w:val="340"/>
        </w:trPr>
        <w:tc>
          <w:tcPr>
            <w:tcW w:w="4392" w:type="dxa"/>
            <w:tcBorders>
              <w:top w:val="single" w:sz="6" w:space="0" w:color="000000"/>
              <w:left w:val="nil"/>
              <w:bottom w:val="single" w:sz="6" w:space="0" w:color="000000"/>
            </w:tcBorders>
            <w:vAlign w:val="center"/>
          </w:tcPr>
          <w:p w14:paraId="0F2877AE" w14:textId="77777777" w:rsidR="00DF56A9" w:rsidRPr="00D77100" w:rsidRDefault="00DF56A9" w:rsidP="00DF56A9">
            <w:pPr>
              <w:pStyle w:val="Table"/>
              <w:ind w:left="137"/>
              <w:rPr>
                <w:lang w:eastAsia="en-AU"/>
              </w:rPr>
            </w:pPr>
            <w:r w:rsidRPr="005F5DE2">
              <w:t>Organic Matter Content by Mass</w:t>
            </w:r>
          </w:p>
        </w:tc>
        <w:tc>
          <w:tcPr>
            <w:tcW w:w="4392" w:type="dxa"/>
            <w:tcBorders>
              <w:top w:val="single" w:sz="6" w:space="0" w:color="000000"/>
              <w:bottom w:val="single" w:sz="6" w:space="0" w:color="000000"/>
              <w:right w:val="nil"/>
            </w:tcBorders>
            <w:vAlign w:val="center"/>
          </w:tcPr>
          <w:p w14:paraId="0F2877AF" w14:textId="77777777" w:rsidR="00DF56A9" w:rsidRPr="00D77100" w:rsidRDefault="00DF56A9" w:rsidP="00DF56A9">
            <w:pPr>
              <w:pStyle w:val="Table"/>
              <w:ind w:left="137"/>
              <w:rPr>
                <w:lang w:eastAsia="en-AU"/>
              </w:rPr>
            </w:pPr>
            <w:r w:rsidRPr="005F5DE2">
              <w:t xml:space="preserve">not less than 3% or more than 10% organic content </w:t>
            </w:r>
          </w:p>
        </w:tc>
      </w:tr>
      <w:tr w:rsidR="00DF56A9" w:rsidRPr="00D77100" w14:paraId="0F2877B3" w14:textId="77777777" w:rsidTr="00247B5E">
        <w:trPr>
          <w:trHeight w:val="340"/>
        </w:trPr>
        <w:tc>
          <w:tcPr>
            <w:tcW w:w="4392" w:type="dxa"/>
            <w:tcBorders>
              <w:top w:val="single" w:sz="6" w:space="0" w:color="000000"/>
              <w:left w:val="nil"/>
              <w:bottom w:val="single" w:sz="6" w:space="0" w:color="000000"/>
            </w:tcBorders>
            <w:vAlign w:val="center"/>
          </w:tcPr>
          <w:p w14:paraId="0F2877B1" w14:textId="03A75127" w:rsidR="00DF56A9" w:rsidRPr="00D77100" w:rsidRDefault="00DF56A9" w:rsidP="00DF56A9">
            <w:pPr>
              <w:pStyle w:val="Table"/>
              <w:ind w:left="137"/>
              <w:rPr>
                <w:lang w:eastAsia="en-AU"/>
              </w:rPr>
            </w:pPr>
            <w:r w:rsidRPr="005F5DE2">
              <w:t>Electrical Resistivity of one in five soil/water mix</w:t>
            </w:r>
          </w:p>
        </w:tc>
        <w:tc>
          <w:tcPr>
            <w:tcW w:w="4392" w:type="dxa"/>
            <w:tcBorders>
              <w:top w:val="single" w:sz="6" w:space="0" w:color="000000"/>
              <w:bottom w:val="single" w:sz="6" w:space="0" w:color="000000"/>
              <w:right w:val="nil"/>
            </w:tcBorders>
            <w:vAlign w:val="center"/>
          </w:tcPr>
          <w:p w14:paraId="0F2877B2" w14:textId="44E10801" w:rsidR="00DF56A9" w:rsidRPr="00D77100" w:rsidRDefault="00DF56A9" w:rsidP="00022C1C">
            <w:pPr>
              <w:pStyle w:val="Table"/>
              <w:ind w:left="137"/>
              <w:rPr>
                <w:lang w:eastAsia="en-AU"/>
              </w:rPr>
            </w:pPr>
            <w:r w:rsidRPr="005F5DE2">
              <w:t>&lt;1.2</w:t>
            </w:r>
            <w:r w:rsidR="00022C1C">
              <w:t>°</w:t>
            </w:r>
            <w:r w:rsidRPr="005F5DE2">
              <w:t>ds/m</w:t>
            </w:r>
          </w:p>
        </w:tc>
      </w:tr>
      <w:tr w:rsidR="00DF56A9" w:rsidRPr="00D77100" w14:paraId="0F2877B6" w14:textId="77777777" w:rsidTr="00247B5E">
        <w:trPr>
          <w:trHeight w:val="340"/>
        </w:trPr>
        <w:tc>
          <w:tcPr>
            <w:tcW w:w="4392" w:type="dxa"/>
            <w:tcBorders>
              <w:top w:val="single" w:sz="6" w:space="0" w:color="000000"/>
              <w:left w:val="nil"/>
              <w:bottom w:val="single" w:sz="6" w:space="0" w:color="000000"/>
            </w:tcBorders>
            <w:vAlign w:val="center"/>
          </w:tcPr>
          <w:p w14:paraId="0F2877B4" w14:textId="77777777" w:rsidR="00DF56A9" w:rsidRPr="00D77100" w:rsidRDefault="00DF56A9" w:rsidP="00DF56A9">
            <w:pPr>
              <w:pStyle w:val="Table"/>
              <w:ind w:left="137"/>
              <w:rPr>
                <w:lang w:eastAsia="en-AU"/>
              </w:rPr>
            </w:pPr>
            <w:r w:rsidRPr="005F5DE2">
              <w:t>PH</w:t>
            </w:r>
          </w:p>
        </w:tc>
        <w:tc>
          <w:tcPr>
            <w:tcW w:w="4392" w:type="dxa"/>
            <w:tcBorders>
              <w:top w:val="single" w:sz="6" w:space="0" w:color="000000"/>
              <w:bottom w:val="single" w:sz="6" w:space="0" w:color="000000"/>
              <w:right w:val="nil"/>
            </w:tcBorders>
            <w:vAlign w:val="center"/>
          </w:tcPr>
          <w:p w14:paraId="0F2877B5" w14:textId="77777777" w:rsidR="00DF56A9" w:rsidRPr="00D77100" w:rsidRDefault="00DF56A9" w:rsidP="00022C1C">
            <w:pPr>
              <w:pStyle w:val="Table"/>
              <w:ind w:left="137"/>
              <w:rPr>
                <w:lang w:eastAsia="en-AU"/>
              </w:rPr>
            </w:pPr>
            <w:r w:rsidRPr="005F5DE2">
              <w:t>5.5</w:t>
            </w:r>
            <w:r w:rsidR="00022C1C">
              <w:t>°</w:t>
            </w:r>
            <w:r w:rsidRPr="005F5DE2">
              <w:t>-</w:t>
            </w:r>
            <w:r w:rsidR="00022C1C">
              <w:t>°</w:t>
            </w:r>
            <w:r w:rsidRPr="005F5DE2">
              <w:t>7.5</w:t>
            </w:r>
          </w:p>
        </w:tc>
      </w:tr>
      <w:tr w:rsidR="00DF56A9" w:rsidRPr="00D77100" w14:paraId="0F2877B9" w14:textId="77777777" w:rsidTr="00247B5E">
        <w:trPr>
          <w:trHeight w:val="340"/>
        </w:trPr>
        <w:tc>
          <w:tcPr>
            <w:tcW w:w="4392" w:type="dxa"/>
            <w:tcBorders>
              <w:top w:val="single" w:sz="6" w:space="0" w:color="000000"/>
              <w:left w:val="nil"/>
              <w:bottom w:val="single" w:sz="6" w:space="0" w:color="000000"/>
            </w:tcBorders>
            <w:vAlign w:val="center"/>
          </w:tcPr>
          <w:p w14:paraId="0F2877B7" w14:textId="77777777" w:rsidR="00DF56A9" w:rsidRPr="00D77100" w:rsidRDefault="00DF56A9" w:rsidP="00DF56A9">
            <w:pPr>
              <w:pStyle w:val="Table"/>
              <w:ind w:left="137"/>
              <w:rPr>
                <w:lang w:eastAsia="en-AU"/>
              </w:rPr>
            </w:pPr>
            <w:r w:rsidRPr="005F5DE2">
              <w:t xml:space="preserve">Wettability </w:t>
            </w:r>
          </w:p>
        </w:tc>
        <w:tc>
          <w:tcPr>
            <w:tcW w:w="4392" w:type="dxa"/>
            <w:tcBorders>
              <w:top w:val="single" w:sz="6" w:space="0" w:color="000000"/>
              <w:bottom w:val="single" w:sz="6" w:space="0" w:color="000000"/>
              <w:right w:val="nil"/>
            </w:tcBorders>
            <w:vAlign w:val="center"/>
          </w:tcPr>
          <w:p w14:paraId="0F2877B8" w14:textId="77777777" w:rsidR="00DF56A9" w:rsidRPr="00D77100" w:rsidRDefault="00DF56A9" w:rsidP="00022C1C">
            <w:pPr>
              <w:pStyle w:val="Table"/>
              <w:ind w:left="137"/>
              <w:rPr>
                <w:lang w:eastAsia="en-AU"/>
              </w:rPr>
            </w:pPr>
            <w:r w:rsidRPr="005F5DE2">
              <w:t>&gt;</w:t>
            </w:r>
            <w:r w:rsidR="00022C1C">
              <w:t>°</w:t>
            </w:r>
            <w:r w:rsidRPr="005F5DE2">
              <w:t>5</w:t>
            </w:r>
            <w:r w:rsidR="00022C1C">
              <w:t>°</w:t>
            </w:r>
            <w:r w:rsidRPr="005F5DE2">
              <w:t>mm/min</w:t>
            </w:r>
          </w:p>
        </w:tc>
      </w:tr>
      <w:tr w:rsidR="00DF56A9" w:rsidRPr="00D77100" w14:paraId="0F2877BC" w14:textId="77777777" w:rsidTr="00247B5E">
        <w:trPr>
          <w:trHeight w:val="340"/>
        </w:trPr>
        <w:tc>
          <w:tcPr>
            <w:tcW w:w="4392" w:type="dxa"/>
            <w:tcBorders>
              <w:top w:val="single" w:sz="6" w:space="0" w:color="000000"/>
              <w:left w:val="nil"/>
              <w:bottom w:val="single" w:sz="6" w:space="0" w:color="000000"/>
            </w:tcBorders>
            <w:vAlign w:val="center"/>
          </w:tcPr>
          <w:p w14:paraId="0F2877BA" w14:textId="72FBC734" w:rsidR="00DF56A9" w:rsidRPr="00D77100" w:rsidRDefault="001F20A7" w:rsidP="00DF56A9">
            <w:pPr>
              <w:pStyle w:val="Table"/>
              <w:ind w:left="137"/>
              <w:rPr>
                <w:lang w:eastAsia="en-AU"/>
              </w:rPr>
            </w:pPr>
            <w:r w:rsidRPr="005F5DE2">
              <w:t>Dispersibility</w:t>
            </w:r>
          </w:p>
        </w:tc>
        <w:tc>
          <w:tcPr>
            <w:tcW w:w="4392" w:type="dxa"/>
            <w:tcBorders>
              <w:top w:val="single" w:sz="6" w:space="0" w:color="000000"/>
              <w:bottom w:val="single" w:sz="6" w:space="0" w:color="000000"/>
              <w:right w:val="nil"/>
            </w:tcBorders>
            <w:vAlign w:val="center"/>
          </w:tcPr>
          <w:p w14:paraId="0F2877BB" w14:textId="77777777" w:rsidR="00DF56A9" w:rsidRPr="00D77100" w:rsidRDefault="00DF56A9" w:rsidP="00DF56A9">
            <w:pPr>
              <w:pStyle w:val="Table"/>
              <w:ind w:left="137"/>
              <w:rPr>
                <w:lang w:eastAsia="en-AU"/>
              </w:rPr>
            </w:pPr>
            <w:r w:rsidRPr="005F5DE2">
              <w:t>Conform with Emmerson Class 6</w:t>
            </w:r>
          </w:p>
        </w:tc>
      </w:tr>
      <w:tr w:rsidR="00DF56A9" w:rsidRPr="00D77100" w14:paraId="0F2877BF" w14:textId="77777777" w:rsidTr="00247B5E">
        <w:trPr>
          <w:trHeight w:val="340"/>
        </w:trPr>
        <w:tc>
          <w:tcPr>
            <w:tcW w:w="4392" w:type="dxa"/>
            <w:tcBorders>
              <w:top w:val="single" w:sz="6" w:space="0" w:color="000000"/>
              <w:left w:val="nil"/>
              <w:bottom w:val="single" w:sz="6" w:space="0" w:color="000000"/>
            </w:tcBorders>
            <w:vAlign w:val="center"/>
          </w:tcPr>
          <w:p w14:paraId="0F2877BD" w14:textId="77777777" w:rsidR="00DF56A9" w:rsidRPr="00D77100" w:rsidRDefault="00DF56A9" w:rsidP="00DF56A9">
            <w:pPr>
              <w:pStyle w:val="Table"/>
              <w:ind w:left="137"/>
              <w:rPr>
                <w:lang w:eastAsia="en-AU"/>
              </w:rPr>
            </w:pPr>
            <w:r w:rsidRPr="005F5DE2">
              <w:t>Phosphorus Content</w:t>
            </w:r>
          </w:p>
        </w:tc>
        <w:tc>
          <w:tcPr>
            <w:tcW w:w="4392" w:type="dxa"/>
            <w:tcBorders>
              <w:top w:val="single" w:sz="6" w:space="0" w:color="000000"/>
              <w:bottom w:val="single" w:sz="6" w:space="0" w:color="000000"/>
              <w:right w:val="nil"/>
            </w:tcBorders>
            <w:vAlign w:val="center"/>
          </w:tcPr>
          <w:p w14:paraId="0F2877BE" w14:textId="07FCE91B" w:rsidR="00DF56A9" w:rsidRPr="00D77100" w:rsidRDefault="00DF56A9" w:rsidP="00022C1C">
            <w:pPr>
              <w:pStyle w:val="Table"/>
              <w:ind w:left="137"/>
              <w:rPr>
                <w:lang w:eastAsia="en-AU"/>
              </w:rPr>
            </w:pPr>
            <w:r w:rsidRPr="005F5DE2">
              <w:t>&lt;20</w:t>
            </w:r>
            <w:r w:rsidR="00022C1C">
              <w:t>°</w:t>
            </w:r>
            <w:r w:rsidRPr="005F5DE2">
              <w:t>mg/kg</w:t>
            </w:r>
          </w:p>
        </w:tc>
      </w:tr>
      <w:tr w:rsidR="00DF56A9" w:rsidRPr="00D77100" w14:paraId="0F2877C2" w14:textId="77777777" w:rsidTr="00247B5E">
        <w:trPr>
          <w:trHeight w:val="340"/>
        </w:trPr>
        <w:tc>
          <w:tcPr>
            <w:tcW w:w="4392" w:type="dxa"/>
            <w:tcBorders>
              <w:top w:val="single" w:sz="6" w:space="0" w:color="000000"/>
              <w:left w:val="nil"/>
              <w:bottom w:val="single" w:sz="6" w:space="0" w:color="000000"/>
            </w:tcBorders>
            <w:vAlign w:val="center"/>
          </w:tcPr>
          <w:p w14:paraId="0F2877C0" w14:textId="77777777" w:rsidR="00DF56A9" w:rsidRPr="00D77100" w:rsidRDefault="00DF56A9" w:rsidP="00DF56A9">
            <w:pPr>
              <w:pStyle w:val="Table"/>
              <w:ind w:left="137"/>
              <w:rPr>
                <w:lang w:eastAsia="en-AU"/>
              </w:rPr>
            </w:pPr>
            <w:r w:rsidRPr="005F5DE2">
              <w:t>Carbon to Nitrogen Ratio</w:t>
            </w:r>
          </w:p>
        </w:tc>
        <w:tc>
          <w:tcPr>
            <w:tcW w:w="4392" w:type="dxa"/>
            <w:tcBorders>
              <w:top w:val="single" w:sz="6" w:space="0" w:color="000000"/>
              <w:bottom w:val="single" w:sz="6" w:space="0" w:color="000000"/>
              <w:right w:val="nil"/>
            </w:tcBorders>
            <w:vAlign w:val="center"/>
          </w:tcPr>
          <w:p w14:paraId="0F2877C1" w14:textId="0C876304" w:rsidR="00DF56A9" w:rsidRPr="00D77100" w:rsidRDefault="00DF56A9" w:rsidP="00022C1C">
            <w:pPr>
              <w:pStyle w:val="Table"/>
              <w:ind w:left="137"/>
              <w:rPr>
                <w:lang w:eastAsia="en-AU"/>
              </w:rPr>
            </w:pPr>
            <w:r w:rsidRPr="005F5DE2">
              <w:t>&lt;80</w:t>
            </w:r>
            <w:r w:rsidR="00022C1C">
              <w:t>°</w:t>
            </w:r>
            <w:r w:rsidRPr="005F5DE2">
              <w:t>to</w:t>
            </w:r>
            <w:r w:rsidR="00022C1C">
              <w:t>°</w:t>
            </w:r>
            <w:r w:rsidRPr="005F5DE2">
              <w:t>1</w:t>
            </w:r>
          </w:p>
        </w:tc>
      </w:tr>
      <w:tr w:rsidR="00DF56A9" w:rsidRPr="00D77100" w14:paraId="0F2877C5" w14:textId="77777777" w:rsidTr="00247B5E">
        <w:trPr>
          <w:trHeight w:val="340"/>
        </w:trPr>
        <w:tc>
          <w:tcPr>
            <w:tcW w:w="4392" w:type="dxa"/>
            <w:tcBorders>
              <w:top w:val="single" w:sz="6" w:space="0" w:color="000000"/>
              <w:left w:val="nil"/>
              <w:bottom w:val="single" w:sz="12" w:space="0" w:color="000000"/>
            </w:tcBorders>
            <w:vAlign w:val="center"/>
          </w:tcPr>
          <w:p w14:paraId="0F2877C3" w14:textId="77777777" w:rsidR="00DF56A9" w:rsidRPr="00D77100" w:rsidRDefault="00DF56A9" w:rsidP="00DF56A9">
            <w:pPr>
              <w:pStyle w:val="Table"/>
              <w:ind w:left="137"/>
              <w:rPr>
                <w:lang w:eastAsia="en-AU"/>
              </w:rPr>
            </w:pPr>
            <w:r w:rsidRPr="005F5DE2">
              <w:t>Particle Size</w:t>
            </w:r>
          </w:p>
        </w:tc>
        <w:tc>
          <w:tcPr>
            <w:tcW w:w="4392" w:type="dxa"/>
            <w:tcBorders>
              <w:top w:val="single" w:sz="6" w:space="0" w:color="000000"/>
              <w:bottom w:val="single" w:sz="12" w:space="0" w:color="000000"/>
              <w:right w:val="nil"/>
            </w:tcBorders>
            <w:vAlign w:val="center"/>
          </w:tcPr>
          <w:p w14:paraId="0F2877C4" w14:textId="3744E594" w:rsidR="00DF56A9" w:rsidRPr="00D77100" w:rsidRDefault="00DF56A9" w:rsidP="00DF56A9">
            <w:pPr>
              <w:pStyle w:val="Table"/>
              <w:ind w:left="137"/>
              <w:rPr>
                <w:lang w:eastAsia="en-AU"/>
              </w:rPr>
            </w:pPr>
            <w:r w:rsidRPr="005F5DE2">
              <w:t>Mineral particles not greater than 2.36</w:t>
            </w:r>
            <w:r w:rsidR="00B978FA">
              <w:t>°</w:t>
            </w:r>
            <w:r w:rsidRPr="005F5DE2">
              <w:t>mm. Organic particles, not more than 4.75</w:t>
            </w:r>
            <w:r w:rsidR="00B978FA">
              <w:t>°</w:t>
            </w:r>
            <w:r w:rsidRPr="005F5DE2">
              <w:t>mm and not more than 15% greater than 2.36</w:t>
            </w:r>
            <w:r w:rsidR="00B978FA">
              <w:t>°</w:t>
            </w:r>
            <w:r w:rsidRPr="005F5DE2">
              <w:t>mm.</w:t>
            </w:r>
          </w:p>
        </w:tc>
      </w:tr>
    </w:tbl>
    <w:p w14:paraId="6A4F07E0" w14:textId="77777777" w:rsidR="009B44DB" w:rsidRDefault="009B44DB" w:rsidP="00DF56A9">
      <w:pPr>
        <w:pStyle w:val="BodyTextIndent"/>
      </w:pPr>
    </w:p>
    <w:p w14:paraId="0F2877C7" w14:textId="74EE069F" w:rsidR="00D77100" w:rsidRPr="00BB43ED" w:rsidRDefault="009B44DB" w:rsidP="009B44DB">
      <w:pPr>
        <w:pStyle w:val="BodyText"/>
        <w:rPr>
          <w:b/>
          <w:u w:val="single"/>
        </w:rPr>
      </w:pPr>
      <w:r>
        <w:br w:type="page"/>
      </w:r>
      <w:r w:rsidR="00463FE6" w:rsidRPr="007A364F">
        <w:lastRenderedPageBreak/>
        <w:t>Type:</w:t>
      </w:r>
      <w:r w:rsidR="00463FE6" w:rsidRPr="007A364F">
        <w:rPr>
          <w:b/>
        </w:rPr>
        <w:t xml:space="preserve"> Brisbane City Council </w:t>
      </w:r>
      <w:r w:rsidR="00D77100" w:rsidRPr="007A364F">
        <w:rPr>
          <w:b/>
        </w:rPr>
        <w:t>Natural Soil</w:t>
      </w:r>
      <w:r w:rsidR="00A22517">
        <w:rPr>
          <w:b/>
        </w:rPr>
        <w:t xml:space="preserve"> </w:t>
      </w:r>
      <w:r w:rsidR="00463FE6" w:rsidRPr="00BB43ED">
        <w:t>(</w:t>
      </w:r>
      <w:r w:rsidR="00D77100" w:rsidRPr="00BB43ED">
        <w:t xml:space="preserve">as per Australian Standards except as specified </w:t>
      </w:r>
      <w:r w:rsidR="00463FE6" w:rsidRPr="00BB43ED">
        <w:t>in the table below)</w:t>
      </w:r>
    </w:p>
    <w:tbl>
      <w:tblPr>
        <w:tblW w:w="8789" w:type="dxa"/>
        <w:tblInd w:w="81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2693"/>
        <w:gridCol w:w="2977"/>
        <w:gridCol w:w="992"/>
        <w:gridCol w:w="2127"/>
      </w:tblGrid>
      <w:tr w:rsidR="00D77100" w:rsidRPr="00D77100" w14:paraId="0F2877CC" w14:textId="77777777" w:rsidTr="00C97E0F">
        <w:trPr>
          <w:trHeight w:hRule="exact" w:val="397"/>
          <w:tblHeader/>
        </w:trPr>
        <w:tc>
          <w:tcPr>
            <w:tcW w:w="2693" w:type="dxa"/>
            <w:tcBorders>
              <w:top w:val="single" w:sz="12" w:space="0" w:color="000000"/>
              <w:left w:val="nil"/>
              <w:bottom w:val="single" w:sz="12" w:space="0" w:color="000000"/>
              <w:right w:val="single" w:sz="2" w:space="0" w:color="000000"/>
            </w:tcBorders>
            <w:shd w:val="pct10" w:color="auto" w:fill="FFFFFF"/>
            <w:vAlign w:val="center"/>
          </w:tcPr>
          <w:p w14:paraId="0F2877C8" w14:textId="77777777" w:rsidR="00D77100" w:rsidRPr="00D77100" w:rsidRDefault="00D77100" w:rsidP="00DF56A9">
            <w:pPr>
              <w:pStyle w:val="TableHead"/>
              <w:rPr>
                <w:snapToGrid w:val="0"/>
              </w:rPr>
            </w:pPr>
            <w:r w:rsidRPr="00D77100">
              <w:rPr>
                <w:snapToGrid w:val="0"/>
              </w:rPr>
              <w:t>Soil Type</w:t>
            </w:r>
          </w:p>
        </w:tc>
        <w:tc>
          <w:tcPr>
            <w:tcW w:w="2977" w:type="dxa"/>
            <w:tcBorders>
              <w:top w:val="single" w:sz="12" w:space="0" w:color="000000"/>
              <w:left w:val="single" w:sz="2" w:space="0" w:color="000000"/>
              <w:bottom w:val="single" w:sz="12" w:space="0" w:color="000000"/>
              <w:right w:val="single" w:sz="2" w:space="0" w:color="000000"/>
            </w:tcBorders>
            <w:shd w:val="pct10" w:color="auto" w:fill="FFFFFF"/>
            <w:vAlign w:val="center"/>
          </w:tcPr>
          <w:p w14:paraId="0F2877C9" w14:textId="77777777" w:rsidR="00D77100" w:rsidRPr="00D77100" w:rsidRDefault="00D77100" w:rsidP="00DF56A9">
            <w:pPr>
              <w:pStyle w:val="TableHead"/>
              <w:rPr>
                <w:snapToGrid w:val="0"/>
              </w:rPr>
            </w:pPr>
            <w:r w:rsidRPr="00D77100">
              <w:rPr>
                <w:snapToGrid w:val="0"/>
              </w:rPr>
              <w:t>Natural Soil</w:t>
            </w:r>
          </w:p>
        </w:tc>
        <w:tc>
          <w:tcPr>
            <w:tcW w:w="992" w:type="dxa"/>
            <w:tcBorders>
              <w:top w:val="single" w:sz="12" w:space="0" w:color="000000"/>
              <w:left w:val="single" w:sz="2" w:space="0" w:color="000000"/>
              <w:bottom w:val="single" w:sz="12" w:space="0" w:color="000000"/>
              <w:right w:val="single" w:sz="2" w:space="0" w:color="000000"/>
            </w:tcBorders>
            <w:shd w:val="pct10" w:color="auto" w:fill="FFFFFF"/>
            <w:vAlign w:val="center"/>
          </w:tcPr>
          <w:p w14:paraId="0F2877CA" w14:textId="77777777" w:rsidR="00D77100" w:rsidRPr="00D77100" w:rsidRDefault="00D77100" w:rsidP="00DF56A9">
            <w:pPr>
              <w:pStyle w:val="TableHead"/>
              <w:rPr>
                <w:snapToGrid w:val="0"/>
              </w:rPr>
            </w:pPr>
          </w:p>
        </w:tc>
        <w:tc>
          <w:tcPr>
            <w:tcW w:w="2127" w:type="dxa"/>
            <w:tcBorders>
              <w:top w:val="single" w:sz="12" w:space="0" w:color="000000"/>
              <w:left w:val="single" w:sz="2" w:space="0" w:color="000000"/>
              <w:bottom w:val="single" w:sz="12" w:space="0" w:color="000000"/>
              <w:right w:val="nil"/>
            </w:tcBorders>
            <w:shd w:val="pct10" w:color="auto" w:fill="FFFFFF"/>
            <w:vAlign w:val="center"/>
          </w:tcPr>
          <w:p w14:paraId="0F2877CB" w14:textId="77777777" w:rsidR="00D77100" w:rsidRPr="00D77100" w:rsidRDefault="00D77100" w:rsidP="00DF56A9">
            <w:pPr>
              <w:pStyle w:val="TableHead"/>
              <w:rPr>
                <w:snapToGrid w:val="0"/>
              </w:rPr>
            </w:pPr>
          </w:p>
        </w:tc>
      </w:tr>
      <w:tr w:rsidR="00D77100" w:rsidRPr="00D77100" w14:paraId="0F2877D1" w14:textId="77777777" w:rsidTr="00247B5E">
        <w:trPr>
          <w:trHeight w:val="340"/>
        </w:trPr>
        <w:tc>
          <w:tcPr>
            <w:tcW w:w="2693" w:type="dxa"/>
            <w:tcBorders>
              <w:top w:val="single" w:sz="12" w:space="0" w:color="000000"/>
              <w:left w:val="nil"/>
              <w:bottom w:val="single" w:sz="6" w:space="0" w:color="000000"/>
            </w:tcBorders>
            <w:vAlign w:val="center"/>
          </w:tcPr>
          <w:p w14:paraId="0F2877CD" w14:textId="77777777" w:rsidR="00D77100" w:rsidRPr="00D77100" w:rsidRDefault="00D77100" w:rsidP="00DF56A9">
            <w:pPr>
              <w:pStyle w:val="Table"/>
              <w:rPr>
                <w:lang w:eastAsia="en-AU"/>
              </w:rPr>
            </w:pPr>
            <w:r w:rsidRPr="00D77100">
              <w:rPr>
                <w:lang w:eastAsia="en-AU"/>
              </w:rPr>
              <w:t>Bulk Density kg/L</w:t>
            </w:r>
          </w:p>
        </w:tc>
        <w:tc>
          <w:tcPr>
            <w:tcW w:w="2977" w:type="dxa"/>
            <w:tcBorders>
              <w:top w:val="single" w:sz="12" w:space="0" w:color="000000"/>
              <w:bottom w:val="single" w:sz="6" w:space="0" w:color="000000"/>
            </w:tcBorders>
            <w:vAlign w:val="center"/>
          </w:tcPr>
          <w:p w14:paraId="0F2877CE" w14:textId="69284005" w:rsidR="00D77100" w:rsidRPr="00D77100" w:rsidRDefault="00D77100" w:rsidP="00DF56A9">
            <w:pPr>
              <w:pStyle w:val="Table"/>
              <w:rPr>
                <w:lang w:eastAsia="en-AU"/>
              </w:rPr>
            </w:pPr>
            <w:r w:rsidRPr="00D77100">
              <w:rPr>
                <w:lang w:eastAsia="en-AU"/>
              </w:rPr>
              <w:t>&gt;0.7</w:t>
            </w:r>
          </w:p>
        </w:tc>
        <w:tc>
          <w:tcPr>
            <w:tcW w:w="992" w:type="dxa"/>
            <w:tcBorders>
              <w:top w:val="single" w:sz="12" w:space="0" w:color="000000"/>
              <w:bottom w:val="single" w:sz="6" w:space="0" w:color="000000"/>
            </w:tcBorders>
            <w:vAlign w:val="center"/>
          </w:tcPr>
          <w:p w14:paraId="0F2877CF" w14:textId="77777777" w:rsidR="00D77100" w:rsidRPr="00D77100" w:rsidRDefault="00D77100" w:rsidP="00DF56A9">
            <w:pPr>
              <w:pStyle w:val="TableCen"/>
              <w:rPr>
                <w:lang w:eastAsia="en-AU"/>
              </w:rPr>
            </w:pPr>
            <w:r w:rsidRPr="00D77100">
              <w:rPr>
                <w:lang w:eastAsia="en-AU"/>
              </w:rPr>
              <w:t>1.4</w:t>
            </w:r>
          </w:p>
        </w:tc>
        <w:tc>
          <w:tcPr>
            <w:tcW w:w="2127" w:type="dxa"/>
            <w:tcBorders>
              <w:top w:val="single" w:sz="12" w:space="0" w:color="000000"/>
              <w:bottom w:val="single" w:sz="6" w:space="0" w:color="000000"/>
              <w:right w:val="nil"/>
            </w:tcBorders>
            <w:vAlign w:val="center"/>
          </w:tcPr>
          <w:p w14:paraId="0F2877D0" w14:textId="77777777" w:rsidR="00D77100" w:rsidRPr="00D77100" w:rsidRDefault="00D77100" w:rsidP="00DF56A9">
            <w:pPr>
              <w:pStyle w:val="TableCen"/>
              <w:rPr>
                <w:lang w:eastAsia="en-AU"/>
              </w:rPr>
            </w:pPr>
            <w:r w:rsidRPr="00D77100">
              <w:rPr>
                <w:lang w:eastAsia="en-AU"/>
              </w:rPr>
              <w:t>Natural Soil</w:t>
            </w:r>
          </w:p>
        </w:tc>
      </w:tr>
      <w:tr w:rsidR="00D77100" w:rsidRPr="00D77100" w14:paraId="0F2877D6" w14:textId="77777777" w:rsidTr="00247B5E">
        <w:trPr>
          <w:trHeight w:val="340"/>
        </w:trPr>
        <w:tc>
          <w:tcPr>
            <w:tcW w:w="2693" w:type="dxa"/>
            <w:tcBorders>
              <w:top w:val="single" w:sz="6" w:space="0" w:color="000000"/>
              <w:left w:val="nil"/>
              <w:bottom w:val="single" w:sz="6" w:space="0" w:color="000000"/>
            </w:tcBorders>
            <w:vAlign w:val="center"/>
          </w:tcPr>
          <w:p w14:paraId="0F2877D2" w14:textId="77777777" w:rsidR="00D77100" w:rsidRPr="00D77100" w:rsidRDefault="00D77100" w:rsidP="00DF56A9">
            <w:pPr>
              <w:pStyle w:val="Table"/>
              <w:rPr>
                <w:lang w:eastAsia="en-AU"/>
              </w:rPr>
            </w:pPr>
            <w:r w:rsidRPr="00D77100">
              <w:rPr>
                <w:lang w:eastAsia="en-AU"/>
              </w:rPr>
              <w:t>Organic Matter Content (%)</w:t>
            </w:r>
          </w:p>
        </w:tc>
        <w:tc>
          <w:tcPr>
            <w:tcW w:w="2977" w:type="dxa"/>
            <w:tcBorders>
              <w:top w:val="single" w:sz="6" w:space="0" w:color="000000"/>
              <w:bottom w:val="single" w:sz="6" w:space="0" w:color="000000"/>
            </w:tcBorders>
            <w:vAlign w:val="center"/>
          </w:tcPr>
          <w:p w14:paraId="0F2877D3" w14:textId="77777777" w:rsidR="00D77100" w:rsidRPr="00D77100" w:rsidRDefault="00D77100" w:rsidP="00DF56A9">
            <w:pPr>
              <w:pStyle w:val="Table"/>
              <w:rPr>
                <w:lang w:eastAsia="en-AU"/>
              </w:rPr>
            </w:pPr>
            <w:r w:rsidRPr="00D77100">
              <w:rPr>
                <w:lang w:eastAsia="en-AU"/>
              </w:rPr>
              <w:t>3.0% to 15%</w:t>
            </w:r>
          </w:p>
        </w:tc>
        <w:tc>
          <w:tcPr>
            <w:tcW w:w="992" w:type="dxa"/>
            <w:tcBorders>
              <w:top w:val="single" w:sz="6" w:space="0" w:color="000000"/>
              <w:bottom w:val="single" w:sz="6" w:space="0" w:color="000000"/>
            </w:tcBorders>
            <w:vAlign w:val="center"/>
          </w:tcPr>
          <w:p w14:paraId="0F2877D4" w14:textId="77777777" w:rsidR="00D77100" w:rsidRPr="00D77100" w:rsidRDefault="00D77100" w:rsidP="00DF56A9">
            <w:pPr>
              <w:pStyle w:val="TableCen"/>
              <w:rPr>
                <w:lang w:eastAsia="en-AU"/>
              </w:rPr>
            </w:pPr>
            <w:r w:rsidRPr="00D77100">
              <w:rPr>
                <w:lang w:eastAsia="en-AU"/>
              </w:rPr>
              <w:t>4.50</w:t>
            </w:r>
          </w:p>
        </w:tc>
        <w:tc>
          <w:tcPr>
            <w:tcW w:w="2127" w:type="dxa"/>
            <w:tcBorders>
              <w:top w:val="single" w:sz="6" w:space="0" w:color="000000"/>
              <w:bottom w:val="single" w:sz="6" w:space="0" w:color="000000"/>
              <w:right w:val="nil"/>
            </w:tcBorders>
            <w:vAlign w:val="center"/>
          </w:tcPr>
          <w:p w14:paraId="0F2877D5" w14:textId="77777777" w:rsidR="00D77100" w:rsidRPr="00D77100" w:rsidRDefault="00D77100" w:rsidP="00DF56A9">
            <w:pPr>
              <w:pStyle w:val="TableCen"/>
              <w:rPr>
                <w:lang w:eastAsia="en-AU"/>
              </w:rPr>
            </w:pPr>
            <w:r w:rsidRPr="00D77100">
              <w:rPr>
                <w:lang w:eastAsia="en-AU"/>
              </w:rPr>
              <w:t>Passes</w:t>
            </w:r>
          </w:p>
        </w:tc>
      </w:tr>
      <w:tr w:rsidR="00D77100" w:rsidRPr="00D77100" w14:paraId="0F2877DB" w14:textId="77777777" w:rsidTr="00247B5E">
        <w:trPr>
          <w:trHeight w:val="340"/>
        </w:trPr>
        <w:tc>
          <w:tcPr>
            <w:tcW w:w="2693" w:type="dxa"/>
            <w:tcBorders>
              <w:top w:val="single" w:sz="6" w:space="0" w:color="000000"/>
              <w:left w:val="nil"/>
              <w:bottom w:val="single" w:sz="6" w:space="0" w:color="000000"/>
            </w:tcBorders>
            <w:vAlign w:val="center"/>
          </w:tcPr>
          <w:p w14:paraId="0F2877D7" w14:textId="77777777" w:rsidR="00D77100" w:rsidRPr="00D77100" w:rsidRDefault="00D77100" w:rsidP="00DF56A9">
            <w:pPr>
              <w:pStyle w:val="Table"/>
              <w:rPr>
                <w:lang w:eastAsia="en-AU"/>
              </w:rPr>
            </w:pPr>
            <w:r w:rsidRPr="00D77100">
              <w:rPr>
                <w:lang w:eastAsia="en-AU"/>
              </w:rPr>
              <w:t>Weed Content</w:t>
            </w:r>
          </w:p>
        </w:tc>
        <w:tc>
          <w:tcPr>
            <w:tcW w:w="2977" w:type="dxa"/>
            <w:tcBorders>
              <w:top w:val="single" w:sz="6" w:space="0" w:color="000000"/>
              <w:bottom w:val="single" w:sz="6" w:space="0" w:color="000000"/>
            </w:tcBorders>
            <w:vAlign w:val="center"/>
          </w:tcPr>
          <w:p w14:paraId="0F2877D8" w14:textId="77777777" w:rsidR="00D77100" w:rsidRPr="00D77100" w:rsidRDefault="00D77100" w:rsidP="00DF56A9">
            <w:pPr>
              <w:pStyle w:val="Table"/>
              <w:rPr>
                <w:lang w:eastAsia="en-AU"/>
              </w:rPr>
            </w:pPr>
            <w:r w:rsidRPr="00D77100">
              <w:rPr>
                <w:lang w:eastAsia="en-AU"/>
              </w:rPr>
              <w:t>Free of Vegetative Propagules</w:t>
            </w:r>
          </w:p>
        </w:tc>
        <w:tc>
          <w:tcPr>
            <w:tcW w:w="992" w:type="dxa"/>
            <w:tcBorders>
              <w:top w:val="single" w:sz="6" w:space="0" w:color="000000"/>
              <w:bottom w:val="single" w:sz="6" w:space="0" w:color="000000"/>
            </w:tcBorders>
            <w:vAlign w:val="center"/>
          </w:tcPr>
          <w:p w14:paraId="0F2877D9" w14:textId="77777777" w:rsidR="00D77100" w:rsidRPr="00D77100" w:rsidRDefault="00D77100" w:rsidP="00DF56A9">
            <w:pPr>
              <w:pStyle w:val="TableCen"/>
              <w:rPr>
                <w:lang w:eastAsia="en-AU"/>
              </w:rPr>
            </w:pPr>
          </w:p>
        </w:tc>
        <w:tc>
          <w:tcPr>
            <w:tcW w:w="2127" w:type="dxa"/>
            <w:tcBorders>
              <w:top w:val="single" w:sz="6" w:space="0" w:color="000000"/>
              <w:bottom w:val="single" w:sz="6" w:space="0" w:color="000000"/>
              <w:right w:val="nil"/>
            </w:tcBorders>
            <w:vAlign w:val="center"/>
          </w:tcPr>
          <w:p w14:paraId="0F2877DA" w14:textId="77777777" w:rsidR="00D77100" w:rsidRPr="00D77100" w:rsidRDefault="00D77100" w:rsidP="00DF56A9">
            <w:pPr>
              <w:pStyle w:val="TableCen"/>
              <w:rPr>
                <w:lang w:eastAsia="en-AU"/>
              </w:rPr>
            </w:pPr>
            <w:r w:rsidRPr="00D77100">
              <w:rPr>
                <w:lang w:eastAsia="en-AU"/>
              </w:rPr>
              <w:t>Passes</w:t>
            </w:r>
          </w:p>
        </w:tc>
      </w:tr>
      <w:tr w:rsidR="00D77100" w:rsidRPr="00D77100" w14:paraId="0F2877E0" w14:textId="77777777" w:rsidTr="00247B5E">
        <w:trPr>
          <w:trHeight w:val="340"/>
        </w:trPr>
        <w:tc>
          <w:tcPr>
            <w:tcW w:w="2693" w:type="dxa"/>
            <w:tcBorders>
              <w:top w:val="single" w:sz="6" w:space="0" w:color="000000"/>
              <w:left w:val="nil"/>
              <w:bottom w:val="single" w:sz="6" w:space="0" w:color="000000"/>
            </w:tcBorders>
            <w:vAlign w:val="center"/>
          </w:tcPr>
          <w:p w14:paraId="0F2877DC" w14:textId="77777777" w:rsidR="00D77100" w:rsidRPr="00D77100" w:rsidRDefault="00D77100" w:rsidP="00DF56A9">
            <w:pPr>
              <w:pStyle w:val="Table"/>
              <w:rPr>
                <w:lang w:eastAsia="en-AU"/>
              </w:rPr>
            </w:pPr>
            <w:r w:rsidRPr="00D77100">
              <w:rPr>
                <w:lang w:eastAsia="en-AU"/>
              </w:rPr>
              <w:t>Wettability</w:t>
            </w:r>
          </w:p>
        </w:tc>
        <w:tc>
          <w:tcPr>
            <w:tcW w:w="2977" w:type="dxa"/>
            <w:tcBorders>
              <w:top w:val="single" w:sz="6" w:space="0" w:color="000000"/>
              <w:bottom w:val="single" w:sz="6" w:space="0" w:color="000000"/>
            </w:tcBorders>
            <w:vAlign w:val="center"/>
          </w:tcPr>
          <w:p w14:paraId="0F2877DD" w14:textId="482CF72D" w:rsidR="00D77100" w:rsidRPr="00D77100" w:rsidRDefault="00D77100" w:rsidP="00022C1C">
            <w:pPr>
              <w:pStyle w:val="Table"/>
              <w:rPr>
                <w:lang w:eastAsia="en-AU"/>
              </w:rPr>
            </w:pPr>
            <w:r w:rsidRPr="00D77100">
              <w:rPr>
                <w:lang w:eastAsia="en-AU"/>
              </w:rPr>
              <w:t>&gt;5</w:t>
            </w:r>
            <w:r w:rsidR="00022C1C">
              <w:t>°</w:t>
            </w:r>
            <w:r w:rsidRPr="00D77100">
              <w:rPr>
                <w:lang w:eastAsia="en-AU"/>
              </w:rPr>
              <w:t>mm/min</w:t>
            </w:r>
          </w:p>
        </w:tc>
        <w:tc>
          <w:tcPr>
            <w:tcW w:w="992" w:type="dxa"/>
            <w:tcBorders>
              <w:top w:val="single" w:sz="6" w:space="0" w:color="000000"/>
              <w:bottom w:val="single" w:sz="6" w:space="0" w:color="000000"/>
            </w:tcBorders>
            <w:vAlign w:val="center"/>
          </w:tcPr>
          <w:p w14:paraId="0F2877DE" w14:textId="77777777" w:rsidR="00D77100" w:rsidRPr="00D77100" w:rsidRDefault="00D77100" w:rsidP="00DF56A9">
            <w:pPr>
              <w:pStyle w:val="TableCen"/>
              <w:rPr>
                <w:lang w:eastAsia="en-AU"/>
              </w:rPr>
            </w:pPr>
            <w:r w:rsidRPr="00D77100">
              <w:rPr>
                <w:lang w:eastAsia="en-AU"/>
              </w:rPr>
              <w:t>150.00</w:t>
            </w:r>
          </w:p>
        </w:tc>
        <w:tc>
          <w:tcPr>
            <w:tcW w:w="2127" w:type="dxa"/>
            <w:tcBorders>
              <w:top w:val="single" w:sz="6" w:space="0" w:color="000000"/>
              <w:bottom w:val="single" w:sz="6" w:space="0" w:color="000000"/>
              <w:right w:val="nil"/>
            </w:tcBorders>
            <w:vAlign w:val="center"/>
          </w:tcPr>
          <w:p w14:paraId="0F2877DF" w14:textId="77777777" w:rsidR="00D77100" w:rsidRPr="00D77100" w:rsidRDefault="00D77100" w:rsidP="00DF56A9">
            <w:pPr>
              <w:pStyle w:val="TableCen"/>
              <w:rPr>
                <w:lang w:eastAsia="en-AU"/>
              </w:rPr>
            </w:pPr>
            <w:r w:rsidRPr="00D77100">
              <w:rPr>
                <w:lang w:eastAsia="en-AU"/>
              </w:rPr>
              <w:t>Passes</w:t>
            </w:r>
          </w:p>
        </w:tc>
      </w:tr>
      <w:tr w:rsidR="00D77100" w:rsidRPr="00D77100" w14:paraId="0F2877E5" w14:textId="77777777" w:rsidTr="00247B5E">
        <w:trPr>
          <w:trHeight w:val="340"/>
        </w:trPr>
        <w:tc>
          <w:tcPr>
            <w:tcW w:w="2693" w:type="dxa"/>
            <w:tcBorders>
              <w:top w:val="single" w:sz="6" w:space="0" w:color="000000"/>
              <w:left w:val="nil"/>
              <w:bottom w:val="single" w:sz="6" w:space="0" w:color="000000"/>
            </w:tcBorders>
            <w:vAlign w:val="center"/>
          </w:tcPr>
          <w:p w14:paraId="0F2877E1" w14:textId="77777777" w:rsidR="00D77100" w:rsidRPr="00D77100" w:rsidRDefault="00D77100" w:rsidP="00DF56A9">
            <w:pPr>
              <w:pStyle w:val="Table"/>
              <w:rPr>
                <w:lang w:eastAsia="en-AU"/>
              </w:rPr>
            </w:pPr>
            <w:r w:rsidRPr="00D77100">
              <w:rPr>
                <w:lang w:eastAsia="en-AU"/>
              </w:rPr>
              <w:t>Soil pH (1:5 Water)</w:t>
            </w:r>
          </w:p>
        </w:tc>
        <w:tc>
          <w:tcPr>
            <w:tcW w:w="2977" w:type="dxa"/>
            <w:tcBorders>
              <w:top w:val="single" w:sz="6" w:space="0" w:color="000000"/>
              <w:bottom w:val="single" w:sz="6" w:space="0" w:color="000000"/>
            </w:tcBorders>
            <w:vAlign w:val="center"/>
          </w:tcPr>
          <w:p w14:paraId="0F2877E2" w14:textId="77777777" w:rsidR="00D77100" w:rsidRPr="00D77100" w:rsidRDefault="00D77100" w:rsidP="00DF56A9">
            <w:pPr>
              <w:pStyle w:val="Table"/>
              <w:rPr>
                <w:lang w:eastAsia="en-AU"/>
              </w:rPr>
            </w:pPr>
            <w:r w:rsidRPr="00D77100">
              <w:rPr>
                <w:lang w:eastAsia="en-AU"/>
              </w:rPr>
              <w:t>Acid Soil pH Range 4.5</w:t>
            </w:r>
            <w:r w:rsidR="00022C1C">
              <w:t>°</w:t>
            </w:r>
            <w:r w:rsidRPr="00D77100">
              <w:rPr>
                <w:lang w:eastAsia="en-AU"/>
              </w:rPr>
              <w:t>-</w:t>
            </w:r>
            <w:r w:rsidR="00022C1C">
              <w:t>°</w:t>
            </w:r>
            <w:r w:rsidRPr="00D77100">
              <w:rPr>
                <w:lang w:eastAsia="en-AU"/>
              </w:rPr>
              <w:t>6.0</w:t>
            </w:r>
          </w:p>
        </w:tc>
        <w:tc>
          <w:tcPr>
            <w:tcW w:w="992" w:type="dxa"/>
            <w:tcBorders>
              <w:top w:val="single" w:sz="6" w:space="0" w:color="000000"/>
              <w:bottom w:val="single" w:sz="6" w:space="0" w:color="000000"/>
            </w:tcBorders>
            <w:vAlign w:val="center"/>
          </w:tcPr>
          <w:p w14:paraId="0F2877E3" w14:textId="77777777" w:rsidR="00D77100" w:rsidRPr="00D77100" w:rsidRDefault="00D77100" w:rsidP="00DF56A9">
            <w:pPr>
              <w:pStyle w:val="TableCen"/>
              <w:rPr>
                <w:lang w:eastAsia="en-AU"/>
              </w:rPr>
            </w:pPr>
            <w:r w:rsidRPr="00D77100">
              <w:rPr>
                <w:lang w:eastAsia="en-AU"/>
              </w:rPr>
              <w:t>5.40</w:t>
            </w:r>
          </w:p>
        </w:tc>
        <w:tc>
          <w:tcPr>
            <w:tcW w:w="2127" w:type="dxa"/>
            <w:tcBorders>
              <w:top w:val="single" w:sz="6" w:space="0" w:color="000000"/>
              <w:bottom w:val="single" w:sz="6" w:space="0" w:color="000000"/>
              <w:right w:val="nil"/>
            </w:tcBorders>
            <w:vAlign w:val="center"/>
          </w:tcPr>
          <w:p w14:paraId="0F2877E4" w14:textId="77777777" w:rsidR="00D77100" w:rsidRPr="00D77100" w:rsidRDefault="00D77100" w:rsidP="00DF56A9">
            <w:pPr>
              <w:pStyle w:val="TableCen"/>
              <w:rPr>
                <w:lang w:eastAsia="en-AU"/>
              </w:rPr>
            </w:pPr>
            <w:r w:rsidRPr="00D77100">
              <w:rPr>
                <w:lang w:eastAsia="en-AU"/>
              </w:rPr>
              <w:t>Passes</w:t>
            </w:r>
          </w:p>
        </w:tc>
      </w:tr>
      <w:tr w:rsidR="00D77100" w:rsidRPr="00D77100" w14:paraId="0F2877EA" w14:textId="77777777" w:rsidTr="00247B5E">
        <w:trPr>
          <w:trHeight w:val="340"/>
        </w:trPr>
        <w:tc>
          <w:tcPr>
            <w:tcW w:w="2693" w:type="dxa"/>
            <w:tcBorders>
              <w:top w:val="single" w:sz="6" w:space="0" w:color="000000"/>
              <w:left w:val="nil"/>
              <w:bottom w:val="single" w:sz="6" w:space="0" w:color="000000"/>
            </w:tcBorders>
            <w:vAlign w:val="center"/>
          </w:tcPr>
          <w:p w14:paraId="0F2877E6" w14:textId="77777777" w:rsidR="00D77100" w:rsidRPr="00D77100" w:rsidRDefault="00D77100" w:rsidP="00DF56A9">
            <w:pPr>
              <w:pStyle w:val="Table"/>
              <w:rPr>
                <w:lang w:eastAsia="en-AU"/>
              </w:rPr>
            </w:pPr>
            <w:r w:rsidRPr="00D77100">
              <w:rPr>
                <w:lang w:eastAsia="en-AU"/>
              </w:rPr>
              <w:t>Electrical Conductivity (1:5 Water)</w:t>
            </w:r>
          </w:p>
        </w:tc>
        <w:tc>
          <w:tcPr>
            <w:tcW w:w="2977" w:type="dxa"/>
            <w:tcBorders>
              <w:top w:val="single" w:sz="6" w:space="0" w:color="000000"/>
              <w:bottom w:val="single" w:sz="6" w:space="0" w:color="000000"/>
            </w:tcBorders>
            <w:vAlign w:val="center"/>
          </w:tcPr>
          <w:p w14:paraId="0F2877E7" w14:textId="001360C1" w:rsidR="00D77100" w:rsidRPr="00D77100" w:rsidRDefault="00D77100" w:rsidP="00022C1C">
            <w:pPr>
              <w:pStyle w:val="Table"/>
              <w:rPr>
                <w:lang w:eastAsia="en-AU"/>
              </w:rPr>
            </w:pPr>
            <w:r w:rsidRPr="00D77100">
              <w:rPr>
                <w:lang w:eastAsia="en-AU"/>
              </w:rPr>
              <w:t>&lt;1.2</w:t>
            </w:r>
            <w:r w:rsidR="00022C1C">
              <w:t>°</w:t>
            </w:r>
            <w:r w:rsidRPr="00D77100">
              <w:rPr>
                <w:lang w:eastAsia="en-AU"/>
              </w:rPr>
              <w:t>ds/m</w:t>
            </w:r>
          </w:p>
        </w:tc>
        <w:tc>
          <w:tcPr>
            <w:tcW w:w="992" w:type="dxa"/>
            <w:tcBorders>
              <w:top w:val="single" w:sz="6" w:space="0" w:color="000000"/>
              <w:bottom w:val="single" w:sz="6" w:space="0" w:color="000000"/>
            </w:tcBorders>
            <w:vAlign w:val="center"/>
          </w:tcPr>
          <w:p w14:paraId="0F2877E8" w14:textId="77777777" w:rsidR="00D77100" w:rsidRPr="00D77100" w:rsidRDefault="00D77100" w:rsidP="00DF56A9">
            <w:pPr>
              <w:pStyle w:val="TableCen"/>
              <w:rPr>
                <w:lang w:eastAsia="en-AU"/>
              </w:rPr>
            </w:pPr>
            <w:r w:rsidRPr="00D77100">
              <w:rPr>
                <w:lang w:eastAsia="en-AU"/>
              </w:rPr>
              <w:t>0.16</w:t>
            </w:r>
          </w:p>
        </w:tc>
        <w:tc>
          <w:tcPr>
            <w:tcW w:w="2127" w:type="dxa"/>
            <w:tcBorders>
              <w:top w:val="single" w:sz="6" w:space="0" w:color="000000"/>
              <w:bottom w:val="single" w:sz="6" w:space="0" w:color="000000"/>
              <w:right w:val="nil"/>
            </w:tcBorders>
            <w:vAlign w:val="center"/>
          </w:tcPr>
          <w:p w14:paraId="0F2877E9" w14:textId="77777777" w:rsidR="00D77100" w:rsidRPr="00D77100" w:rsidRDefault="00D77100" w:rsidP="00DF56A9">
            <w:pPr>
              <w:pStyle w:val="TableCen"/>
              <w:rPr>
                <w:lang w:eastAsia="en-AU"/>
              </w:rPr>
            </w:pPr>
            <w:r w:rsidRPr="00D77100">
              <w:rPr>
                <w:lang w:eastAsia="en-AU"/>
              </w:rPr>
              <w:t>Passes</w:t>
            </w:r>
          </w:p>
        </w:tc>
      </w:tr>
      <w:tr w:rsidR="00D77100" w:rsidRPr="00D77100" w14:paraId="0F2877EF" w14:textId="77777777" w:rsidTr="00247B5E">
        <w:trPr>
          <w:trHeight w:val="340"/>
        </w:trPr>
        <w:tc>
          <w:tcPr>
            <w:tcW w:w="2693" w:type="dxa"/>
            <w:tcBorders>
              <w:top w:val="single" w:sz="6" w:space="0" w:color="000000"/>
              <w:left w:val="nil"/>
              <w:bottom w:val="single" w:sz="6" w:space="0" w:color="000000"/>
            </w:tcBorders>
            <w:vAlign w:val="center"/>
          </w:tcPr>
          <w:p w14:paraId="0F2877EB" w14:textId="77777777" w:rsidR="00D77100" w:rsidRPr="00D77100" w:rsidRDefault="00D77100" w:rsidP="00DF56A9">
            <w:pPr>
              <w:pStyle w:val="Table"/>
              <w:rPr>
                <w:lang w:eastAsia="en-AU"/>
              </w:rPr>
            </w:pPr>
            <w:r w:rsidRPr="00D77100">
              <w:rPr>
                <w:lang w:eastAsia="en-AU"/>
              </w:rPr>
              <w:t>Ammonium Toxicity</w:t>
            </w:r>
          </w:p>
        </w:tc>
        <w:tc>
          <w:tcPr>
            <w:tcW w:w="2977" w:type="dxa"/>
            <w:tcBorders>
              <w:top w:val="single" w:sz="6" w:space="0" w:color="000000"/>
              <w:bottom w:val="single" w:sz="6" w:space="0" w:color="000000"/>
            </w:tcBorders>
            <w:vAlign w:val="center"/>
          </w:tcPr>
          <w:p w14:paraId="0F2877EC" w14:textId="027372B5" w:rsidR="00D77100" w:rsidRPr="00D77100" w:rsidRDefault="00D77100" w:rsidP="00DF56A9">
            <w:pPr>
              <w:pStyle w:val="Table"/>
              <w:rPr>
                <w:lang w:eastAsia="en-AU"/>
              </w:rPr>
            </w:pPr>
            <w:r w:rsidRPr="00D77100">
              <w:rPr>
                <w:lang w:eastAsia="en-AU"/>
              </w:rPr>
              <w:t>&lt;200*</w:t>
            </w:r>
          </w:p>
        </w:tc>
        <w:tc>
          <w:tcPr>
            <w:tcW w:w="992" w:type="dxa"/>
            <w:tcBorders>
              <w:top w:val="single" w:sz="6" w:space="0" w:color="000000"/>
              <w:bottom w:val="single" w:sz="6" w:space="0" w:color="000000"/>
            </w:tcBorders>
            <w:vAlign w:val="center"/>
          </w:tcPr>
          <w:p w14:paraId="0F2877ED" w14:textId="22042BC6" w:rsidR="00D77100" w:rsidRPr="00D77100" w:rsidRDefault="00D77100" w:rsidP="00DF56A9">
            <w:pPr>
              <w:pStyle w:val="TableCen"/>
              <w:rPr>
                <w:lang w:eastAsia="en-AU"/>
              </w:rPr>
            </w:pPr>
            <w:r w:rsidRPr="00D77100">
              <w:rPr>
                <w:lang w:eastAsia="en-AU"/>
              </w:rPr>
              <w:t>&lt;5</w:t>
            </w:r>
          </w:p>
        </w:tc>
        <w:tc>
          <w:tcPr>
            <w:tcW w:w="2127" w:type="dxa"/>
            <w:tcBorders>
              <w:top w:val="single" w:sz="6" w:space="0" w:color="000000"/>
              <w:bottom w:val="single" w:sz="6" w:space="0" w:color="000000"/>
              <w:right w:val="nil"/>
            </w:tcBorders>
            <w:vAlign w:val="center"/>
          </w:tcPr>
          <w:p w14:paraId="0F2877EE" w14:textId="77777777" w:rsidR="00D77100" w:rsidRPr="00D77100" w:rsidRDefault="00D77100" w:rsidP="00DF56A9">
            <w:pPr>
              <w:pStyle w:val="TableCen"/>
              <w:rPr>
                <w:lang w:eastAsia="en-AU"/>
              </w:rPr>
            </w:pPr>
            <w:r w:rsidRPr="00D77100">
              <w:rPr>
                <w:lang w:eastAsia="en-AU"/>
              </w:rPr>
              <w:t>Passes</w:t>
            </w:r>
          </w:p>
        </w:tc>
      </w:tr>
      <w:tr w:rsidR="00D77100" w:rsidRPr="00D77100" w14:paraId="0F2877F4" w14:textId="77777777" w:rsidTr="00247B5E">
        <w:trPr>
          <w:trHeight w:val="340"/>
        </w:trPr>
        <w:tc>
          <w:tcPr>
            <w:tcW w:w="2693" w:type="dxa"/>
            <w:tcBorders>
              <w:top w:val="single" w:sz="6" w:space="0" w:color="000000"/>
              <w:left w:val="nil"/>
              <w:bottom w:val="single" w:sz="6" w:space="0" w:color="000000"/>
            </w:tcBorders>
            <w:vAlign w:val="center"/>
          </w:tcPr>
          <w:p w14:paraId="0F2877F0" w14:textId="77777777" w:rsidR="00D77100" w:rsidRPr="00D77100" w:rsidRDefault="00D77100" w:rsidP="00DF56A9">
            <w:pPr>
              <w:pStyle w:val="Table"/>
              <w:rPr>
                <w:lang w:eastAsia="en-AU"/>
              </w:rPr>
            </w:pPr>
            <w:r w:rsidRPr="00D77100">
              <w:rPr>
                <w:lang w:eastAsia="en-AU"/>
              </w:rPr>
              <w:t>Phosphorous Content</w:t>
            </w:r>
          </w:p>
        </w:tc>
        <w:tc>
          <w:tcPr>
            <w:tcW w:w="2977" w:type="dxa"/>
            <w:tcBorders>
              <w:top w:val="single" w:sz="6" w:space="0" w:color="000000"/>
              <w:bottom w:val="single" w:sz="6" w:space="0" w:color="000000"/>
            </w:tcBorders>
            <w:vAlign w:val="center"/>
          </w:tcPr>
          <w:p w14:paraId="0F2877F1" w14:textId="15101DE6" w:rsidR="00D77100" w:rsidRPr="00D77100" w:rsidRDefault="00D77100" w:rsidP="00ED7467">
            <w:pPr>
              <w:pStyle w:val="Table"/>
              <w:rPr>
                <w:lang w:eastAsia="en-AU"/>
              </w:rPr>
            </w:pPr>
            <w:r w:rsidRPr="00D77100">
              <w:rPr>
                <w:lang w:eastAsia="en-AU"/>
              </w:rPr>
              <w:t>&lt;20</w:t>
            </w:r>
            <w:r w:rsidR="00ED7467">
              <w:t>°</w:t>
            </w:r>
            <w:r w:rsidRPr="00D77100">
              <w:rPr>
                <w:lang w:eastAsia="en-AU"/>
              </w:rPr>
              <w:t>mg/kg</w:t>
            </w:r>
          </w:p>
        </w:tc>
        <w:tc>
          <w:tcPr>
            <w:tcW w:w="992" w:type="dxa"/>
            <w:tcBorders>
              <w:top w:val="single" w:sz="6" w:space="0" w:color="000000"/>
              <w:bottom w:val="single" w:sz="6" w:space="0" w:color="000000"/>
            </w:tcBorders>
            <w:vAlign w:val="center"/>
          </w:tcPr>
          <w:p w14:paraId="0F2877F2" w14:textId="77777777" w:rsidR="00D77100" w:rsidRPr="00D77100" w:rsidRDefault="00D77100" w:rsidP="00DF56A9">
            <w:pPr>
              <w:pStyle w:val="TableCen"/>
              <w:rPr>
                <w:lang w:eastAsia="en-AU"/>
              </w:rPr>
            </w:pPr>
            <w:r w:rsidRPr="00D77100">
              <w:rPr>
                <w:lang w:eastAsia="en-AU"/>
              </w:rPr>
              <w:t>0.22</w:t>
            </w:r>
          </w:p>
        </w:tc>
        <w:tc>
          <w:tcPr>
            <w:tcW w:w="2127" w:type="dxa"/>
            <w:tcBorders>
              <w:top w:val="single" w:sz="6" w:space="0" w:color="000000"/>
              <w:bottom w:val="single" w:sz="6" w:space="0" w:color="000000"/>
              <w:right w:val="nil"/>
            </w:tcBorders>
            <w:vAlign w:val="center"/>
          </w:tcPr>
          <w:p w14:paraId="0F2877F3" w14:textId="77777777" w:rsidR="00D77100" w:rsidRPr="00D77100" w:rsidRDefault="00D77100" w:rsidP="00DF56A9">
            <w:pPr>
              <w:pStyle w:val="TableCen"/>
              <w:rPr>
                <w:lang w:eastAsia="en-AU"/>
              </w:rPr>
            </w:pPr>
            <w:r w:rsidRPr="00D77100">
              <w:rPr>
                <w:lang w:eastAsia="en-AU"/>
              </w:rPr>
              <w:t>Passes</w:t>
            </w:r>
          </w:p>
        </w:tc>
      </w:tr>
      <w:tr w:rsidR="00D77100" w:rsidRPr="00D77100" w14:paraId="0F2877F9" w14:textId="77777777" w:rsidTr="00247B5E">
        <w:trPr>
          <w:trHeight w:val="340"/>
        </w:trPr>
        <w:tc>
          <w:tcPr>
            <w:tcW w:w="2693" w:type="dxa"/>
            <w:tcBorders>
              <w:top w:val="single" w:sz="6" w:space="0" w:color="000000"/>
              <w:left w:val="nil"/>
              <w:bottom w:val="single" w:sz="6" w:space="0" w:color="000000"/>
            </w:tcBorders>
            <w:vAlign w:val="center"/>
          </w:tcPr>
          <w:p w14:paraId="0F2877F5" w14:textId="77777777" w:rsidR="00D77100" w:rsidRPr="00D77100" w:rsidRDefault="00D77100" w:rsidP="00DF56A9">
            <w:pPr>
              <w:pStyle w:val="Table"/>
              <w:rPr>
                <w:lang w:eastAsia="en-AU"/>
              </w:rPr>
            </w:pPr>
            <w:r w:rsidRPr="00D77100">
              <w:rPr>
                <w:lang w:eastAsia="en-AU"/>
              </w:rPr>
              <w:t>Dispersibility</w:t>
            </w:r>
          </w:p>
        </w:tc>
        <w:tc>
          <w:tcPr>
            <w:tcW w:w="2977" w:type="dxa"/>
            <w:tcBorders>
              <w:top w:val="single" w:sz="6" w:space="0" w:color="000000"/>
              <w:bottom w:val="single" w:sz="6" w:space="0" w:color="000000"/>
            </w:tcBorders>
            <w:vAlign w:val="center"/>
          </w:tcPr>
          <w:p w14:paraId="0F2877F6" w14:textId="2657AF16" w:rsidR="00D77100" w:rsidRPr="00D77100" w:rsidRDefault="00D77100" w:rsidP="00ED7467">
            <w:pPr>
              <w:pStyle w:val="Table"/>
              <w:rPr>
                <w:lang w:eastAsia="en-AU"/>
              </w:rPr>
            </w:pPr>
            <w:r w:rsidRPr="00D77100">
              <w:rPr>
                <w:lang w:eastAsia="en-AU"/>
              </w:rPr>
              <w:t>&lt;2 Categories Difference</w:t>
            </w:r>
          </w:p>
        </w:tc>
        <w:tc>
          <w:tcPr>
            <w:tcW w:w="992" w:type="dxa"/>
            <w:tcBorders>
              <w:top w:val="single" w:sz="6" w:space="0" w:color="000000"/>
              <w:bottom w:val="single" w:sz="6" w:space="0" w:color="000000"/>
            </w:tcBorders>
            <w:vAlign w:val="center"/>
          </w:tcPr>
          <w:p w14:paraId="0F2877F7" w14:textId="77777777" w:rsidR="00D77100" w:rsidRPr="00D77100" w:rsidRDefault="00D77100" w:rsidP="00DF56A9">
            <w:pPr>
              <w:pStyle w:val="TableCen"/>
              <w:rPr>
                <w:lang w:eastAsia="en-AU"/>
              </w:rPr>
            </w:pPr>
            <w:r w:rsidRPr="00D77100">
              <w:rPr>
                <w:lang w:eastAsia="en-AU"/>
              </w:rPr>
              <w:t>1</w:t>
            </w:r>
          </w:p>
        </w:tc>
        <w:tc>
          <w:tcPr>
            <w:tcW w:w="2127" w:type="dxa"/>
            <w:tcBorders>
              <w:top w:val="single" w:sz="6" w:space="0" w:color="000000"/>
              <w:bottom w:val="single" w:sz="6" w:space="0" w:color="000000"/>
              <w:right w:val="nil"/>
            </w:tcBorders>
            <w:vAlign w:val="center"/>
          </w:tcPr>
          <w:p w14:paraId="0F2877F8" w14:textId="77777777" w:rsidR="00D77100" w:rsidRPr="00D77100" w:rsidRDefault="00D77100" w:rsidP="00DF56A9">
            <w:pPr>
              <w:pStyle w:val="TableCen"/>
              <w:rPr>
                <w:lang w:eastAsia="en-AU"/>
              </w:rPr>
            </w:pPr>
            <w:r w:rsidRPr="00D77100">
              <w:rPr>
                <w:lang w:eastAsia="en-AU"/>
              </w:rPr>
              <w:t>Passes</w:t>
            </w:r>
          </w:p>
        </w:tc>
      </w:tr>
      <w:tr w:rsidR="00D77100" w:rsidRPr="00D77100" w14:paraId="0F2877FE" w14:textId="77777777" w:rsidTr="00247B5E">
        <w:trPr>
          <w:trHeight w:val="340"/>
        </w:trPr>
        <w:tc>
          <w:tcPr>
            <w:tcW w:w="2693" w:type="dxa"/>
            <w:tcBorders>
              <w:top w:val="single" w:sz="6" w:space="0" w:color="000000"/>
              <w:left w:val="nil"/>
              <w:bottom w:val="single" w:sz="6" w:space="0" w:color="000000"/>
            </w:tcBorders>
            <w:vAlign w:val="center"/>
          </w:tcPr>
          <w:p w14:paraId="0F2877FA" w14:textId="77777777" w:rsidR="00D77100" w:rsidRPr="00D77100" w:rsidRDefault="00D77100" w:rsidP="00DF56A9">
            <w:pPr>
              <w:pStyle w:val="Table"/>
              <w:rPr>
                <w:lang w:eastAsia="en-AU"/>
              </w:rPr>
            </w:pPr>
            <w:r w:rsidRPr="00D77100">
              <w:rPr>
                <w:lang w:eastAsia="en-AU"/>
              </w:rPr>
              <w:t>Toxicity</w:t>
            </w:r>
          </w:p>
        </w:tc>
        <w:tc>
          <w:tcPr>
            <w:tcW w:w="2977" w:type="dxa"/>
            <w:tcBorders>
              <w:top w:val="single" w:sz="6" w:space="0" w:color="000000"/>
              <w:bottom w:val="single" w:sz="6" w:space="0" w:color="000000"/>
            </w:tcBorders>
            <w:vAlign w:val="center"/>
          </w:tcPr>
          <w:p w14:paraId="0F2877FB" w14:textId="0CE4B11E" w:rsidR="00D77100" w:rsidRPr="00D77100" w:rsidRDefault="00D77100" w:rsidP="00DF56A9">
            <w:pPr>
              <w:pStyle w:val="Table"/>
              <w:rPr>
                <w:lang w:eastAsia="en-AU"/>
              </w:rPr>
            </w:pPr>
            <w:r w:rsidRPr="00D77100">
              <w:rPr>
                <w:lang w:eastAsia="en-AU"/>
              </w:rPr>
              <w:t>&gt;50</w:t>
            </w:r>
          </w:p>
        </w:tc>
        <w:tc>
          <w:tcPr>
            <w:tcW w:w="992" w:type="dxa"/>
            <w:tcBorders>
              <w:top w:val="single" w:sz="6" w:space="0" w:color="000000"/>
              <w:bottom w:val="single" w:sz="6" w:space="0" w:color="000000"/>
            </w:tcBorders>
            <w:vAlign w:val="center"/>
          </w:tcPr>
          <w:p w14:paraId="0F2877FC" w14:textId="77777777" w:rsidR="00D77100" w:rsidRPr="00D77100" w:rsidRDefault="00D77100" w:rsidP="00DF56A9">
            <w:pPr>
              <w:pStyle w:val="TableCen"/>
              <w:rPr>
                <w:lang w:eastAsia="en-AU"/>
              </w:rPr>
            </w:pPr>
            <w:r w:rsidRPr="00D77100">
              <w:rPr>
                <w:lang w:eastAsia="en-AU"/>
              </w:rPr>
              <w:t>84.00</w:t>
            </w:r>
          </w:p>
        </w:tc>
        <w:tc>
          <w:tcPr>
            <w:tcW w:w="2127" w:type="dxa"/>
            <w:tcBorders>
              <w:top w:val="single" w:sz="6" w:space="0" w:color="000000"/>
              <w:bottom w:val="single" w:sz="6" w:space="0" w:color="000000"/>
              <w:right w:val="nil"/>
            </w:tcBorders>
            <w:vAlign w:val="center"/>
          </w:tcPr>
          <w:p w14:paraId="0F2877FD" w14:textId="77777777" w:rsidR="00D77100" w:rsidRPr="00D77100" w:rsidRDefault="00D77100" w:rsidP="00DF56A9">
            <w:pPr>
              <w:pStyle w:val="TableCen"/>
              <w:rPr>
                <w:lang w:eastAsia="en-AU"/>
              </w:rPr>
            </w:pPr>
            <w:r w:rsidRPr="00D77100">
              <w:rPr>
                <w:lang w:eastAsia="en-AU"/>
              </w:rPr>
              <w:t>Passes</w:t>
            </w:r>
          </w:p>
        </w:tc>
      </w:tr>
      <w:tr w:rsidR="00D77100" w:rsidRPr="00D77100" w14:paraId="0F287803" w14:textId="77777777" w:rsidTr="00247B5E">
        <w:trPr>
          <w:trHeight w:val="340"/>
        </w:trPr>
        <w:tc>
          <w:tcPr>
            <w:tcW w:w="2693" w:type="dxa"/>
            <w:tcBorders>
              <w:top w:val="single" w:sz="6" w:space="0" w:color="000000"/>
              <w:left w:val="nil"/>
              <w:bottom w:val="single" w:sz="6" w:space="0" w:color="000000"/>
            </w:tcBorders>
            <w:vAlign w:val="center"/>
          </w:tcPr>
          <w:p w14:paraId="0F2877FF" w14:textId="77777777" w:rsidR="00D77100" w:rsidRPr="00D77100" w:rsidRDefault="00D77100" w:rsidP="00DF56A9">
            <w:pPr>
              <w:pStyle w:val="Table"/>
              <w:rPr>
                <w:lang w:eastAsia="en-AU"/>
              </w:rPr>
            </w:pPr>
            <w:r w:rsidRPr="00D77100">
              <w:rPr>
                <w:lang w:eastAsia="en-AU"/>
              </w:rPr>
              <w:t>Nitrogen Drawdown (NDI)</w:t>
            </w:r>
          </w:p>
        </w:tc>
        <w:tc>
          <w:tcPr>
            <w:tcW w:w="2977" w:type="dxa"/>
            <w:tcBorders>
              <w:top w:val="single" w:sz="6" w:space="0" w:color="000000"/>
              <w:bottom w:val="single" w:sz="6" w:space="0" w:color="000000"/>
            </w:tcBorders>
            <w:vAlign w:val="center"/>
          </w:tcPr>
          <w:p w14:paraId="0F287800" w14:textId="3C6B825F" w:rsidR="00D77100" w:rsidRPr="00D77100" w:rsidRDefault="00D77100" w:rsidP="00DF56A9">
            <w:pPr>
              <w:pStyle w:val="Table"/>
              <w:rPr>
                <w:lang w:eastAsia="en-AU"/>
              </w:rPr>
            </w:pPr>
            <w:r w:rsidRPr="00D77100">
              <w:rPr>
                <w:lang w:eastAsia="en-AU"/>
              </w:rPr>
              <w:t>&gt;0</w:t>
            </w:r>
          </w:p>
        </w:tc>
        <w:tc>
          <w:tcPr>
            <w:tcW w:w="992" w:type="dxa"/>
            <w:tcBorders>
              <w:top w:val="single" w:sz="6" w:space="0" w:color="000000"/>
              <w:bottom w:val="single" w:sz="6" w:space="0" w:color="000000"/>
            </w:tcBorders>
            <w:vAlign w:val="center"/>
          </w:tcPr>
          <w:p w14:paraId="0F287801" w14:textId="77777777" w:rsidR="00D77100" w:rsidRPr="00D77100" w:rsidRDefault="00D77100" w:rsidP="00DF56A9">
            <w:pPr>
              <w:pStyle w:val="TableCen"/>
              <w:rPr>
                <w:lang w:eastAsia="en-AU"/>
              </w:rPr>
            </w:pPr>
            <w:r w:rsidRPr="00D77100">
              <w:rPr>
                <w:lang w:eastAsia="en-AU"/>
              </w:rPr>
              <w:t>1</w:t>
            </w:r>
          </w:p>
        </w:tc>
        <w:tc>
          <w:tcPr>
            <w:tcW w:w="2127" w:type="dxa"/>
            <w:tcBorders>
              <w:top w:val="single" w:sz="6" w:space="0" w:color="000000"/>
              <w:bottom w:val="single" w:sz="6" w:space="0" w:color="000000"/>
              <w:right w:val="nil"/>
            </w:tcBorders>
            <w:vAlign w:val="center"/>
          </w:tcPr>
          <w:p w14:paraId="0F287802" w14:textId="77777777" w:rsidR="00D77100" w:rsidRPr="00D77100" w:rsidRDefault="00D77100" w:rsidP="00DF56A9">
            <w:pPr>
              <w:pStyle w:val="TableCen"/>
              <w:rPr>
                <w:lang w:eastAsia="en-AU"/>
              </w:rPr>
            </w:pPr>
            <w:r w:rsidRPr="00D77100">
              <w:rPr>
                <w:lang w:eastAsia="en-AU"/>
              </w:rPr>
              <w:t>Passes</w:t>
            </w:r>
          </w:p>
        </w:tc>
      </w:tr>
      <w:tr w:rsidR="00D77100" w:rsidRPr="00D77100" w14:paraId="0F287808" w14:textId="77777777" w:rsidTr="00247B5E">
        <w:trPr>
          <w:trHeight w:val="340"/>
        </w:trPr>
        <w:tc>
          <w:tcPr>
            <w:tcW w:w="2693" w:type="dxa"/>
            <w:tcBorders>
              <w:top w:val="single" w:sz="6" w:space="0" w:color="000000"/>
              <w:left w:val="nil"/>
              <w:bottom w:val="single" w:sz="6" w:space="0" w:color="000000"/>
            </w:tcBorders>
            <w:vAlign w:val="center"/>
          </w:tcPr>
          <w:p w14:paraId="0F287804" w14:textId="77777777" w:rsidR="00D77100" w:rsidRPr="00D77100" w:rsidRDefault="00D77100" w:rsidP="00DF56A9">
            <w:pPr>
              <w:pStyle w:val="Table"/>
              <w:rPr>
                <w:lang w:eastAsia="en-AU"/>
              </w:rPr>
            </w:pPr>
            <w:r w:rsidRPr="00D77100">
              <w:rPr>
                <w:lang w:eastAsia="en-AU"/>
              </w:rPr>
              <w:t>Permeability</w:t>
            </w:r>
          </w:p>
        </w:tc>
        <w:tc>
          <w:tcPr>
            <w:tcW w:w="2977" w:type="dxa"/>
            <w:tcBorders>
              <w:top w:val="single" w:sz="6" w:space="0" w:color="000000"/>
              <w:bottom w:val="single" w:sz="6" w:space="0" w:color="000000"/>
            </w:tcBorders>
            <w:vAlign w:val="center"/>
          </w:tcPr>
          <w:p w14:paraId="0F287805" w14:textId="01CD77EE" w:rsidR="00D77100" w:rsidRPr="00D77100" w:rsidRDefault="00D77100" w:rsidP="00DF56A9">
            <w:pPr>
              <w:pStyle w:val="Table"/>
              <w:rPr>
                <w:lang w:eastAsia="en-AU"/>
              </w:rPr>
            </w:pPr>
            <w:r w:rsidRPr="00D77100">
              <w:rPr>
                <w:lang w:eastAsia="en-AU"/>
              </w:rPr>
              <w:t>2.0</w:t>
            </w:r>
            <w:r w:rsidR="00930E25">
              <w:t>°</w:t>
            </w:r>
            <w:r w:rsidRPr="00D77100">
              <w:rPr>
                <w:lang w:eastAsia="en-AU"/>
              </w:rPr>
              <w:t>to</w:t>
            </w:r>
            <w:r w:rsidR="00930E25">
              <w:t>°</w:t>
            </w:r>
            <w:r w:rsidRPr="00D77100">
              <w:rPr>
                <w:lang w:eastAsia="en-AU"/>
              </w:rPr>
              <w:t>100</w:t>
            </w:r>
          </w:p>
        </w:tc>
        <w:tc>
          <w:tcPr>
            <w:tcW w:w="992" w:type="dxa"/>
            <w:tcBorders>
              <w:top w:val="single" w:sz="6" w:space="0" w:color="000000"/>
              <w:bottom w:val="single" w:sz="6" w:space="0" w:color="000000"/>
            </w:tcBorders>
            <w:vAlign w:val="center"/>
          </w:tcPr>
          <w:p w14:paraId="0F287806" w14:textId="77777777" w:rsidR="00D77100" w:rsidRPr="00D77100" w:rsidRDefault="00D77100" w:rsidP="00DF56A9">
            <w:pPr>
              <w:pStyle w:val="TableCen"/>
              <w:rPr>
                <w:lang w:eastAsia="en-AU"/>
              </w:rPr>
            </w:pPr>
            <w:r w:rsidRPr="00D77100">
              <w:rPr>
                <w:lang w:eastAsia="en-AU"/>
              </w:rPr>
              <w:t>9.00</w:t>
            </w:r>
          </w:p>
        </w:tc>
        <w:tc>
          <w:tcPr>
            <w:tcW w:w="2127" w:type="dxa"/>
            <w:tcBorders>
              <w:top w:val="single" w:sz="6" w:space="0" w:color="000000"/>
              <w:bottom w:val="single" w:sz="6" w:space="0" w:color="000000"/>
              <w:right w:val="nil"/>
            </w:tcBorders>
            <w:vAlign w:val="center"/>
          </w:tcPr>
          <w:p w14:paraId="0F287807" w14:textId="77777777" w:rsidR="00D77100" w:rsidRPr="00D77100" w:rsidRDefault="00D77100" w:rsidP="00DF56A9">
            <w:pPr>
              <w:pStyle w:val="TableCen"/>
              <w:rPr>
                <w:lang w:eastAsia="en-AU"/>
              </w:rPr>
            </w:pPr>
            <w:r w:rsidRPr="00D77100">
              <w:rPr>
                <w:lang w:eastAsia="en-AU"/>
              </w:rPr>
              <w:t>Passes</w:t>
            </w:r>
          </w:p>
        </w:tc>
      </w:tr>
      <w:tr w:rsidR="00D77100" w:rsidRPr="00D77100" w14:paraId="0F28780D" w14:textId="77777777" w:rsidTr="00247B5E">
        <w:trPr>
          <w:trHeight w:val="340"/>
        </w:trPr>
        <w:tc>
          <w:tcPr>
            <w:tcW w:w="2693" w:type="dxa"/>
            <w:tcBorders>
              <w:top w:val="single" w:sz="6" w:space="0" w:color="000000"/>
              <w:left w:val="nil"/>
              <w:bottom w:val="single" w:sz="6" w:space="0" w:color="000000"/>
            </w:tcBorders>
            <w:vAlign w:val="center"/>
          </w:tcPr>
          <w:p w14:paraId="0F287809" w14:textId="77777777" w:rsidR="00D77100" w:rsidRPr="00D77100" w:rsidRDefault="00D77100" w:rsidP="00DF56A9">
            <w:pPr>
              <w:pStyle w:val="Table"/>
              <w:rPr>
                <w:lang w:eastAsia="en-AU"/>
              </w:rPr>
            </w:pPr>
            <w:r w:rsidRPr="00D77100">
              <w:rPr>
                <w:lang w:eastAsia="en-AU"/>
              </w:rPr>
              <w:t>Texture</w:t>
            </w:r>
          </w:p>
        </w:tc>
        <w:tc>
          <w:tcPr>
            <w:tcW w:w="2977" w:type="dxa"/>
            <w:tcBorders>
              <w:top w:val="single" w:sz="6" w:space="0" w:color="000000"/>
              <w:bottom w:val="single" w:sz="6" w:space="0" w:color="000000"/>
            </w:tcBorders>
            <w:vAlign w:val="center"/>
          </w:tcPr>
          <w:p w14:paraId="0F28780A" w14:textId="77777777" w:rsidR="00D77100" w:rsidRPr="00D77100" w:rsidRDefault="00D77100" w:rsidP="00DF56A9">
            <w:pPr>
              <w:pStyle w:val="Table"/>
              <w:rPr>
                <w:lang w:eastAsia="en-AU"/>
              </w:rPr>
            </w:pPr>
            <w:r w:rsidRPr="00D77100">
              <w:rPr>
                <w:lang w:eastAsia="en-AU"/>
              </w:rPr>
              <w:t>N/A</w:t>
            </w:r>
          </w:p>
        </w:tc>
        <w:tc>
          <w:tcPr>
            <w:tcW w:w="992" w:type="dxa"/>
            <w:tcBorders>
              <w:top w:val="single" w:sz="6" w:space="0" w:color="000000"/>
              <w:bottom w:val="single" w:sz="6" w:space="0" w:color="000000"/>
            </w:tcBorders>
            <w:vAlign w:val="center"/>
          </w:tcPr>
          <w:p w14:paraId="0F28780B" w14:textId="77777777" w:rsidR="00D77100" w:rsidRPr="00D77100" w:rsidRDefault="00D77100" w:rsidP="00DF56A9">
            <w:pPr>
              <w:pStyle w:val="TableCen"/>
              <w:rPr>
                <w:lang w:eastAsia="en-AU"/>
              </w:rPr>
            </w:pPr>
            <w:r w:rsidRPr="00D77100">
              <w:rPr>
                <w:lang w:eastAsia="en-AU"/>
              </w:rPr>
              <w:t>Loamy Sand</w:t>
            </w:r>
          </w:p>
        </w:tc>
        <w:tc>
          <w:tcPr>
            <w:tcW w:w="2127" w:type="dxa"/>
            <w:tcBorders>
              <w:top w:val="single" w:sz="6" w:space="0" w:color="000000"/>
              <w:bottom w:val="single" w:sz="6" w:space="0" w:color="000000"/>
              <w:right w:val="nil"/>
            </w:tcBorders>
            <w:vAlign w:val="center"/>
          </w:tcPr>
          <w:p w14:paraId="0F28780C" w14:textId="77777777" w:rsidR="00D77100" w:rsidRPr="00D77100" w:rsidRDefault="00D77100" w:rsidP="00DF56A9">
            <w:pPr>
              <w:pStyle w:val="TableCen"/>
              <w:rPr>
                <w:lang w:eastAsia="en-AU"/>
              </w:rPr>
            </w:pPr>
          </w:p>
        </w:tc>
      </w:tr>
      <w:tr w:rsidR="00D77100" w:rsidRPr="00D77100" w14:paraId="0F287812" w14:textId="77777777" w:rsidTr="00247B5E">
        <w:trPr>
          <w:trHeight w:val="340"/>
        </w:trPr>
        <w:tc>
          <w:tcPr>
            <w:tcW w:w="2693" w:type="dxa"/>
            <w:tcBorders>
              <w:top w:val="single" w:sz="6" w:space="0" w:color="000000"/>
              <w:left w:val="nil"/>
              <w:bottom w:val="single" w:sz="12" w:space="0" w:color="000000"/>
            </w:tcBorders>
            <w:vAlign w:val="center"/>
          </w:tcPr>
          <w:p w14:paraId="0F28780E" w14:textId="77777777" w:rsidR="00D77100" w:rsidRPr="00D77100" w:rsidRDefault="00D77100" w:rsidP="00DF56A9">
            <w:pPr>
              <w:pStyle w:val="Table"/>
              <w:rPr>
                <w:lang w:eastAsia="en-AU"/>
              </w:rPr>
            </w:pPr>
            <w:r w:rsidRPr="00D77100">
              <w:rPr>
                <w:lang w:eastAsia="en-AU"/>
              </w:rPr>
              <w:t>Large Particles</w:t>
            </w:r>
          </w:p>
        </w:tc>
        <w:tc>
          <w:tcPr>
            <w:tcW w:w="2977" w:type="dxa"/>
            <w:tcBorders>
              <w:top w:val="single" w:sz="6" w:space="0" w:color="000000"/>
              <w:bottom w:val="single" w:sz="12" w:space="0" w:color="000000"/>
            </w:tcBorders>
            <w:vAlign w:val="center"/>
          </w:tcPr>
          <w:p w14:paraId="0F28780F" w14:textId="03755261" w:rsidR="00D77100" w:rsidRPr="00D77100" w:rsidRDefault="00D77100" w:rsidP="00ED7467">
            <w:pPr>
              <w:pStyle w:val="Table"/>
              <w:rPr>
                <w:lang w:eastAsia="en-AU"/>
              </w:rPr>
            </w:pPr>
            <w:r w:rsidRPr="00D77100">
              <w:rPr>
                <w:lang w:eastAsia="en-AU"/>
              </w:rPr>
              <w:t>&lt;</w:t>
            </w:r>
            <w:r w:rsidR="00ED7467">
              <w:rPr>
                <w:lang w:eastAsia="en-AU"/>
              </w:rPr>
              <w:t>1</w:t>
            </w:r>
            <w:r w:rsidRPr="00D77100">
              <w:rPr>
                <w:lang w:eastAsia="en-AU"/>
              </w:rPr>
              <w:t>0</w:t>
            </w:r>
          </w:p>
        </w:tc>
        <w:tc>
          <w:tcPr>
            <w:tcW w:w="992" w:type="dxa"/>
            <w:tcBorders>
              <w:top w:val="single" w:sz="6" w:space="0" w:color="000000"/>
              <w:bottom w:val="single" w:sz="12" w:space="0" w:color="000000"/>
            </w:tcBorders>
            <w:vAlign w:val="center"/>
          </w:tcPr>
          <w:p w14:paraId="0F287810" w14:textId="77777777" w:rsidR="00D77100" w:rsidRPr="00D77100" w:rsidRDefault="00D77100" w:rsidP="00DF56A9">
            <w:pPr>
              <w:pStyle w:val="TableCen"/>
              <w:rPr>
                <w:lang w:eastAsia="en-AU"/>
              </w:rPr>
            </w:pPr>
            <w:r w:rsidRPr="00D77100">
              <w:rPr>
                <w:lang w:eastAsia="en-AU"/>
              </w:rPr>
              <w:t>0.00</w:t>
            </w:r>
          </w:p>
        </w:tc>
        <w:tc>
          <w:tcPr>
            <w:tcW w:w="2127" w:type="dxa"/>
            <w:tcBorders>
              <w:top w:val="single" w:sz="6" w:space="0" w:color="000000"/>
              <w:bottom w:val="single" w:sz="12" w:space="0" w:color="000000"/>
              <w:right w:val="nil"/>
            </w:tcBorders>
            <w:vAlign w:val="center"/>
          </w:tcPr>
          <w:p w14:paraId="0F287811" w14:textId="77777777" w:rsidR="00D77100" w:rsidRPr="00D77100" w:rsidRDefault="00D77100" w:rsidP="00DF56A9">
            <w:pPr>
              <w:pStyle w:val="TableCen"/>
              <w:rPr>
                <w:lang w:eastAsia="en-AU"/>
              </w:rPr>
            </w:pPr>
            <w:r w:rsidRPr="00D77100">
              <w:rPr>
                <w:lang w:eastAsia="en-AU"/>
              </w:rPr>
              <w:t>Passes</w:t>
            </w:r>
          </w:p>
        </w:tc>
      </w:tr>
    </w:tbl>
    <w:p w14:paraId="0F287813" w14:textId="77777777" w:rsidR="00D77100" w:rsidRPr="007A364F" w:rsidRDefault="00463FE6" w:rsidP="00DF56A9">
      <w:pPr>
        <w:pStyle w:val="BodyTextIndent"/>
      </w:pPr>
      <w:r w:rsidRPr="007A364F">
        <w:t xml:space="preserve">Type: </w:t>
      </w:r>
      <w:r w:rsidR="00D77100" w:rsidRPr="00DF56A9">
        <w:rPr>
          <w:b/>
        </w:rPr>
        <w:t>Loam – as specified by Australian Standards</w:t>
      </w:r>
    </w:p>
    <w:p w14:paraId="0F287814" w14:textId="77777777" w:rsidR="00827E5E" w:rsidRDefault="00827E5E" w:rsidP="00DF56A9">
      <w:pPr>
        <w:pStyle w:val="BodyTextIndentBoldUnderline"/>
      </w:pPr>
      <w:r>
        <w:t>Placing topsoil</w:t>
      </w:r>
    </w:p>
    <w:p w14:paraId="0F287815" w14:textId="77777777" w:rsidR="00827E5E" w:rsidRDefault="00827E5E" w:rsidP="00DF56A9">
      <w:pPr>
        <w:pStyle w:val="BodyTextIndent"/>
      </w:pPr>
      <w:r w:rsidRPr="00B62682">
        <w:rPr>
          <w:u w:val="single"/>
        </w:rPr>
        <w:t>General</w:t>
      </w:r>
      <w:r>
        <w:t>: Spread the topsoil on the prepared subsoil and grade evenly, making the necessary allowances to permit the following:</w:t>
      </w:r>
    </w:p>
    <w:p w14:paraId="0F287816" w14:textId="77777777" w:rsidR="00827E5E" w:rsidRPr="007D317D" w:rsidRDefault="00827E5E" w:rsidP="00DF56A9">
      <w:pPr>
        <w:pStyle w:val="BodyTextIndentDot"/>
      </w:pPr>
      <w:r w:rsidRPr="007D317D">
        <w:t>Achieve required finished levels and contours after light compaction.</w:t>
      </w:r>
    </w:p>
    <w:p w14:paraId="0F287817" w14:textId="77777777" w:rsidR="00827E5E" w:rsidRPr="007D317D" w:rsidRDefault="00827E5E" w:rsidP="00DF56A9">
      <w:pPr>
        <w:pStyle w:val="BodyTextIndentDot"/>
      </w:pPr>
      <w:r w:rsidRPr="007D317D">
        <w:t>Finished surface levels of grassed areas to be flush with adjacent hard surfaces such as kerbs, paths and mowing strips.</w:t>
      </w:r>
    </w:p>
    <w:p w14:paraId="0F287818" w14:textId="77777777" w:rsidR="00827E5E" w:rsidRPr="00904747" w:rsidRDefault="00827E5E" w:rsidP="00DF56A9">
      <w:pPr>
        <w:pStyle w:val="BodyTextIndentDot"/>
      </w:pPr>
      <w:r w:rsidRPr="007D317D">
        <w:t>Finishe</w:t>
      </w:r>
      <w:r w:rsidRPr="00BB43ED">
        <w:t>d surface levels of mulched areas to be 25 mm below adjacent pathways, kerb or the like.</w:t>
      </w:r>
    </w:p>
    <w:p w14:paraId="0F287819" w14:textId="77777777" w:rsidR="00827E5E" w:rsidRDefault="00827E5E" w:rsidP="00DF56A9">
      <w:pPr>
        <w:pStyle w:val="BodyTextIndent"/>
      </w:pPr>
      <w:r w:rsidRPr="00B62682">
        <w:rPr>
          <w:u w:val="single"/>
        </w:rPr>
        <w:t>Contamination</w:t>
      </w:r>
      <w:r>
        <w:t>: Where diesel oil, cement or other phytotoxic material has been spilt on the subsoil or topsoil, excavate the contaminated soil, dispose of it off the site, and replace it with site soil or imported topsoil to restore design levels.</w:t>
      </w:r>
    </w:p>
    <w:p w14:paraId="0F28781A" w14:textId="77777777" w:rsidR="00827E5E" w:rsidRDefault="00827E5E" w:rsidP="00DF56A9">
      <w:pPr>
        <w:pStyle w:val="BodyTextIndent"/>
      </w:pPr>
      <w:r w:rsidRPr="00B62682">
        <w:rPr>
          <w:u w:val="single"/>
        </w:rPr>
        <w:t>Finishing</w:t>
      </w:r>
      <w:r>
        <w:t>: Feather edges into adjoining undisturbed ground.</w:t>
      </w:r>
    </w:p>
    <w:p w14:paraId="0F28781B" w14:textId="77777777" w:rsidR="00827E5E" w:rsidRDefault="00827E5E" w:rsidP="00DF56A9">
      <w:pPr>
        <w:pStyle w:val="BodyTextIndentBoldUnderline"/>
      </w:pPr>
      <w:r>
        <w:t>Consolidation</w:t>
      </w:r>
    </w:p>
    <w:p w14:paraId="0F28781C" w14:textId="77777777" w:rsidR="00827E5E" w:rsidRDefault="00827E5E" w:rsidP="00DF56A9">
      <w:pPr>
        <w:pStyle w:val="BodyTextIndent"/>
      </w:pPr>
      <w:r>
        <w:t>Compact lightly and uniformly in 150 mm loose layers.  Avoid differential subsidence and excess compaction.  Produce a finished topsoil surface that has the following characteristics:</w:t>
      </w:r>
    </w:p>
    <w:p w14:paraId="0F28781D" w14:textId="77777777" w:rsidR="00827E5E" w:rsidRPr="007D317D" w:rsidRDefault="00827E5E" w:rsidP="00DF56A9">
      <w:pPr>
        <w:pStyle w:val="BodyTextIndentDot"/>
      </w:pPr>
      <w:r w:rsidRPr="007D317D">
        <w:t>Finish to design levels.</w:t>
      </w:r>
    </w:p>
    <w:p w14:paraId="0F28781E" w14:textId="77777777" w:rsidR="00827E5E" w:rsidRPr="00BB43ED" w:rsidRDefault="00827E5E" w:rsidP="00DF56A9">
      <w:pPr>
        <w:pStyle w:val="BodyTextIndentDot"/>
      </w:pPr>
      <w:r w:rsidRPr="00BB43ED">
        <w:t>Smooth and free from stones or lumps of soil.</w:t>
      </w:r>
    </w:p>
    <w:p w14:paraId="0F28781F" w14:textId="77777777" w:rsidR="00827E5E" w:rsidRPr="00BB43ED" w:rsidRDefault="00827E5E" w:rsidP="00DF56A9">
      <w:pPr>
        <w:pStyle w:val="BodyTextIndentDot"/>
      </w:pPr>
      <w:r w:rsidRPr="00BB43ED">
        <w:t>Graded to drain freely, without ponding or concentration of flows to catchment points.</w:t>
      </w:r>
    </w:p>
    <w:p w14:paraId="0F287820" w14:textId="77777777" w:rsidR="00827E5E" w:rsidRPr="00BB43ED" w:rsidRDefault="00827E5E" w:rsidP="00DF56A9">
      <w:pPr>
        <w:pStyle w:val="BodyTextIndentDot"/>
      </w:pPr>
      <w:r w:rsidRPr="00BB43ED">
        <w:t>Graded evenly into adjoining ground surfaces.</w:t>
      </w:r>
    </w:p>
    <w:p w14:paraId="0F287821" w14:textId="77777777" w:rsidR="00827E5E" w:rsidRDefault="00827E5E" w:rsidP="00DF56A9">
      <w:pPr>
        <w:pStyle w:val="BodyTextIndentDot"/>
      </w:pPr>
      <w:r w:rsidRPr="00BB43ED">
        <w:t>Ready for planting.</w:t>
      </w:r>
    </w:p>
    <w:p w14:paraId="0F287822" w14:textId="270146C4" w:rsidR="00827E5E" w:rsidRDefault="00827E5E" w:rsidP="00DF56A9">
      <w:pPr>
        <w:pStyle w:val="BodyTextIndentBoldUnderline"/>
      </w:pPr>
      <w:r>
        <w:t>Topsoil depths</w:t>
      </w:r>
    </w:p>
    <w:p w14:paraId="0F287823" w14:textId="77777777" w:rsidR="00827E5E" w:rsidRDefault="00827E5E" w:rsidP="00DF56A9">
      <w:pPr>
        <w:pStyle w:val="BodyTextIndent"/>
      </w:pPr>
      <w:r w:rsidRPr="00B62682">
        <w:rPr>
          <w:u w:val="single"/>
        </w:rPr>
        <w:t>Excavated planting areas</w:t>
      </w:r>
      <w:r>
        <w:t xml:space="preserve">: Unless specified otherwise, 225 mm if using organic mulch and 250 mm if using gravel mulch.  </w:t>
      </w:r>
      <w:r>
        <w:rPr>
          <w:i/>
        </w:rPr>
        <w:t>Refer annexure</w:t>
      </w:r>
      <w:r>
        <w:t>.</w:t>
      </w:r>
    </w:p>
    <w:p w14:paraId="0F287824" w14:textId="77777777" w:rsidR="00827E5E" w:rsidRDefault="00827E5E" w:rsidP="00DF56A9">
      <w:pPr>
        <w:pStyle w:val="BodyTextIndent"/>
      </w:pPr>
      <w:r w:rsidRPr="00B62682">
        <w:rPr>
          <w:u w:val="single"/>
        </w:rPr>
        <w:t>Podium planters</w:t>
      </w:r>
      <w:r>
        <w:t xml:space="preserve">: </w:t>
      </w:r>
      <w:r w:rsidR="00753272">
        <w:t xml:space="preserve">As </w:t>
      </w:r>
      <w:r>
        <w:t xml:space="preserve">specified otherwise, 1000 mm for small trees, 600 mm for screening shrubs, and 300 mm for ground cover. </w:t>
      </w:r>
      <w:r>
        <w:rPr>
          <w:i/>
        </w:rPr>
        <w:t xml:space="preserve"> Refer annexure</w:t>
      </w:r>
      <w:r>
        <w:t>.</w:t>
      </w:r>
    </w:p>
    <w:p w14:paraId="0F287825" w14:textId="77777777" w:rsidR="00827E5E" w:rsidRDefault="00827E5E" w:rsidP="00DF56A9">
      <w:pPr>
        <w:pStyle w:val="BodyTextIndent"/>
      </w:pPr>
      <w:r w:rsidRPr="00B62682">
        <w:rPr>
          <w:u w:val="single"/>
        </w:rPr>
        <w:lastRenderedPageBreak/>
        <w:t>Tree pits</w:t>
      </w:r>
      <w:r>
        <w:t xml:space="preserve">: </w:t>
      </w:r>
      <w:r w:rsidR="00753272">
        <w:t>As</w:t>
      </w:r>
      <w:r>
        <w:t xml:space="preserve"> specified otherwise 800 mm. </w:t>
      </w:r>
      <w:r>
        <w:rPr>
          <w:i/>
        </w:rPr>
        <w:t xml:space="preserve"> Refer annexure</w:t>
      </w:r>
      <w:r>
        <w:t>.</w:t>
      </w:r>
    </w:p>
    <w:p w14:paraId="0F287826" w14:textId="77777777" w:rsidR="00827E5E" w:rsidRDefault="00827E5E" w:rsidP="00DF56A9">
      <w:pPr>
        <w:pStyle w:val="BodyTextIndent"/>
      </w:pPr>
      <w:r w:rsidRPr="00B62682">
        <w:rPr>
          <w:u w:val="single"/>
        </w:rPr>
        <w:t>Irrigated grassed areas generally</w:t>
      </w:r>
      <w:r>
        <w:t xml:space="preserve">: </w:t>
      </w:r>
      <w:r w:rsidR="006B06F2">
        <w:t>As specified</w:t>
      </w:r>
      <w:r>
        <w:t xml:space="preserve"> otherwise 150 mm. </w:t>
      </w:r>
      <w:r>
        <w:rPr>
          <w:i/>
        </w:rPr>
        <w:t xml:space="preserve"> Refer annexure</w:t>
      </w:r>
      <w:r>
        <w:t>.</w:t>
      </w:r>
    </w:p>
    <w:p w14:paraId="0F287827" w14:textId="3DA4CDFF" w:rsidR="00827E5E" w:rsidRDefault="00827E5E" w:rsidP="00DF56A9">
      <w:pPr>
        <w:pStyle w:val="BodyTextIndent"/>
      </w:pPr>
      <w:r w:rsidRPr="00B62682">
        <w:rPr>
          <w:u w:val="single"/>
        </w:rPr>
        <w:t>Irrigated grassed areas, heavy use (</w:t>
      </w:r>
      <w:r w:rsidR="00F47D13" w:rsidRPr="00B62682">
        <w:rPr>
          <w:u w:val="single"/>
        </w:rPr>
        <w:t>e.g.</w:t>
      </w:r>
      <w:r w:rsidRPr="00B62682">
        <w:rPr>
          <w:u w:val="single"/>
        </w:rPr>
        <w:t xml:space="preserve"> playing fields, playgrounds, public parks)</w:t>
      </w:r>
      <w:r>
        <w:t xml:space="preserve">: </w:t>
      </w:r>
      <w:r w:rsidR="00753272">
        <w:t xml:space="preserve">As </w:t>
      </w:r>
      <w:r>
        <w:t xml:space="preserve">specified otherwise 200 mm. </w:t>
      </w:r>
      <w:r>
        <w:rPr>
          <w:i/>
        </w:rPr>
        <w:t xml:space="preserve"> Refer annexure</w:t>
      </w:r>
      <w:r>
        <w:t>.</w:t>
      </w:r>
    </w:p>
    <w:p w14:paraId="0F287828" w14:textId="65A26399" w:rsidR="00827E5E" w:rsidRDefault="00827E5E" w:rsidP="00DF56A9">
      <w:pPr>
        <w:pStyle w:val="BodyTextIndent"/>
      </w:pPr>
      <w:r w:rsidRPr="00B62682">
        <w:rPr>
          <w:u w:val="single"/>
        </w:rPr>
        <w:t>Non-irrigated grass areas</w:t>
      </w:r>
      <w:r>
        <w:t xml:space="preserve">: </w:t>
      </w:r>
      <w:r w:rsidR="00753272">
        <w:t xml:space="preserve">As </w:t>
      </w:r>
      <w:r>
        <w:t>specified</w:t>
      </w:r>
      <w:r w:rsidR="00BE7C07">
        <w:t>,</w:t>
      </w:r>
      <w:r>
        <w:t xml:space="preserve"> otherwise 100 mm. </w:t>
      </w:r>
      <w:r>
        <w:rPr>
          <w:i/>
        </w:rPr>
        <w:t xml:space="preserve"> Refer annexure</w:t>
      </w:r>
      <w:r>
        <w:t>.</w:t>
      </w:r>
    </w:p>
    <w:p w14:paraId="0F287829" w14:textId="6A80F154" w:rsidR="00827E5E" w:rsidRDefault="00827E5E" w:rsidP="00DF56A9">
      <w:pPr>
        <w:pStyle w:val="BodyTextIndentBoldUnderline"/>
      </w:pPr>
      <w:r>
        <w:t>Surplus topsoil</w:t>
      </w:r>
    </w:p>
    <w:p w14:paraId="0F28782A" w14:textId="77777777" w:rsidR="00827E5E" w:rsidRDefault="00827E5E" w:rsidP="00DF56A9">
      <w:pPr>
        <w:pStyle w:val="BodyTextIndent"/>
      </w:pPr>
      <w:r>
        <w:t xml:space="preserve">General: Spread surplus topsoil on designated areas on site, if any.  Otherwise, dispose </w:t>
      </w:r>
      <w:r w:rsidR="001F29D9">
        <w:t>of</w:t>
      </w:r>
      <w:r>
        <w:t xml:space="preserve"> site.  </w:t>
      </w:r>
      <w:r>
        <w:rPr>
          <w:i/>
        </w:rPr>
        <w:t>Refer annexure</w:t>
      </w:r>
      <w:r>
        <w:t>.</w:t>
      </w:r>
    </w:p>
    <w:p w14:paraId="0F28782B" w14:textId="77777777" w:rsidR="00827E5E" w:rsidRPr="001F29D9" w:rsidRDefault="001F29D9" w:rsidP="00C97E0F">
      <w:pPr>
        <w:pStyle w:val="Heading3"/>
      </w:pPr>
      <w:bookmarkStart w:id="21" w:name="_Toc76040071"/>
      <w:r w:rsidRPr="001F29D9">
        <w:t>Compost And Fertiliser</w:t>
      </w:r>
      <w:bookmarkEnd w:id="21"/>
    </w:p>
    <w:p w14:paraId="0F28782C" w14:textId="77777777" w:rsidR="00827E5E" w:rsidRDefault="00827E5E" w:rsidP="00DF56A9">
      <w:pPr>
        <w:pStyle w:val="BodyTextIndentBoldUnderline"/>
      </w:pPr>
      <w:r>
        <w:t>Compost</w:t>
      </w:r>
    </w:p>
    <w:p w14:paraId="0F28782D" w14:textId="3B75608E" w:rsidR="00827E5E" w:rsidRDefault="00827E5E" w:rsidP="00DF56A9">
      <w:pPr>
        <w:pStyle w:val="BodyTextIndent"/>
      </w:pPr>
      <w:r w:rsidRPr="00B62682">
        <w:rPr>
          <w:u w:val="single"/>
        </w:rPr>
        <w:t>General</w:t>
      </w:r>
      <w:r>
        <w:t xml:space="preserve">: Provide </w:t>
      </w:r>
      <w:r w:rsidR="00BE7C07">
        <w:t>well-rotted</w:t>
      </w:r>
      <w:r>
        <w:t xml:space="preserve"> vegetative material or animal manure, free from harmful chemicals, grass and weed growth</w:t>
      </w:r>
      <w:r w:rsidR="00D77100" w:rsidRPr="00D77100">
        <w:t xml:space="preserve"> as per </w:t>
      </w:r>
      <w:r w:rsidR="00D77100" w:rsidRPr="00767014">
        <w:rPr>
          <w:i/>
          <w:iCs/>
        </w:rPr>
        <w:t>AS</w:t>
      </w:r>
      <w:r w:rsidR="00326771" w:rsidRPr="00767014">
        <w:rPr>
          <w:i/>
          <w:iCs/>
          <w:color w:val="000000"/>
        </w:rPr>
        <w:t> </w:t>
      </w:r>
      <w:r w:rsidR="006B06F2" w:rsidRPr="00767014">
        <w:rPr>
          <w:i/>
          <w:iCs/>
        </w:rPr>
        <w:t>4454</w:t>
      </w:r>
      <w:r w:rsidR="006B06F2">
        <w:t>.</w:t>
      </w:r>
      <w:r>
        <w:t xml:space="preserve"> </w:t>
      </w:r>
      <w:r>
        <w:rPr>
          <w:i/>
        </w:rPr>
        <w:t xml:space="preserve"> Refer annexure</w:t>
      </w:r>
      <w:r>
        <w:t>.</w:t>
      </w:r>
    </w:p>
    <w:p w14:paraId="0F28782E" w14:textId="77777777" w:rsidR="00827E5E" w:rsidRDefault="00827E5E" w:rsidP="00DF56A9">
      <w:pPr>
        <w:pStyle w:val="BodyTextIndentBoldUnderline"/>
      </w:pPr>
      <w:r>
        <w:t>Fertiliser</w:t>
      </w:r>
    </w:p>
    <w:p w14:paraId="0F28782F" w14:textId="77777777" w:rsidR="00827E5E" w:rsidRDefault="00827E5E" w:rsidP="00DF56A9">
      <w:pPr>
        <w:pStyle w:val="BodyTextIndent"/>
      </w:pPr>
      <w:r>
        <w:t xml:space="preserve">Provide proprietary fertilisers, delivered to the site in sealed bags marked to show manufacturer or vendor, weight, fertiliser type, N:P:K ratio, recommended uses and application rates. </w:t>
      </w:r>
      <w:r>
        <w:rPr>
          <w:i/>
        </w:rPr>
        <w:t xml:space="preserve"> Refer annexure</w:t>
      </w:r>
      <w:r>
        <w:t>.</w:t>
      </w:r>
    </w:p>
    <w:p w14:paraId="0F287830" w14:textId="5BA7D535" w:rsidR="00827E5E" w:rsidRDefault="007C4380" w:rsidP="00C97E0F">
      <w:pPr>
        <w:pStyle w:val="Heading2"/>
      </w:pPr>
      <w:bookmarkStart w:id="22" w:name="_Toc76040072"/>
      <w:r>
        <w:rPr>
          <w:caps w:val="0"/>
        </w:rPr>
        <w:t>GRASS</w:t>
      </w:r>
      <w:bookmarkEnd w:id="22"/>
    </w:p>
    <w:p w14:paraId="0F287831" w14:textId="77777777" w:rsidR="00827E5E" w:rsidRPr="001F29D9" w:rsidRDefault="001F29D9" w:rsidP="00C97E0F">
      <w:pPr>
        <w:pStyle w:val="Heading3"/>
      </w:pPr>
      <w:bookmarkStart w:id="23" w:name="_Toc76040073"/>
      <w:r w:rsidRPr="001F29D9">
        <w:t>Grass Seeding</w:t>
      </w:r>
      <w:bookmarkEnd w:id="23"/>
    </w:p>
    <w:p w14:paraId="0F287832" w14:textId="77777777" w:rsidR="00827E5E" w:rsidRDefault="00827E5E" w:rsidP="00DF56A9">
      <w:pPr>
        <w:pStyle w:val="BodyTextIndentBoldUnderline"/>
      </w:pPr>
      <w:r>
        <w:t>Seed</w:t>
      </w:r>
    </w:p>
    <w:p w14:paraId="0F287833" w14:textId="77777777" w:rsidR="00827E5E" w:rsidRDefault="00827E5E" w:rsidP="00DF56A9">
      <w:pPr>
        <w:pStyle w:val="BodyTextIndent"/>
      </w:pPr>
      <w:r w:rsidRPr="00B62682">
        <w:rPr>
          <w:u w:val="single"/>
        </w:rPr>
        <w:t>General</w:t>
      </w:r>
      <w:r>
        <w:t>: Provide seed mixtures that are thoroughly pre-mixed with a bulking material such as safflower meal.  Deliver to the site in bags marked to show weight, seed species and supplier's name.  Provide fresh, clean, uncoated new seed.  Do not provide wet, mouldy, or otherwise impaired seed.</w:t>
      </w:r>
    </w:p>
    <w:p w14:paraId="0F287834" w14:textId="77777777" w:rsidR="00827E5E" w:rsidRDefault="00827E5E" w:rsidP="00DF56A9">
      <w:pPr>
        <w:pStyle w:val="BodyTextIndent"/>
      </w:pPr>
      <w:r w:rsidRPr="00B62682">
        <w:rPr>
          <w:u w:val="single"/>
        </w:rPr>
        <w:t>Purity</w:t>
      </w:r>
      <w:r>
        <w:t>: Minimum 98%.</w:t>
      </w:r>
    </w:p>
    <w:p w14:paraId="0F287835" w14:textId="77777777" w:rsidR="00827E5E" w:rsidRDefault="00827E5E" w:rsidP="00DF56A9">
      <w:pPr>
        <w:pStyle w:val="BodyTextIndent"/>
      </w:pPr>
      <w:r w:rsidRPr="00B62682">
        <w:rPr>
          <w:u w:val="single"/>
        </w:rPr>
        <w:t>Germination viability</w:t>
      </w:r>
      <w:r>
        <w:t>: Minimum 86%.</w:t>
      </w:r>
    </w:p>
    <w:p w14:paraId="0F287836" w14:textId="46E5FAE0" w:rsidR="00827E5E" w:rsidRDefault="00827E5E" w:rsidP="00DF56A9">
      <w:pPr>
        <w:pStyle w:val="BodyTextIndent"/>
      </w:pPr>
      <w:r w:rsidRPr="00B62682">
        <w:rPr>
          <w:u w:val="single"/>
        </w:rPr>
        <w:t>Age</w:t>
      </w:r>
      <w:r>
        <w:t>: Maximum 2</w:t>
      </w:r>
      <w:r w:rsidR="00BE7C07">
        <w:t> </w:t>
      </w:r>
      <w:r>
        <w:t>years from date of harvest.</w:t>
      </w:r>
    </w:p>
    <w:p w14:paraId="0F287837" w14:textId="77777777" w:rsidR="00827E5E" w:rsidRDefault="00827E5E" w:rsidP="00DF56A9">
      <w:pPr>
        <w:pStyle w:val="BodyTextIndentBoldUnderline"/>
      </w:pPr>
      <w:r>
        <w:t>Seed mix</w:t>
      </w:r>
    </w:p>
    <w:p w14:paraId="0F287838" w14:textId="597892D5" w:rsidR="00827E5E" w:rsidRDefault="00827E5E" w:rsidP="00DF56A9">
      <w:pPr>
        <w:pStyle w:val="BodyTextIndent"/>
      </w:pPr>
      <w:r w:rsidRPr="00B62682">
        <w:rPr>
          <w:u w:val="single"/>
        </w:rPr>
        <w:t>Application</w:t>
      </w:r>
      <w:r>
        <w:t xml:space="preserve">: </w:t>
      </w:r>
      <w:r w:rsidR="00543C2B">
        <w:t xml:space="preserve">As </w:t>
      </w:r>
      <w:r>
        <w:t xml:space="preserve">specified otherwise, apply </w:t>
      </w:r>
      <w:r w:rsidR="00BE7C07">
        <w:t xml:space="preserve">Mix Type </w:t>
      </w:r>
      <w:r>
        <w:t xml:space="preserve">A to all footpaths, batters, disturbed areas in and adjacent to road reserves, and to municipal areas of parks and gardens.  Where required, the mix may be varied to suit local conditions, soil properties, method of works, etc.  </w:t>
      </w:r>
      <w:r>
        <w:rPr>
          <w:i/>
        </w:rPr>
        <w:t>Refer annexure</w:t>
      </w:r>
      <w:r>
        <w:t>.</w:t>
      </w:r>
    </w:p>
    <w:p w14:paraId="0F287839" w14:textId="27E6DD7C" w:rsidR="00827E5E" w:rsidRDefault="00827E5E" w:rsidP="00DF56A9">
      <w:pPr>
        <w:pStyle w:val="TableIDNum"/>
      </w:pPr>
      <w:r>
        <w:t>Table</w:t>
      </w:r>
      <w:r w:rsidR="00BE7C07">
        <w:t> </w:t>
      </w:r>
      <w:r>
        <w:t xml:space="preserve">4.1 </w:t>
      </w:r>
      <w:r w:rsidR="00DF56A9">
        <w:t>–</w:t>
      </w:r>
      <w:r>
        <w:t xml:space="preserve"> Mix </w:t>
      </w:r>
      <w:r w:rsidR="00BE7C07">
        <w:t>T</w:t>
      </w:r>
      <w:r>
        <w:t>ype A</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985"/>
      </w:tblGrid>
      <w:tr w:rsidR="00827E5E" w14:paraId="0F28783C" w14:textId="77777777" w:rsidTr="006B71FC">
        <w:trPr>
          <w:trHeight w:val="397"/>
        </w:trPr>
        <w:tc>
          <w:tcPr>
            <w:tcW w:w="6804" w:type="dxa"/>
            <w:tcBorders>
              <w:top w:val="single" w:sz="12" w:space="0" w:color="auto"/>
              <w:left w:val="nil"/>
              <w:bottom w:val="single" w:sz="12" w:space="0" w:color="auto"/>
              <w:right w:val="single" w:sz="2" w:space="0" w:color="auto"/>
            </w:tcBorders>
            <w:shd w:val="pct10" w:color="auto" w:fill="auto"/>
            <w:vAlign w:val="center"/>
          </w:tcPr>
          <w:p w14:paraId="0F28783A" w14:textId="77777777" w:rsidR="00827E5E" w:rsidRPr="007D317D" w:rsidRDefault="00827E5E" w:rsidP="00DF56A9">
            <w:pPr>
              <w:pStyle w:val="TableHead"/>
            </w:pPr>
            <w:r w:rsidRPr="007D317D">
              <w:t>Seed species</w:t>
            </w:r>
          </w:p>
        </w:tc>
        <w:tc>
          <w:tcPr>
            <w:tcW w:w="1985" w:type="dxa"/>
            <w:tcBorders>
              <w:top w:val="single" w:sz="12" w:space="0" w:color="auto"/>
              <w:left w:val="single" w:sz="2" w:space="0" w:color="auto"/>
              <w:bottom w:val="single" w:sz="12" w:space="0" w:color="auto"/>
              <w:right w:val="nil"/>
            </w:tcBorders>
            <w:shd w:val="pct10" w:color="auto" w:fill="auto"/>
            <w:vAlign w:val="center"/>
          </w:tcPr>
          <w:p w14:paraId="0F28783B" w14:textId="77777777" w:rsidR="00827E5E" w:rsidRPr="007D317D" w:rsidRDefault="00827E5E" w:rsidP="00DF56A9">
            <w:pPr>
              <w:pStyle w:val="TableHeadCen"/>
            </w:pPr>
            <w:r w:rsidRPr="007D317D">
              <w:t>Proportion</w:t>
            </w:r>
          </w:p>
        </w:tc>
      </w:tr>
      <w:tr w:rsidR="00827E5E" w14:paraId="0F28783F" w14:textId="77777777" w:rsidTr="006B71FC">
        <w:trPr>
          <w:trHeight w:val="340"/>
        </w:trPr>
        <w:tc>
          <w:tcPr>
            <w:tcW w:w="6804" w:type="dxa"/>
            <w:tcBorders>
              <w:top w:val="single" w:sz="12" w:space="0" w:color="auto"/>
              <w:left w:val="nil"/>
              <w:bottom w:val="single" w:sz="2" w:space="0" w:color="auto"/>
              <w:right w:val="single" w:sz="2" w:space="0" w:color="auto"/>
            </w:tcBorders>
            <w:vAlign w:val="center"/>
          </w:tcPr>
          <w:p w14:paraId="0F28783D" w14:textId="33C9AF19" w:rsidR="00827E5E" w:rsidRDefault="00827E5E" w:rsidP="00DF56A9">
            <w:pPr>
              <w:pStyle w:val="Table"/>
            </w:pPr>
            <w:r>
              <w:rPr>
                <w:i/>
              </w:rPr>
              <w:t>Cynodon dactylon</w:t>
            </w:r>
            <w:r>
              <w:t xml:space="preserve"> (green couch) or </w:t>
            </w:r>
            <w:r>
              <w:rPr>
                <w:i/>
              </w:rPr>
              <w:t>Digitaria didactyla</w:t>
            </w:r>
            <w:r>
              <w:t xml:space="preserve"> (blue couch) </w:t>
            </w:r>
            <w:r w:rsidR="00BE7C07">
              <w:t>–</w:t>
            </w:r>
            <w:r>
              <w:t xml:space="preserve"> hulled</w:t>
            </w:r>
          </w:p>
        </w:tc>
        <w:tc>
          <w:tcPr>
            <w:tcW w:w="1985" w:type="dxa"/>
            <w:tcBorders>
              <w:top w:val="single" w:sz="12" w:space="0" w:color="auto"/>
              <w:left w:val="single" w:sz="2" w:space="0" w:color="auto"/>
              <w:bottom w:val="single" w:sz="2" w:space="0" w:color="auto"/>
              <w:right w:val="nil"/>
            </w:tcBorders>
            <w:vAlign w:val="center"/>
          </w:tcPr>
          <w:p w14:paraId="0F28783E" w14:textId="77777777" w:rsidR="00827E5E" w:rsidRDefault="00827E5E" w:rsidP="00DF56A9">
            <w:pPr>
              <w:pStyle w:val="TableCen"/>
            </w:pPr>
            <w:r>
              <w:t>30%</w:t>
            </w:r>
          </w:p>
        </w:tc>
      </w:tr>
      <w:tr w:rsidR="00827E5E" w14:paraId="0F287842" w14:textId="77777777" w:rsidTr="006B71FC">
        <w:trPr>
          <w:trHeight w:val="340"/>
        </w:trPr>
        <w:tc>
          <w:tcPr>
            <w:tcW w:w="6804" w:type="dxa"/>
            <w:tcBorders>
              <w:top w:val="single" w:sz="2" w:space="0" w:color="auto"/>
              <w:left w:val="nil"/>
              <w:bottom w:val="single" w:sz="2" w:space="0" w:color="auto"/>
              <w:right w:val="single" w:sz="2" w:space="0" w:color="auto"/>
            </w:tcBorders>
            <w:vAlign w:val="center"/>
          </w:tcPr>
          <w:p w14:paraId="0F287840" w14:textId="5B4F2361" w:rsidR="00827E5E" w:rsidRDefault="00827E5E" w:rsidP="00DF56A9">
            <w:pPr>
              <w:pStyle w:val="Table"/>
            </w:pPr>
            <w:r>
              <w:rPr>
                <w:i/>
              </w:rPr>
              <w:t>Cynodon dactylon</w:t>
            </w:r>
            <w:r>
              <w:t xml:space="preserve"> (green couch) or </w:t>
            </w:r>
            <w:r>
              <w:rPr>
                <w:i/>
              </w:rPr>
              <w:t>Digitaria didactyla</w:t>
            </w:r>
            <w:r>
              <w:t xml:space="preserve"> (blue couch) </w:t>
            </w:r>
            <w:r w:rsidR="00BE7C07">
              <w:t>–</w:t>
            </w:r>
            <w:r>
              <w:t xml:space="preserve"> unhulled</w:t>
            </w:r>
          </w:p>
        </w:tc>
        <w:tc>
          <w:tcPr>
            <w:tcW w:w="1985" w:type="dxa"/>
            <w:tcBorders>
              <w:top w:val="single" w:sz="2" w:space="0" w:color="auto"/>
              <w:left w:val="single" w:sz="2" w:space="0" w:color="auto"/>
              <w:bottom w:val="single" w:sz="2" w:space="0" w:color="auto"/>
              <w:right w:val="nil"/>
            </w:tcBorders>
            <w:vAlign w:val="center"/>
          </w:tcPr>
          <w:p w14:paraId="0F287841" w14:textId="77777777" w:rsidR="00827E5E" w:rsidRDefault="00827E5E" w:rsidP="00DF56A9">
            <w:pPr>
              <w:pStyle w:val="TableCen"/>
            </w:pPr>
            <w:r>
              <w:t>30%</w:t>
            </w:r>
          </w:p>
        </w:tc>
      </w:tr>
      <w:tr w:rsidR="00827E5E" w14:paraId="0F287845" w14:textId="77777777" w:rsidTr="006B71FC">
        <w:trPr>
          <w:trHeight w:val="340"/>
        </w:trPr>
        <w:tc>
          <w:tcPr>
            <w:tcW w:w="6804" w:type="dxa"/>
            <w:tcBorders>
              <w:top w:val="single" w:sz="2" w:space="0" w:color="auto"/>
              <w:left w:val="nil"/>
              <w:bottom w:val="single" w:sz="2" w:space="0" w:color="auto"/>
              <w:right w:val="single" w:sz="2" w:space="0" w:color="auto"/>
            </w:tcBorders>
            <w:vAlign w:val="center"/>
          </w:tcPr>
          <w:p w14:paraId="0F287843" w14:textId="77777777" w:rsidR="00827E5E" w:rsidRDefault="00827E5E" w:rsidP="00DF56A9">
            <w:pPr>
              <w:pStyle w:val="Table"/>
            </w:pPr>
            <w:r>
              <w:rPr>
                <w:i/>
              </w:rPr>
              <w:t>Axonopus affinis</w:t>
            </w:r>
            <w:r>
              <w:t xml:space="preserve"> (carpet grass)</w:t>
            </w:r>
          </w:p>
        </w:tc>
        <w:tc>
          <w:tcPr>
            <w:tcW w:w="1985" w:type="dxa"/>
            <w:tcBorders>
              <w:top w:val="single" w:sz="2" w:space="0" w:color="auto"/>
              <w:left w:val="single" w:sz="2" w:space="0" w:color="auto"/>
              <w:bottom w:val="single" w:sz="2" w:space="0" w:color="auto"/>
              <w:right w:val="nil"/>
            </w:tcBorders>
            <w:vAlign w:val="center"/>
          </w:tcPr>
          <w:p w14:paraId="0F287844" w14:textId="77777777" w:rsidR="00827E5E" w:rsidRDefault="00827E5E" w:rsidP="00DF56A9">
            <w:pPr>
              <w:pStyle w:val="TableCen"/>
            </w:pPr>
            <w:r>
              <w:t>30%</w:t>
            </w:r>
          </w:p>
        </w:tc>
      </w:tr>
      <w:tr w:rsidR="00827E5E" w14:paraId="0F287848" w14:textId="77777777" w:rsidTr="006B71FC">
        <w:trPr>
          <w:trHeight w:val="340"/>
        </w:trPr>
        <w:tc>
          <w:tcPr>
            <w:tcW w:w="6804" w:type="dxa"/>
            <w:tcBorders>
              <w:top w:val="single" w:sz="2" w:space="0" w:color="auto"/>
              <w:left w:val="nil"/>
              <w:bottom w:val="single" w:sz="12" w:space="0" w:color="auto"/>
              <w:right w:val="single" w:sz="2" w:space="0" w:color="auto"/>
            </w:tcBorders>
            <w:vAlign w:val="center"/>
          </w:tcPr>
          <w:p w14:paraId="0F287846" w14:textId="77777777" w:rsidR="00827E5E" w:rsidRDefault="00827E5E" w:rsidP="00DF56A9">
            <w:pPr>
              <w:pStyle w:val="Table"/>
            </w:pPr>
            <w:r>
              <w:t>Tetila rye (in dry season) or Japanese millet (in wet season)</w:t>
            </w:r>
          </w:p>
        </w:tc>
        <w:tc>
          <w:tcPr>
            <w:tcW w:w="1985" w:type="dxa"/>
            <w:tcBorders>
              <w:top w:val="single" w:sz="2" w:space="0" w:color="auto"/>
              <w:left w:val="single" w:sz="2" w:space="0" w:color="auto"/>
              <w:bottom w:val="single" w:sz="12" w:space="0" w:color="auto"/>
              <w:right w:val="nil"/>
            </w:tcBorders>
            <w:vAlign w:val="center"/>
          </w:tcPr>
          <w:p w14:paraId="0F287847" w14:textId="77777777" w:rsidR="00827E5E" w:rsidRDefault="00827E5E" w:rsidP="00DF56A9">
            <w:pPr>
              <w:pStyle w:val="TableCen"/>
            </w:pPr>
            <w:r>
              <w:t>10%</w:t>
            </w:r>
          </w:p>
        </w:tc>
      </w:tr>
    </w:tbl>
    <w:p w14:paraId="132FF1CC" w14:textId="77777777" w:rsidR="00612DD0" w:rsidRDefault="00612DD0" w:rsidP="00DF56A9">
      <w:pPr>
        <w:pStyle w:val="TableIDNum"/>
      </w:pPr>
    </w:p>
    <w:p w14:paraId="0F287849" w14:textId="315BDFC6" w:rsidR="00827E5E" w:rsidRDefault="00612DD0" w:rsidP="00612DD0">
      <w:pPr>
        <w:pStyle w:val="TableIDNum"/>
      </w:pPr>
      <w:r>
        <w:br w:type="page"/>
      </w:r>
      <w:r w:rsidR="00827E5E">
        <w:lastRenderedPageBreak/>
        <w:t>Table</w:t>
      </w:r>
      <w:r w:rsidR="00BE7C07">
        <w:t> </w:t>
      </w:r>
      <w:r w:rsidR="00827E5E">
        <w:t xml:space="preserve">4.2 </w:t>
      </w:r>
      <w:r w:rsidR="00DF56A9">
        <w:t>–</w:t>
      </w:r>
      <w:r w:rsidR="00827E5E">
        <w:t xml:space="preserve"> Mix </w:t>
      </w:r>
      <w:r w:rsidR="00BE7C07">
        <w:t xml:space="preserve">Type </w:t>
      </w:r>
      <w:r w:rsidR="00827E5E">
        <w:t>B</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985"/>
      </w:tblGrid>
      <w:tr w:rsidR="00DF56A9" w:rsidRPr="007D317D" w14:paraId="0F28784C" w14:textId="77777777" w:rsidTr="006B71FC">
        <w:trPr>
          <w:trHeight w:val="397"/>
        </w:trPr>
        <w:tc>
          <w:tcPr>
            <w:tcW w:w="6804" w:type="dxa"/>
            <w:tcBorders>
              <w:top w:val="single" w:sz="12" w:space="0" w:color="auto"/>
              <w:left w:val="nil"/>
              <w:bottom w:val="single" w:sz="12" w:space="0" w:color="auto"/>
              <w:right w:val="single" w:sz="2" w:space="0" w:color="auto"/>
            </w:tcBorders>
            <w:shd w:val="pct10" w:color="auto" w:fill="auto"/>
            <w:vAlign w:val="center"/>
          </w:tcPr>
          <w:p w14:paraId="0F28784A" w14:textId="77777777" w:rsidR="00DF56A9" w:rsidRPr="007D317D" w:rsidRDefault="00DF56A9" w:rsidP="00B4469B">
            <w:pPr>
              <w:pStyle w:val="TableHead"/>
            </w:pPr>
            <w:r w:rsidRPr="007D317D">
              <w:t>Seed species</w:t>
            </w:r>
          </w:p>
        </w:tc>
        <w:tc>
          <w:tcPr>
            <w:tcW w:w="1985" w:type="dxa"/>
            <w:tcBorders>
              <w:top w:val="single" w:sz="12" w:space="0" w:color="auto"/>
              <w:left w:val="single" w:sz="2" w:space="0" w:color="auto"/>
              <w:bottom w:val="single" w:sz="12" w:space="0" w:color="auto"/>
              <w:right w:val="nil"/>
            </w:tcBorders>
            <w:shd w:val="pct10" w:color="auto" w:fill="auto"/>
            <w:vAlign w:val="center"/>
          </w:tcPr>
          <w:p w14:paraId="0F28784B" w14:textId="77777777" w:rsidR="00DF56A9" w:rsidRPr="007D317D" w:rsidRDefault="00DF56A9" w:rsidP="00B4469B">
            <w:pPr>
              <w:pStyle w:val="TableHeadCen"/>
            </w:pPr>
            <w:r w:rsidRPr="007D317D">
              <w:t>Proportion</w:t>
            </w:r>
          </w:p>
        </w:tc>
      </w:tr>
      <w:tr w:rsidR="00DF56A9" w14:paraId="0F28784F" w14:textId="77777777" w:rsidTr="006B71FC">
        <w:trPr>
          <w:trHeight w:val="340"/>
        </w:trPr>
        <w:tc>
          <w:tcPr>
            <w:tcW w:w="6804" w:type="dxa"/>
            <w:tcBorders>
              <w:top w:val="single" w:sz="12" w:space="0" w:color="auto"/>
              <w:left w:val="nil"/>
              <w:bottom w:val="single" w:sz="2" w:space="0" w:color="auto"/>
              <w:right w:val="single" w:sz="2" w:space="0" w:color="auto"/>
            </w:tcBorders>
            <w:vAlign w:val="center"/>
          </w:tcPr>
          <w:p w14:paraId="0F28784D" w14:textId="4491C018" w:rsidR="00DF56A9" w:rsidRDefault="00DF56A9" w:rsidP="00DF56A9">
            <w:pPr>
              <w:pStyle w:val="Table"/>
            </w:pPr>
            <w:r w:rsidRPr="00DF56A9">
              <w:rPr>
                <w:i/>
              </w:rPr>
              <w:t>Cynodon dactylon</w:t>
            </w:r>
            <w:r w:rsidRPr="000A2DAA">
              <w:t xml:space="preserve"> (green couch) or </w:t>
            </w:r>
            <w:r w:rsidRPr="00DF56A9">
              <w:rPr>
                <w:i/>
              </w:rPr>
              <w:t>Digitaria didactyla</w:t>
            </w:r>
            <w:r w:rsidRPr="000A2DAA">
              <w:t xml:space="preserve"> (blue couch) </w:t>
            </w:r>
            <w:r w:rsidR="00BE7C07">
              <w:t>–</w:t>
            </w:r>
            <w:r w:rsidRPr="000A2DAA">
              <w:t xml:space="preserve"> hulled</w:t>
            </w:r>
          </w:p>
        </w:tc>
        <w:tc>
          <w:tcPr>
            <w:tcW w:w="1985" w:type="dxa"/>
            <w:tcBorders>
              <w:top w:val="single" w:sz="12" w:space="0" w:color="auto"/>
              <w:left w:val="single" w:sz="2" w:space="0" w:color="auto"/>
              <w:bottom w:val="single" w:sz="2" w:space="0" w:color="auto"/>
              <w:right w:val="nil"/>
            </w:tcBorders>
            <w:vAlign w:val="center"/>
          </w:tcPr>
          <w:p w14:paraId="0F28784E" w14:textId="77777777" w:rsidR="00DF56A9" w:rsidRDefault="00DF56A9" w:rsidP="00DF56A9">
            <w:pPr>
              <w:pStyle w:val="TableCen"/>
            </w:pPr>
            <w:r w:rsidRPr="000A2DAA">
              <w:t>33%</w:t>
            </w:r>
          </w:p>
        </w:tc>
      </w:tr>
      <w:tr w:rsidR="00DF56A9" w14:paraId="0F287852" w14:textId="77777777" w:rsidTr="006B71FC">
        <w:trPr>
          <w:trHeight w:val="340"/>
        </w:trPr>
        <w:tc>
          <w:tcPr>
            <w:tcW w:w="6804" w:type="dxa"/>
            <w:tcBorders>
              <w:top w:val="single" w:sz="2" w:space="0" w:color="auto"/>
              <w:left w:val="nil"/>
              <w:bottom w:val="single" w:sz="2" w:space="0" w:color="auto"/>
              <w:right w:val="single" w:sz="2" w:space="0" w:color="auto"/>
            </w:tcBorders>
            <w:vAlign w:val="center"/>
          </w:tcPr>
          <w:p w14:paraId="0F287850" w14:textId="2683364E" w:rsidR="00DF56A9" w:rsidRDefault="00DF56A9" w:rsidP="00DF56A9">
            <w:pPr>
              <w:pStyle w:val="Table"/>
            </w:pPr>
            <w:r w:rsidRPr="00DF56A9">
              <w:rPr>
                <w:i/>
              </w:rPr>
              <w:t>Cynodon dactylon</w:t>
            </w:r>
            <w:r w:rsidRPr="000A2DAA">
              <w:t xml:space="preserve"> (green couch) or </w:t>
            </w:r>
            <w:r w:rsidRPr="00DF56A9">
              <w:rPr>
                <w:i/>
              </w:rPr>
              <w:t>Digitaria didactyla</w:t>
            </w:r>
            <w:r w:rsidRPr="000A2DAA">
              <w:t xml:space="preserve"> (blue couch) </w:t>
            </w:r>
            <w:r w:rsidR="00BE7C07">
              <w:t>–</w:t>
            </w:r>
            <w:r w:rsidRPr="000A2DAA">
              <w:t xml:space="preserve"> unhulled</w:t>
            </w:r>
          </w:p>
        </w:tc>
        <w:tc>
          <w:tcPr>
            <w:tcW w:w="1985" w:type="dxa"/>
            <w:tcBorders>
              <w:top w:val="single" w:sz="2" w:space="0" w:color="auto"/>
              <w:left w:val="single" w:sz="2" w:space="0" w:color="auto"/>
              <w:bottom w:val="single" w:sz="2" w:space="0" w:color="auto"/>
              <w:right w:val="nil"/>
            </w:tcBorders>
            <w:vAlign w:val="center"/>
          </w:tcPr>
          <w:p w14:paraId="0F287851" w14:textId="77777777" w:rsidR="00DF56A9" w:rsidRDefault="00DF56A9" w:rsidP="00DF56A9">
            <w:pPr>
              <w:pStyle w:val="TableCen"/>
            </w:pPr>
            <w:r w:rsidRPr="000A2DAA">
              <w:t>33%</w:t>
            </w:r>
          </w:p>
        </w:tc>
      </w:tr>
      <w:tr w:rsidR="00DF56A9" w14:paraId="0F287855" w14:textId="77777777" w:rsidTr="006B71FC">
        <w:trPr>
          <w:trHeight w:val="340"/>
        </w:trPr>
        <w:tc>
          <w:tcPr>
            <w:tcW w:w="6804" w:type="dxa"/>
            <w:tcBorders>
              <w:top w:val="single" w:sz="2" w:space="0" w:color="auto"/>
              <w:left w:val="nil"/>
              <w:bottom w:val="single" w:sz="12" w:space="0" w:color="auto"/>
              <w:right w:val="single" w:sz="2" w:space="0" w:color="auto"/>
            </w:tcBorders>
            <w:vAlign w:val="center"/>
          </w:tcPr>
          <w:p w14:paraId="0F287853" w14:textId="77777777" w:rsidR="00DF56A9" w:rsidRDefault="00DF56A9" w:rsidP="00DF56A9">
            <w:pPr>
              <w:pStyle w:val="Table"/>
            </w:pPr>
            <w:r w:rsidRPr="00DF56A9">
              <w:rPr>
                <w:i/>
              </w:rPr>
              <w:t>Axonopus affinis</w:t>
            </w:r>
            <w:r w:rsidRPr="000A2DAA">
              <w:t xml:space="preserve"> (carpet grass)</w:t>
            </w:r>
          </w:p>
        </w:tc>
        <w:tc>
          <w:tcPr>
            <w:tcW w:w="1985" w:type="dxa"/>
            <w:tcBorders>
              <w:top w:val="single" w:sz="2" w:space="0" w:color="auto"/>
              <w:left w:val="single" w:sz="2" w:space="0" w:color="auto"/>
              <w:bottom w:val="single" w:sz="12" w:space="0" w:color="auto"/>
              <w:right w:val="nil"/>
            </w:tcBorders>
            <w:vAlign w:val="center"/>
          </w:tcPr>
          <w:p w14:paraId="0F287854" w14:textId="77777777" w:rsidR="00DF56A9" w:rsidRDefault="00DF56A9" w:rsidP="00DF56A9">
            <w:pPr>
              <w:pStyle w:val="TableCen"/>
            </w:pPr>
            <w:r w:rsidRPr="000A2DAA">
              <w:t>33%</w:t>
            </w:r>
          </w:p>
        </w:tc>
      </w:tr>
    </w:tbl>
    <w:p w14:paraId="0F287856" w14:textId="77777777" w:rsidR="00827E5E" w:rsidRDefault="00827E5E" w:rsidP="00DF56A9">
      <w:pPr>
        <w:pStyle w:val="BodyTextIndentBoldUnderline"/>
      </w:pPr>
      <w:r>
        <w:t>Preparation</w:t>
      </w:r>
    </w:p>
    <w:p w14:paraId="0F287857" w14:textId="77777777" w:rsidR="00827E5E" w:rsidRDefault="00827E5E" w:rsidP="00DF56A9">
      <w:pPr>
        <w:pStyle w:val="BodyTextIndent"/>
      </w:pPr>
      <w:r>
        <w:t>Prepare the areas to be sown.  Spread the fertiliser evenly over the cultivated bed within 48 hours before sowing, and rake lightly into the surface.  If a prepared area becomes compacted from any cause before sowing can begin, rework the ground surface before sowing.</w:t>
      </w:r>
    </w:p>
    <w:p w14:paraId="0F287858" w14:textId="2CA47F67" w:rsidR="00827E5E" w:rsidRDefault="00827E5E" w:rsidP="00DF56A9">
      <w:pPr>
        <w:pStyle w:val="BodyTextIndentBoldUnderline"/>
      </w:pPr>
      <w:r>
        <w:t>Sowing</w:t>
      </w:r>
    </w:p>
    <w:p w14:paraId="0F287859" w14:textId="77777777" w:rsidR="00827E5E" w:rsidRDefault="00827E5E" w:rsidP="00DF56A9">
      <w:pPr>
        <w:pStyle w:val="BodyTextIndent"/>
      </w:pPr>
      <w:r>
        <w:t xml:space="preserve">Do not sow if frost is likely before the plant has reached an established state, or in periods of extreme heat, cold or wet, or when wind velocities exceed 8 km/h.  Provide even distribution.  Lightly rake the surface to cover the seed.  </w:t>
      </w:r>
      <w:r>
        <w:rPr>
          <w:i/>
        </w:rPr>
        <w:t>Refer annexure</w:t>
      </w:r>
      <w:r>
        <w:t>.</w:t>
      </w:r>
    </w:p>
    <w:p w14:paraId="0F28785A" w14:textId="77777777" w:rsidR="00827E5E" w:rsidRDefault="00827E5E" w:rsidP="00DF56A9">
      <w:pPr>
        <w:pStyle w:val="BodyTextIndentBoldUnderline"/>
      </w:pPr>
      <w:r>
        <w:t>Rolling</w:t>
      </w:r>
    </w:p>
    <w:p w14:paraId="0F28785B" w14:textId="77777777" w:rsidR="00827E5E" w:rsidRDefault="00827E5E" w:rsidP="00DF56A9">
      <w:pPr>
        <w:pStyle w:val="BodyTextIndent"/>
      </w:pPr>
      <w:r w:rsidRPr="00B62682">
        <w:rPr>
          <w:u w:val="single"/>
        </w:rPr>
        <w:t>General</w:t>
      </w:r>
      <w:r>
        <w:t>: Roll the seed bed immediately after sowing.</w:t>
      </w:r>
    </w:p>
    <w:p w14:paraId="0F28785C" w14:textId="77777777" w:rsidR="00827E5E" w:rsidRDefault="00827E5E" w:rsidP="00DF56A9">
      <w:pPr>
        <w:pStyle w:val="BodyTextIndent"/>
      </w:pPr>
      <w:r w:rsidRPr="00B62682">
        <w:rPr>
          <w:u w:val="single"/>
        </w:rPr>
        <w:t>Roller weight (maximum)</w:t>
      </w:r>
      <w:r>
        <w:t xml:space="preserve">: 90 kg/m width applies to clay and packing (heavy) </w:t>
      </w:r>
      <w:r w:rsidR="006B06F2">
        <w:t>soils;</w:t>
      </w:r>
      <w:r>
        <w:t xml:space="preserve"> 300 kg/m width applies to sandy and light soils.</w:t>
      </w:r>
    </w:p>
    <w:p w14:paraId="0F28785D" w14:textId="77777777" w:rsidR="00827E5E" w:rsidRDefault="00827E5E" w:rsidP="00DF56A9">
      <w:pPr>
        <w:pStyle w:val="BodyTextIndentBoldUnderline"/>
      </w:pPr>
      <w:r>
        <w:t>Watering</w:t>
      </w:r>
    </w:p>
    <w:p w14:paraId="0F28785E" w14:textId="77777777" w:rsidR="00827E5E" w:rsidRDefault="00827E5E" w:rsidP="00DF56A9">
      <w:pPr>
        <w:pStyle w:val="BodyTextIndent"/>
      </w:pPr>
      <w:r w:rsidRPr="00B62682">
        <w:rPr>
          <w:u w:val="single"/>
        </w:rPr>
        <w:t>Before germination</w:t>
      </w:r>
      <w:r>
        <w:t>: Water the seeded area with a fine spray until the topsoil is moistened to its full depth.  Continue watering until germination to keep the surface damp and the topsoil moist but not waterlogged.</w:t>
      </w:r>
    </w:p>
    <w:p w14:paraId="0F28785F" w14:textId="77777777" w:rsidR="00827E5E" w:rsidRDefault="00827E5E" w:rsidP="00DF56A9">
      <w:pPr>
        <w:pStyle w:val="BodyTextIndent"/>
      </w:pPr>
      <w:r w:rsidRPr="00B62682">
        <w:rPr>
          <w:u w:val="single"/>
        </w:rPr>
        <w:t>After germination</w:t>
      </w:r>
      <w:r>
        <w:t>: Water to maintain a healthy condition, progressively hardened off to the natural climatic conditions.</w:t>
      </w:r>
    </w:p>
    <w:p w14:paraId="0F287860" w14:textId="77777777" w:rsidR="00827E5E" w:rsidRDefault="00827E5E" w:rsidP="00DF56A9">
      <w:pPr>
        <w:pStyle w:val="BodyTextIndentBoldUnderline"/>
      </w:pPr>
      <w:r>
        <w:t>Germination</w:t>
      </w:r>
    </w:p>
    <w:p w14:paraId="0F287861" w14:textId="77777777" w:rsidR="00827E5E" w:rsidRPr="00DF56A9" w:rsidRDefault="00827E5E" w:rsidP="00DF56A9">
      <w:pPr>
        <w:pStyle w:val="BodyTextIndent"/>
      </w:pPr>
      <w:r w:rsidRPr="00B62682">
        <w:rPr>
          <w:u w:val="single"/>
        </w:rPr>
        <w:t>General</w:t>
      </w:r>
      <w:r w:rsidRPr="00DF56A9">
        <w:t>: Maintain sown areas until the attainment of a dense continuous sward of healthy grass over the whole of the seeded area, evenly green and of a consistent height.</w:t>
      </w:r>
    </w:p>
    <w:p w14:paraId="0F287862" w14:textId="77777777" w:rsidR="00827E5E" w:rsidRPr="00DF56A9" w:rsidRDefault="00827E5E" w:rsidP="00DF56A9">
      <w:pPr>
        <w:pStyle w:val="BodyTextIndent"/>
      </w:pPr>
      <w:r w:rsidRPr="00B62682">
        <w:rPr>
          <w:u w:val="single"/>
        </w:rPr>
        <w:t>Reseeding</w:t>
      </w:r>
      <w:r w:rsidRPr="00DF56A9">
        <w:t>: If germination has not been attained within one month, reseed the sown areas.</w:t>
      </w:r>
    </w:p>
    <w:p w14:paraId="0F287863" w14:textId="77777777" w:rsidR="00827E5E" w:rsidRDefault="00827E5E" w:rsidP="00DF56A9">
      <w:pPr>
        <w:pStyle w:val="BodyTextIndent"/>
      </w:pPr>
      <w:r w:rsidRPr="00B62682">
        <w:rPr>
          <w:u w:val="single"/>
        </w:rPr>
        <w:t>Reseeding mixture</w:t>
      </w:r>
      <w:r>
        <w:t>: Use the original seed mixture.</w:t>
      </w:r>
    </w:p>
    <w:p w14:paraId="0F287864" w14:textId="77777777" w:rsidR="00827E5E" w:rsidRDefault="00827E5E" w:rsidP="00DF56A9">
      <w:pPr>
        <w:pStyle w:val="BodyTextIndentBoldUnderline"/>
      </w:pPr>
      <w:r>
        <w:t>Weeding</w:t>
      </w:r>
    </w:p>
    <w:p w14:paraId="0F287865" w14:textId="77777777" w:rsidR="00827E5E" w:rsidRDefault="00827E5E" w:rsidP="00DF56A9">
      <w:pPr>
        <w:pStyle w:val="BodyTextIndent"/>
      </w:pPr>
      <w:r w:rsidRPr="00B62682">
        <w:rPr>
          <w:u w:val="single"/>
        </w:rPr>
        <w:t>Removal</w:t>
      </w:r>
      <w:r>
        <w:t>: Remove weeds that occur in sown areas.</w:t>
      </w:r>
    </w:p>
    <w:p w14:paraId="0F287866" w14:textId="12C72328" w:rsidR="00827E5E" w:rsidRDefault="00827E5E" w:rsidP="00DF56A9">
      <w:pPr>
        <w:pStyle w:val="BodyTextIndent"/>
      </w:pPr>
      <w:r w:rsidRPr="00B62682">
        <w:rPr>
          <w:u w:val="single"/>
        </w:rPr>
        <w:t>Spraying</w:t>
      </w:r>
      <w:r>
        <w:t>: Where necessary spray with a selective herbicide for broad leafed weeds.  Do not spray grass seeded areas within 3</w:t>
      </w:r>
      <w:r w:rsidR="00742141">
        <w:t> </w:t>
      </w:r>
      <w:r>
        <w:t>months of germination.</w:t>
      </w:r>
    </w:p>
    <w:p w14:paraId="0F287867" w14:textId="77777777" w:rsidR="00827E5E" w:rsidRDefault="00827E5E" w:rsidP="00DF56A9">
      <w:pPr>
        <w:pStyle w:val="BodyTextIndentBoldUnderline"/>
      </w:pPr>
      <w:r>
        <w:t>Protection</w:t>
      </w:r>
    </w:p>
    <w:p w14:paraId="0F287868" w14:textId="77777777" w:rsidR="00827E5E" w:rsidRDefault="00827E5E" w:rsidP="00DF56A9">
      <w:pPr>
        <w:pStyle w:val="BodyTextIndent"/>
      </w:pPr>
      <w:r w:rsidRPr="00B62682">
        <w:rPr>
          <w:u w:val="single"/>
        </w:rPr>
        <w:t>General</w:t>
      </w:r>
      <w:r>
        <w:t xml:space="preserve">: Protect the newly sown areas against traffic until well established.  </w:t>
      </w:r>
      <w:r>
        <w:rPr>
          <w:i/>
        </w:rPr>
        <w:t>Refer annexure</w:t>
      </w:r>
      <w:r>
        <w:t>.</w:t>
      </w:r>
    </w:p>
    <w:p w14:paraId="0F287869" w14:textId="77777777" w:rsidR="00827E5E" w:rsidRDefault="00827E5E" w:rsidP="00DF56A9">
      <w:pPr>
        <w:pStyle w:val="BodyTextIndentBoldUnderline"/>
      </w:pPr>
      <w:r>
        <w:t>Fertilising after germination</w:t>
      </w:r>
    </w:p>
    <w:p w14:paraId="0F28786A" w14:textId="77777777" w:rsidR="00827E5E" w:rsidRDefault="00827E5E" w:rsidP="00DF56A9">
      <w:pPr>
        <w:pStyle w:val="BodyTextIndent"/>
      </w:pPr>
      <w:r w:rsidRPr="00B62682">
        <w:rPr>
          <w:u w:val="single"/>
        </w:rPr>
        <w:t>Six weeks after germination</w:t>
      </w:r>
      <w:r>
        <w:t xml:space="preserve">: Spread </w:t>
      </w:r>
      <w:r w:rsidR="00543C2B">
        <w:t xml:space="preserve">suitable grass establishment </w:t>
      </w:r>
      <w:r>
        <w:t>fertiliser evenly over the sown area and then water in.  Do not apply the fertiliser to wet grass.</w:t>
      </w:r>
    </w:p>
    <w:p w14:paraId="0F28786B" w14:textId="77777777" w:rsidR="00827E5E" w:rsidRDefault="00827E5E" w:rsidP="00DF56A9">
      <w:pPr>
        <w:pStyle w:val="BodyTextIndent"/>
      </w:pPr>
      <w:r w:rsidRPr="00B62682">
        <w:rPr>
          <w:u w:val="single"/>
        </w:rPr>
        <w:t>Ten weeks after grass germination</w:t>
      </w:r>
      <w:r>
        <w:t>: If the planting establishment period carries through the summer months, spread pelleted sulphate of ammonia at the rate of 250 kg/ha.</w:t>
      </w:r>
    </w:p>
    <w:p w14:paraId="0F28786C" w14:textId="77777777" w:rsidR="00827E5E" w:rsidRDefault="00827E5E" w:rsidP="00DF56A9">
      <w:pPr>
        <w:pStyle w:val="BodyTextIndentBoldUnderline"/>
      </w:pPr>
      <w:r>
        <w:t>Mowing</w:t>
      </w:r>
    </w:p>
    <w:p w14:paraId="0F28786D" w14:textId="7C9C80AE" w:rsidR="00827E5E" w:rsidRDefault="00827E5E" w:rsidP="00DF56A9">
      <w:pPr>
        <w:pStyle w:val="BodyTextIndent"/>
      </w:pPr>
      <w:r>
        <w:t>Mow when grass height exceeds 100 mm.  Maintain the grass height within the required range of 50 </w:t>
      </w:r>
      <w:r w:rsidR="00742141">
        <w:rPr>
          <w:rFonts w:cs="Arial"/>
        </w:rPr>
        <w:t>±</w:t>
      </w:r>
      <w:r>
        <w:t> 15 mm.  Carry out the last mowing within 7 days before the end of the planting establishment period.  Disperse grass clippings evenly over the mowed area.  In areas where mowers cannot gain access, trim grass with power scythes.</w:t>
      </w:r>
    </w:p>
    <w:p w14:paraId="0F28786E" w14:textId="77777777" w:rsidR="00827E5E" w:rsidRPr="001F29D9" w:rsidRDefault="001F29D9" w:rsidP="00C97E0F">
      <w:pPr>
        <w:pStyle w:val="Heading3"/>
      </w:pPr>
      <w:bookmarkStart w:id="24" w:name="_Toc76040074"/>
      <w:r w:rsidRPr="001F29D9">
        <w:lastRenderedPageBreak/>
        <w:t>Hydroseeding and Hydromulching</w:t>
      </w:r>
      <w:bookmarkEnd w:id="24"/>
    </w:p>
    <w:p w14:paraId="0F28786F" w14:textId="77777777" w:rsidR="00827E5E" w:rsidRDefault="00827E5E" w:rsidP="00DF56A9">
      <w:pPr>
        <w:pStyle w:val="BodyTextIndentBoldUnderline"/>
      </w:pPr>
      <w:r>
        <w:t>Hydroseeding mixture</w:t>
      </w:r>
    </w:p>
    <w:p w14:paraId="0F287870" w14:textId="77777777" w:rsidR="00827E5E" w:rsidRDefault="00827E5E" w:rsidP="00DF56A9">
      <w:pPr>
        <w:pStyle w:val="BodyTextIndent"/>
      </w:pPr>
      <w:r>
        <w:t xml:space="preserve">A slurry of seed mixture, fertiliser, and water.  Seed mix type </w:t>
      </w:r>
      <w:r w:rsidR="005B6FDB">
        <w:t>A</w:t>
      </w:r>
      <w:r>
        <w:t xml:space="preserve"> complying with Table 4.2.  Fertiliser to be a broad spectrum type CK55 or equivalent.  </w:t>
      </w:r>
      <w:r>
        <w:rPr>
          <w:i/>
        </w:rPr>
        <w:t>Refer annexure</w:t>
      </w:r>
      <w:r>
        <w:t>.</w:t>
      </w:r>
    </w:p>
    <w:p w14:paraId="0F287871" w14:textId="77777777" w:rsidR="00827E5E" w:rsidRDefault="00827E5E" w:rsidP="00DF56A9">
      <w:pPr>
        <w:pStyle w:val="BodyTextIndentBoldUnderline"/>
      </w:pPr>
      <w:r>
        <w:t>Hydromulching mixture</w:t>
      </w:r>
    </w:p>
    <w:p w14:paraId="0F287872" w14:textId="27922F0C" w:rsidR="00827E5E" w:rsidRDefault="00827E5E" w:rsidP="00DF56A9">
      <w:pPr>
        <w:pStyle w:val="BodyTextIndent"/>
      </w:pPr>
      <w:r>
        <w:t xml:space="preserve">A slurry of seed mixture, fertiliser, mulch and water.  Use in locations where turfing and drill seeding are unsuitable for grass establishment, such as slopes and batters steeper than 1V:4H, or areas too large to turf and too small to seed drill.  Seed </w:t>
      </w:r>
      <w:r w:rsidR="00742141">
        <w:t xml:space="preserve">Mix Type </w:t>
      </w:r>
      <w:r w:rsidR="005B6FDB">
        <w:t>A</w:t>
      </w:r>
      <w:r>
        <w:t xml:space="preserve"> complying with Table 4.2.  Fertiliser to be a broad spectrum type CK55 or equivalent.  Mulch to consist of pulped paper and bagasse.  </w:t>
      </w:r>
      <w:r>
        <w:rPr>
          <w:i/>
        </w:rPr>
        <w:t>Refer annexure</w:t>
      </w:r>
      <w:r>
        <w:t>.</w:t>
      </w:r>
    </w:p>
    <w:p w14:paraId="0F287873" w14:textId="3DB86F68" w:rsidR="00827E5E" w:rsidRDefault="00827E5E" w:rsidP="00DF56A9">
      <w:pPr>
        <w:pStyle w:val="BodyTextIndentBoldUnderline"/>
      </w:pPr>
      <w:r>
        <w:t>Mixing</w:t>
      </w:r>
    </w:p>
    <w:p w14:paraId="0F287874" w14:textId="77777777" w:rsidR="00827E5E" w:rsidRDefault="00827E5E" w:rsidP="00DF56A9">
      <w:pPr>
        <w:pStyle w:val="BodyTextIndent"/>
      </w:pPr>
      <w:r>
        <w:t>Thoroughly mix the slurry in a purpose made mechanical mixer.</w:t>
      </w:r>
    </w:p>
    <w:p w14:paraId="0F287875" w14:textId="77777777" w:rsidR="00827E5E" w:rsidRDefault="00827E5E" w:rsidP="00DF56A9">
      <w:pPr>
        <w:pStyle w:val="BodyTextIndentBoldUnderline"/>
      </w:pPr>
      <w:r>
        <w:t>Binder</w:t>
      </w:r>
    </w:p>
    <w:p w14:paraId="0F287876" w14:textId="77777777" w:rsidR="00827E5E" w:rsidRDefault="00827E5E" w:rsidP="00DF56A9">
      <w:pPr>
        <w:pStyle w:val="BodyTextIndent"/>
      </w:pPr>
      <w:r w:rsidRPr="00B62682">
        <w:rPr>
          <w:u w:val="single"/>
        </w:rPr>
        <w:t>Extent</w:t>
      </w:r>
      <w:r>
        <w:t>: Use for steep slopes or areas exposed to high winds.  For application to sloping areas, include a bitumen emulsion or polymer binder, either as part of the mix, or applied separately.</w:t>
      </w:r>
    </w:p>
    <w:p w14:paraId="0F287877" w14:textId="77777777" w:rsidR="00827E5E" w:rsidRDefault="00827E5E" w:rsidP="00DF56A9">
      <w:pPr>
        <w:pStyle w:val="BodyTextIndent"/>
      </w:pPr>
      <w:r w:rsidRPr="00B62682">
        <w:rPr>
          <w:u w:val="single"/>
        </w:rPr>
        <w:t>Generally</w:t>
      </w:r>
      <w:r>
        <w:t>: Provide materials suitable for cold spray application to stabilise mulched or seeded surfaces on banks or high erosion areas.</w:t>
      </w:r>
    </w:p>
    <w:p w14:paraId="0F287878" w14:textId="77777777" w:rsidR="00827E5E" w:rsidRDefault="00827E5E" w:rsidP="00DF56A9">
      <w:pPr>
        <w:pStyle w:val="BodyTextIndent"/>
      </w:pPr>
      <w:r w:rsidRPr="00B62682">
        <w:rPr>
          <w:u w:val="single"/>
        </w:rPr>
        <w:t>Bitumen emulsion</w:t>
      </w:r>
      <w:r>
        <w:t xml:space="preserve">: To </w:t>
      </w:r>
      <w:r w:rsidRPr="00922459">
        <w:rPr>
          <w:i/>
        </w:rPr>
        <w:t>AS 1160</w:t>
      </w:r>
      <w:r>
        <w:t xml:space="preserve"> Bituminous emulsions for the construction and maintenance of pavements.  Type </w:t>
      </w:r>
      <w:r w:rsidRPr="00750486">
        <w:t>ASS/170-60</w:t>
      </w:r>
      <w:r>
        <w:t xml:space="preserve"> containing no ingredient toxic to plants.</w:t>
      </w:r>
    </w:p>
    <w:p w14:paraId="0F287879" w14:textId="77777777" w:rsidR="00827E5E" w:rsidRDefault="00827E5E" w:rsidP="00DF56A9">
      <w:pPr>
        <w:pStyle w:val="BodyTextIndent"/>
      </w:pPr>
      <w:r w:rsidRPr="00B62682">
        <w:rPr>
          <w:u w:val="single"/>
        </w:rPr>
        <w:t>Polymer</w:t>
      </w:r>
      <w:r>
        <w:t>: A suitable polymer based emulsion.</w:t>
      </w:r>
    </w:p>
    <w:p w14:paraId="0F28787A" w14:textId="77777777" w:rsidR="00827E5E" w:rsidRDefault="00827E5E" w:rsidP="00DF56A9">
      <w:pPr>
        <w:pStyle w:val="BodyTextIndentBoldUnderline"/>
      </w:pPr>
      <w:r>
        <w:t>Application rates</w:t>
      </w:r>
    </w:p>
    <w:p w14:paraId="0F28787B" w14:textId="77777777" w:rsidR="00827E5E" w:rsidRDefault="00827E5E" w:rsidP="00DF56A9">
      <w:pPr>
        <w:pStyle w:val="BodyTextIndent"/>
      </w:pPr>
      <w:r w:rsidRPr="00B62682">
        <w:rPr>
          <w:u w:val="single"/>
        </w:rPr>
        <w:t>Seed mixture</w:t>
      </w:r>
      <w:r>
        <w:t>: The rate applicable to the mix type.  Refer Table 4.3.</w:t>
      </w:r>
    </w:p>
    <w:p w14:paraId="0F28787C" w14:textId="77777777" w:rsidR="00827E5E" w:rsidRDefault="00827E5E" w:rsidP="00DF56A9">
      <w:pPr>
        <w:pStyle w:val="BodyTextIndent"/>
      </w:pPr>
      <w:r w:rsidRPr="00B62682">
        <w:rPr>
          <w:u w:val="single"/>
        </w:rPr>
        <w:t>Mulch</w:t>
      </w:r>
      <w:r>
        <w:t>: At least 2.5 t/ha with seed or 5 t/ha without seed.  Refer Table 4.3.</w:t>
      </w:r>
    </w:p>
    <w:p w14:paraId="0F28787D" w14:textId="77777777" w:rsidR="00827E5E" w:rsidRDefault="00827E5E" w:rsidP="00DF56A9">
      <w:pPr>
        <w:pStyle w:val="BodyTextIndent"/>
      </w:pPr>
      <w:r w:rsidRPr="00B62682">
        <w:rPr>
          <w:u w:val="single"/>
        </w:rPr>
        <w:t>Bitumen emulsion binder</w:t>
      </w:r>
      <w:r>
        <w:t>: 2000 L/ha of residual bitumen.  Refer Table 4.3.</w:t>
      </w:r>
    </w:p>
    <w:p w14:paraId="0F28787E" w14:textId="77777777" w:rsidR="00827E5E" w:rsidRDefault="00827E5E" w:rsidP="00DF56A9">
      <w:pPr>
        <w:pStyle w:val="BodyTextIndent"/>
      </w:pPr>
      <w:r w:rsidRPr="00B62682">
        <w:rPr>
          <w:u w:val="single"/>
        </w:rPr>
        <w:t>Polymer binder</w:t>
      </w:r>
      <w:r>
        <w:t>: 250 L/ha.  Refer Table 4.3.</w:t>
      </w:r>
    </w:p>
    <w:p w14:paraId="0F28787F" w14:textId="77777777" w:rsidR="00827E5E" w:rsidRDefault="00827E5E" w:rsidP="00DF56A9">
      <w:pPr>
        <w:pStyle w:val="BodyTextIndent"/>
      </w:pPr>
      <w:r w:rsidRPr="00B62682">
        <w:rPr>
          <w:u w:val="single"/>
        </w:rPr>
        <w:t>Water</w:t>
      </w:r>
      <w:r>
        <w:t>: Suitable for the site conditions, and sufficient to assist in the distribution of the seed, fertiliser and mulch.  Refer Table 4.3.</w:t>
      </w:r>
    </w:p>
    <w:p w14:paraId="0F287880" w14:textId="505E9808" w:rsidR="00827E5E" w:rsidRDefault="00827E5E" w:rsidP="00DF56A9">
      <w:pPr>
        <w:pStyle w:val="TableIDNum"/>
      </w:pPr>
      <w:r>
        <w:t>Table</w:t>
      </w:r>
      <w:r w:rsidR="00E31401">
        <w:t> </w:t>
      </w:r>
      <w:r>
        <w:t xml:space="preserve">4.3 </w:t>
      </w:r>
      <w:r w:rsidR="00DF56A9">
        <w:t>–</w:t>
      </w:r>
      <w:r>
        <w:t xml:space="preserve"> Hydromulching application rates</w:t>
      </w:r>
    </w:p>
    <w:tbl>
      <w:tblPr>
        <w:tblW w:w="8789"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559"/>
        <w:gridCol w:w="1446"/>
        <w:gridCol w:w="1446"/>
        <w:gridCol w:w="1446"/>
        <w:gridCol w:w="1446"/>
        <w:gridCol w:w="1446"/>
      </w:tblGrid>
      <w:tr w:rsidR="00827E5E" w:rsidRPr="007D317D" w14:paraId="0F287883" w14:textId="77777777" w:rsidTr="006B71FC">
        <w:trPr>
          <w:cantSplit/>
          <w:trHeight w:val="397"/>
        </w:trPr>
        <w:tc>
          <w:tcPr>
            <w:tcW w:w="1559" w:type="dxa"/>
            <w:vMerge w:val="restart"/>
            <w:tcBorders>
              <w:top w:val="single" w:sz="12" w:space="0" w:color="auto"/>
              <w:left w:val="nil"/>
              <w:bottom w:val="single" w:sz="2" w:space="0" w:color="auto"/>
              <w:right w:val="single" w:sz="2" w:space="0" w:color="auto"/>
            </w:tcBorders>
            <w:shd w:val="pct10" w:color="auto" w:fill="auto"/>
            <w:vAlign w:val="center"/>
          </w:tcPr>
          <w:p w14:paraId="0F287881" w14:textId="77777777" w:rsidR="00827E5E" w:rsidRPr="007D317D" w:rsidRDefault="00827E5E" w:rsidP="00DF56A9">
            <w:pPr>
              <w:pStyle w:val="TableHead"/>
            </w:pPr>
            <w:r w:rsidRPr="007D317D">
              <w:t>Slurry mixture</w:t>
            </w:r>
          </w:p>
        </w:tc>
        <w:tc>
          <w:tcPr>
            <w:tcW w:w="7230" w:type="dxa"/>
            <w:gridSpan w:val="5"/>
            <w:tcBorders>
              <w:top w:val="single" w:sz="12" w:space="0" w:color="auto"/>
              <w:left w:val="single" w:sz="2" w:space="0" w:color="auto"/>
              <w:bottom w:val="single" w:sz="2" w:space="0" w:color="auto"/>
              <w:right w:val="nil"/>
            </w:tcBorders>
            <w:shd w:val="pct10" w:color="auto" w:fill="auto"/>
            <w:vAlign w:val="center"/>
          </w:tcPr>
          <w:p w14:paraId="0F287882" w14:textId="77777777" w:rsidR="00827E5E" w:rsidRPr="007D317D" w:rsidRDefault="00827E5E" w:rsidP="00DF56A9">
            <w:pPr>
              <w:pStyle w:val="TableHeadCen"/>
            </w:pPr>
            <w:r w:rsidRPr="007D317D">
              <w:t>Minimum application rate each 1000 m</w:t>
            </w:r>
            <w:r w:rsidRPr="007D317D">
              <w:rPr>
                <w:vertAlign w:val="superscript"/>
              </w:rPr>
              <w:t>2</w:t>
            </w:r>
          </w:p>
        </w:tc>
      </w:tr>
      <w:tr w:rsidR="00827E5E" w:rsidRPr="007D317D" w14:paraId="0F28788B" w14:textId="77777777" w:rsidTr="006B71FC">
        <w:trPr>
          <w:cantSplit/>
          <w:trHeight w:val="340"/>
        </w:trPr>
        <w:tc>
          <w:tcPr>
            <w:tcW w:w="1559" w:type="dxa"/>
            <w:vMerge/>
            <w:tcBorders>
              <w:top w:val="single" w:sz="2" w:space="0" w:color="auto"/>
              <w:left w:val="nil"/>
              <w:bottom w:val="single" w:sz="12" w:space="0" w:color="auto"/>
              <w:right w:val="single" w:sz="2" w:space="0" w:color="auto"/>
            </w:tcBorders>
            <w:shd w:val="pct10" w:color="auto" w:fill="auto"/>
          </w:tcPr>
          <w:p w14:paraId="0F287884" w14:textId="77777777" w:rsidR="00827E5E" w:rsidRPr="007D317D" w:rsidRDefault="00827E5E">
            <w:pPr>
              <w:jc w:val="both"/>
              <w:rPr>
                <w:sz w:val="18"/>
              </w:rPr>
            </w:pPr>
          </w:p>
        </w:tc>
        <w:tc>
          <w:tcPr>
            <w:tcW w:w="1446" w:type="dxa"/>
            <w:tcBorders>
              <w:top w:val="single" w:sz="2" w:space="0" w:color="auto"/>
              <w:left w:val="single" w:sz="2" w:space="0" w:color="auto"/>
              <w:bottom w:val="single" w:sz="12" w:space="0" w:color="auto"/>
              <w:right w:val="single" w:sz="2" w:space="0" w:color="auto"/>
            </w:tcBorders>
            <w:shd w:val="pct10" w:color="auto" w:fill="auto"/>
            <w:vAlign w:val="center"/>
          </w:tcPr>
          <w:p w14:paraId="0F287885" w14:textId="269C83B7" w:rsidR="00827E5E" w:rsidRPr="007D317D" w:rsidRDefault="00827E5E" w:rsidP="00DF56A9">
            <w:pPr>
              <w:pStyle w:val="TableCen"/>
            </w:pPr>
            <w:r w:rsidRPr="007D317D">
              <w:t xml:space="preserve">Flat to gentle slopes </w:t>
            </w:r>
            <w:r w:rsidRPr="007D317D">
              <w:rPr>
                <w:rFonts w:ascii="Symbol" w:eastAsia="Symbol" w:hAnsi="Symbol" w:cs="Symbol"/>
              </w:rPr>
              <w:t>&lt;</w:t>
            </w:r>
            <w:r w:rsidRPr="007D317D">
              <w:t>5%</w:t>
            </w:r>
          </w:p>
        </w:tc>
        <w:tc>
          <w:tcPr>
            <w:tcW w:w="1446" w:type="dxa"/>
            <w:tcBorders>
              <w:top w:val="single" w:sz="2" w:space="0" w:color="auto"/>
              <w:left w:val="single" w:sz="2" w:space="0" w:color="auto"/>
              <w:bottom w:val="single" w:sz="12" w:space="0" w:color="auto"/>
              <w:right w:val="single" w:sz="2" w:space="0" w:color="auto"/>
            </w:tcBorders>
            <w:shd w:val="pct10" w:color="auto" w:fill="auto"/>
            <w:vAlign w:val="center"/>
          </w:tcPr>
          <w:p w14:paraId="0F287886" w14:textId="77777777" w:rsidR="00827E5E" w:rsidRPr="007D317D" w:rsidRDefault="00827E5E" w:rsidP="00DF56A9">
            <w:pPr>
              <w:pStyle w:val="TableCen"/>
            </w:pPr>
            <w:r w:rsidRPr="007D317D">
              <w:t>Gentle slopes 5 - 12%</w:t>
            </w:r>
          </w:p>
        </w:tc>
        <w:tc>
          <w:tcPr>
            <w:tcW w:w="1446" w:type="dxa"/>
            <w:tcBorders>
              <w:top w:val="single" w:sz="2" w:space="0" w:color="auto"/>
              <w:left w:val="single" w:sz="2" w:space="0" w:color="auto"/>
              <w:bottom w:val="single" w:sz="12" w:space="0" w:color="auto"/>
              <w:right w:val="single" w:sz="2" w:space="0" w:color="auto"/>
            </w:tcBorders>
            <w:shd w:val="pct10" w:color="auto" w:fill="auto"/>
            <w:vAlign w:val="center"/>
          </w:tcPr>
          <w:p w14:paraId="0F287887" w14:textId="77777777" w:rsidR="00827E5E" w:rsidRPr="007D317D" w:rsidRDefault="00827E5E" w:rsidP="00DF56A9">
            <w:pPr>
              <w:pStyle w:val="TableCen"/>
            </w:pPr>
            <w:r w:rsidRPr="007D317D">
              <w:t>Slopes12 - 20%</w:t>
            </w:r>
          </w:p>
        </w:tc>
        <w:tc>
          <w:tcPr>
            <w:tcW w:w="1446" w:type="dxa"/>
            <w:tcBorders>
              <w:top w:val="single" w:sz="2" w:space="0" w:color="auto"/>
              <w:left w:val="single" w:sz="2" w:space="0" w:color="auto"/>
              <w:bottom w:val="single" w:sz="12" w:space="0" w:color="auto"/>
              <w:right w:val="single" w:sz="2" w:space="0" w:color="auto"/>
            </w:tcBorders>
            <w:shd w:val="pct10" w:color="auto" w:fill="auto"/>
            <w:vAlign w:val="center"/>
          </w:tcPr>
          <w:p w14:paraId="0F287888" w14:textId="77777777" w:rsidR="00827E5E" w:rsidRPr="007D317D" w:rsidRDefault="00827E5E" w:rsidP="00DF56A9">
            <w:pPr>
              <w:pStyle w:val="TableCen"/>
            </w:pPr>
            <w:r w:rsidRPr="007D317D">
              <w:t>Slopes</w:t>
            </w:r>
          </w:p>
          <w:p w14:paraId="0F287889" w14:textId="77777777" w:rsidR="00827E5E" w:rsidRPr="007D317D" w:rsidRDefault="00827E5E" w:rsidP="00DF56A9">
            <w:pPr>
              <w:pStyle w:val="TableCen"/>
            </w:pPr>
            <w:r w:rsidRPr="007D317D">
              <w:t>20 - 50%</w:t>
            </w:r>
          </w:p>
        </w:tc>
        <w:tc>
          <w:tcPr>
            <w:tcW w:w="1446" w:type="dxa"/>
            <w:tcBorders>
              <w:top w:val="single" w:sz="2" w:space="0" w:color="auto"/>
              <w:left w:val="single" w:sz="2" w:space="0" w:color="auto"/>
              <w:bottom w:val="single" w:sz="12" w:space="0" w:color="auto"/>
              <w:right w:val="nil"/>
            </w:tcBorders>
            <w:shd w:val="pct10" w:color="auto" w:fill="auto"/>
            <w:vAlign w:val="center"/>
          </w:tcPr>
          <w:p w14:paraId="0F28788A" w14:textId="5D75DAB2" w:rsidR="00827E5E" w:rsidRPr="007D317D" w:rsidRDefault="00827E5E" w:rsidP="00DF56A9">
            <w:pPr>
              <w:pStyle w:val="TableCen"/>
            </w:pPr>
            <w:r w:rsidRPr="007D317D">
              <w:t xml:space="preserve">Steep slopes </w:t>
            </w:r>
            <w:r w:rsidRPr="007D317D">
              <w:rPr>
                <w:rFonts w:ascii="Symbol" w:eastAsia="Symbol" w:hAnsi="Symbol" w:cs="Symbol"/>
              </w:rPr>
              <w:t>&gt;</w:t>
            </w:r>
            <w:r w:rsidRPr="007D317D">
              <w:t>50%</w:t>
            </w:r>
          </w:p>
        </w:tc>
      </w:tr>
      <w:tr w:rsidR="00827E5E" w14:paraId="0F287892" w14:textId="77777777" w:rsidTr="006B71FC">
        <w:trPr>
          <w:trHeight w:val="340"/>
        </w:trPr>
        <w:tc>
          <w:tcPr>
            <w:tcW w:w="1559" w:type="dxa"/>
            <w:tcBorders>
              <w:top w:val="single" w:sz="12" w:space="0" w:color="auto"/>
              <w:left w:val="nil"/>
              <w:bottom w:val="single" w:sz="2" w:space="0" w:color="auto"/>
              <w:right w:val="single" w:sz="2" w:space="0" w:color="auto"/>
            </w:tcBorders>
            <w:vAlign w:val="center"/>
          </w:tcPr>
          <w:p w14:paraId="0F28788C" w14:textId="77777777" w:rsidR="00827E5E" w:rsidRDefault="00827E5E" w:rsidP="00B4469B">
            <w:pPr>
              <w:pStyle w:val="Table"/>
            </w:pPr>
            <w:r>
              <w:t>Pulped paper</w:t>
            </w:r>
          </w:p>
        </w:tc>
        <w:tc>
          <w:tcPr>
            <w:tcW w:w="1446" w:type="dxa"/>
            <w:tcBorders>
              <w:top w:val="single" w:sz="12" w:space="0" w:color="auto"/>
              <w:left w:val="single" w:sz="2" w:space="0" w:color="auto"/>
              <w:bottom w:val="single" w:sz="2" w:space="0" w:color="auto"/>
              <w:right w:val="single" w:sz="2" w:space="0" w:color="auto"/>
            </w:tcBorders>
            <w:vAlign w:val="center"/>
          </w:tcPr>
          <w:p w14:paraId="0F28788D" w14:textId="77777777" w:rsidR="00827E5E" w:rsidRDefault="00827E5E" w:rsidP="00ED7467">
            <w:pPr>
              <w:pStyle w:val="TableCen"/>
            </w:pPr>
            <w:r>
              <w:t>200</w:t>
            </w:r>
            <w:r w:rsidR="00ED7467" w:rsidRPr="007D317D">
              <w:t> </w:t>
            </w:r>
            <w:r>
              <w:t>kg</w:t>
            </w:r>
          </w:p>
        </w:tc>
        <w:tc>
          <w:tcPr>
            <w:tcW w:w="1446" w:type="dxa"/>
            <w:tcBorders>
              <w:top w:val="single" w:sz="12" w:space="0" w:color="auto"/>
              <w:left w:val="single" w:sz="2" w:space="0" w:color="auto"/>
              <w:bottom w:val="single" w:sz="2" w:space="0" w:color="auto"/>
              <w:right w:val="single" w:sz="2" w:space="0" w:color="auto"/>
            </w:tcBorders>
            <w:vAlign w:val="center"/>
          </w:tcPr>
          <w:p w14:paraId="0F28788E" w14:textId="77777777" w:rsidR="00827E5E" w:rsidRDefault="00827E5E" w:rsidP="00ED7467">
            <w:pPr>
              <w:pStyle w:val="TableCen"/>
            </w:pPr>
            <w:r>
              <w:t>100</w:t>
            </w:r>
            <w:r w:rsidR="00ED7467" w:rsidRPr="007D317D">
              <w:t> </w:t>
            </w:r>
            <w:r>
              <w:t>kg</w:t>
            </w:r>
          </w:p>
        </w:tc>
        <w:tc>
          <w:tcPr>
            <w:tcW w:w="1446" w:type="dxa"/>
            <w:tcBorders>
              <w:top w:val="single" w:sz="12" w:space="0" w:color="auto"/>
              <w:left w:val="single" w:sz="2" w:space="0" w:color="auto"/>
              <w:bottom w:val="single" w:sz="2" w:space="0" w:color="auto"/>
              <w:right w:val="single" w:sz="2" w:space="0" w:color="auto"/>
            </w:tcBorders>
            <w:vAlign w:val="center"/>
          </w:tcPr>
          <w:p w14:paraId="0F28788F" w14:textId="77777777" w:rsidR="00827E5E" w:rsidRDefault="00827E5E" w:rsidP="00ED7467">
            <w:pPr>
              <w:pStyle w:val="TableCen"/>
            </w:pPr>
            <w:r>
              <w:t>125</w:t>
            </w:r>
            <w:r w:rsidR="00ED7467" w:rsidRPr="007D317D">
              <w:t> </w:t>
            </w:r>
            <w:r>
              <w:t>kg</w:t>
            </w:r>
          </w:p>
        </w:tc>
        <w:tc>
          <w:tcPr>
            <w:tcW w:w="1446" w:type="dxa"/>
            <w:tcBorders>
              <w:top w:val="single" w:sz="12" w:space="0" w:color="auto"/>
              <w:left w:val="single" w:sz="2" w:space="0" w:color="auto"/>
              <w:bottom w:val="single" w:sz="2" w:space="0" w:color="auto"/>
              <w:right w:val="single" w:sz="2" w:space="0" w:color="auto"/>
            </w:tcBorders>
            <w:vAlign w:val="center"/>
          </w:tcPr>
          <w:p w14:paraId="0F287890" w14:textId="77777777" w:rsidR="00827E5E" w:rsidRDefault="00827E5E" w:rsidP="00ED7467">
            <w:pPr>
              <w:pStyle w:val="TableCen"/>
            </w:pPr>
            <w:r>
              <w:t>125</w:t>
            </w:r>
            <w:r w:rsidR="00ED7467" w:rsidRPr="007D317D">
              <w:t> </w:t>
            </w:r>
            <w:r>
              <w:t>kg</w:t>
            </w:r>
          </w:p>
        </w:tc>
        <w:tc>
          <w:tcPr>
            <w:tcW w:w="1446" w:type="dxa"/>
            <w:tcBorders>
              <w:top w:val="single" w:sz="12" w:space="0" w:color="auto"/>
              <w:left w:val="single" w:sz="2" w:space="0" w:color="auto"/>
              <w:bottom w:val="single" w:sz="2" w:space="0" w:color="auto"/>
              <w:right w:val="nil"/>
            </w:tcBorders>
            <w:vAlign w:val="center"/>
          </w:tcPr>
          <w:p w14:paraId="0F287891" w14:textId="77777777" w:rsidR="00827E5E" w:rsidRDefault="00827E5E" w:rsidP="00ED7467">
            <w:pPr>
              <w:pStyle w:val="TableCen"/>
            </w:pPr>
            <w:r>
              <w:t>250</w:t>
            </w:r>
            <w:r w:rsidR="00ED7467" w:rsidRPr="007D317D">
              <w:t> </w:t>
            </w:r>
            <w:r>
              <w:t>kg</w:t>
            </w:r>
          </w:p>
        </w:tc>
      </w:tr>
      <w:tr w:rsidR="00827E5E" w14:paraId="0F287899" w14:textId="77777777" w:rsidTr="006B71FC">
        <w:trPr>
          <w:trHeight w:val="340"/>
        </w:trPr>
        <w:tc>
          <w:tcPr>
            <w:tcW w:w="1559" w:type="dxa"/>
            <w:tcBorders>
              <w:top w:val="single" w:sz="2" w:space="0" w:color="auto"/>
              <w:left w:val="nil"/>
              <w:bottom w:val="single" w:sz="2" w:space="0" w:color="auto"/>
              <w:right w:val="single" w:sz="2" w:space="0" w:color="auto"/>
            </w:tcBorders>
            <w:vAlign w:val="center"/>
          </w:tcPr>
          <w:p w14:paraId="0F287893" w14:textId="77777777" w:rsidR="00827E5E" w:rsidRDefault="00827E5E" w:rsidP="00B4469B">
            <w:pPr>
              <w:pStyle w:val="Table"/>
            </w:pPr>
            <w:r>
              <w:t>Bagasse</w:t>
            </w:r>
          </w:p>
        </w:tc>
        <w:tc>
          <w:tcPr>
            <w:tcW w:w="1446" w:type="dxa"/>
            <w:tcBorders>
              <w:top w:val="single" w:sz="2" w:space="0" w:color="auto"/>
              <w:left w:val="single" w:sz="2" w:space="0" w:color="auto"/>
              <w:bottom w:val="single" w:sz="2" w:space="0" w:color="auto"/>
              <w:right w:val="single" w:sz="2" w:space="0" w:color="auto"/>
            </w:tcBorders>
            <w:vAlign w:val="center"/>
          </w:tcPr>
          <w:p w14:paraId="0F287894" w14:textId="77777777" w:rsidR="00827E5E" w:rsidRDefault="00827E5E" w:rsidP="00ED7467">
            <w:pPr>
              <w:pStyle w:val="TableCen"/>
            </w:pPr>
            <w:r>
              <w:t>200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5" w14:textId="77777777" w:rsidR="00827E5E" w:rsidRDefault="00827E5E" w:rsidP="00ED7467">
            <w:pPr>
              <w:pStyle w:val="TableCen"/>
            </w:pPr>
            <w:r>
              <w:t>400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6" w14:textId="77777777" w:rsidR="00827E5E" w:rsidRDefault="00827E5E" w:rsidP="00ED7467">
            <w:pPr>
              <w:pStyle w:val="TableCen"/>
            </w:pPr>
            <w:r>
              <w:t>500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7" w14:textId="77777777" w:rsidR="00827E5E" w:rsidRDefault="00827E5E" w:rsidP="00ED7467">
            <w:pPr>
              <w:pStyle w:val="TableCen"/>
            </w:pPr>
            <w:r>
              <w:t>700</w:t>
            </w:r>
            <w:r w:rsidR="00ED7467" w:rsidRPr="007D317D">
              <w:t> </w:t>
            </w:r>
            <w:r>
              <w:t>kg</w:t>
            </w:r>
          </w:p>
        </w:tc>
        <w:tc>
          <w:tcPr>
            <w:tcW w:w="1446" w:type="dxa"/>
            <w:tcBorders>
              <w:top w:val="single" w:sz="2" w:space="0" w:color="auto"/>
              <w:left w:val="single" w:sz="2" w:space="0" w:color="auto"/>
              <w:bottom w:val="single" w:sz="2" w:space="0" w:color="auto"/>
              <w:right w:val="nil"/>
            </w:tcBorders>
            <w:vAlign w:val="center"/>
          </w:tcPr>
          <w:p w14:paraId="0F287898" w14:textId="77777777" w:rsidR="00827E5E" w:rsidRDefault="00827E5E" w:rsidP="00B4469B">
            <w:pPr>
              <w:pStyle w:val="TableCen"/>
            </w:pPr>
            <w:r>
              <w:t>N/A</w:t>
            </w:r>
          </w:p>
        </w:tc>
      </w:tr>
      <w:tr w:rsidR="00827E5E" w14:paraId="0F2878A0" w14:textId="77777777" w:rsidTr="006B71FC">
        <w:trPr>
          <w:trHeight w:val="340"/>
        </w:trPr>
        <w:tc>
          <w:tcPr>
            <w:tcW w:w="1559" w:type="dxa"/>
            <w:tcBorders>
              <w:top w:val="single" w:sz="2" w:space="0" w:color="auto"/>
              <w:left w:val="nil"/>
              <w:bottom w:val="single" w:sz="2" w:space="0" w:color="auto"/>
              <w:right w:val="single" w:sz="2" w:space="0" w:color="auto"/>
            </w:tcBorders>
            <w:vAlign w:val="center"/>
          </w:tcPr>
          <w:p w14:paraId="0F28789A" w14:textId="77777777" w:rsidR="00827E5E" w:rsidRDefault="00827E5E" w:rsidP="00B4469B">
            <w:pPr>
              <w:pStyle w:val="Table"/>
            </w:pPr>
            <w:r>
              <w:t>Fertiliser</w:t>
            </w:r>
          </w:p>
        </w:tc>
        <w:tc>
          <w:tcPr>
            <w:tcW w:w="1446" w:type="dxa"/>
            <w:tcBorders>
              <w:top w:val="single" w:sz="2" w:space="0" w:color="auto"/>
              <w:left w:val="single" w:sz="2" w:space="0" w:color="auto"/>
              <w:bottom w:val="single" w:sz="2" w:space="0" w:color="auto"/>
              <w:right w:val="single" w:sz="2" w:space="0" w:color="auto"/>
            </w:tcBorders>
            <w:vAlign w:val="center"/>
          </w:tcPr>
          <w:p w14:paraId="0F28789B" w14:textId="77777777" w:rsidR="00827E5E" w:rsidRDefault="00827E5E" w:rsidP="00ED7467">
            <w:pPr>
              <w:pStyle w:val="TableCen"/>
            </w:pPr>
            <w:r>
              <w:t>50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C" w14:textId="77777777" w:rsidR="00827E5E" w:rsidRDefault="00827E5E" w:rsidP="00ED7467">
            <w:pPr>
              <w:pStyle w:val="TableCen"/>
            </w:pPr>
            <w:r>
              <w:t>50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D" w14:textId="77777777" w:rsidR="00827E5E" w:rsidRDefault="00827E5E" w:rsidP="00ED7467">
            <w:pPr>
              <w:pStyle w:val="TableCen"/>
            </w:pPr>
            <w:r>
              <w:t>50</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9E" w14:textId="77777777" w:rsidR="00827E5E" w:rsidRDefault="00827E5E" w:rsidP="00ED7467">
            <w:pPr>
              <w:pStyle w:val="TableCen"/>
            </w:pPr>
            <w:r>
              <w:t>70</w:t>
            </w:r>
            <w:r w:rsidR="00ED7467" w:rsidRPr="007D317D">
              <w:t> </w:t>
            </w:r>
            <w:r>
              <w:t>kg</w:t>
            </w:r>
          </w:p>
        </w:tc>
        <w:tc>
          <w:tcPr>
            <w:tcW w:w="1446" w:type="dxa"/>
            <w:tcBorders>
              <w:top w:val="single" w:sz="2" w:space="0" w:color="auto"/>
              <w:left w:val="single" w:sz="2" w:space="0" w:color="auto"/>
              <w:bottom w:val="single" w:sz="2" w:space="0" w:color="auto"/>
              <w:right w:val="nil"/>
            </w:tcBorders>
            <w:vAlign w:val="center"/>
          </w:tcPr>
          <w:p w14:paraId="0F28789F" w14:textId="77777777" w:rsidR="00827E5E" w:rsidRDefault="00827E5E" w:rsidP="00B4469B">
            <w:pPr>
              <w:pStyle w:val="TableCen"/>
            </w:pPr>
            <w:r>
              <w:t>As required</w:t>
            </w:r>
          </w:p>
        </w:tc>
      </w:tr>
      <w:tr w:rsidR="00827E5E" w14:paraId="0F2878A7" w14:textId="77777777" w:rsidTr="006B71FC">
        <w:trPr>
          <w:trHeight w:val="340"/>
        </w:trPr>
        <w:tc>
          <w:tcPr>
            <w:tcW w:w="1559" w:type="dxa"/>
            <w:tcBorders>
              <w:top w:val="single" w:sz="2" w:space="0" w:color="auto"/>
              <w:left w:val="nil"/>
              <w:bottom w:val="single" w:sz="2" w:space="0" w:color="auto"/>
              <w:right w:val="single" w:sz="2" w:space="0" w:color="auto"/>
            </w:tcBorders>
            <w:vAlign w:val="center"/>
          </w:tcPr>
          <w:p w14:paraId="0F2878A1" w14:textId="77777777" w:rsidR="00827E5E" w:rsidRDefault="00827E5E" w:rsidP="00B4469B">
            <w:pPr>
              <w:pStyle w:val="Table"/>
            </w:pPr>
            <w:r>
              <w:t>Seed</w:t>
            </w:r>
          </w:p>
        </w:tc>
        <w:tc>
          <w:tcPr>
            <w:tcW w:w="1446" w:type="dxa"/>
            <w:tcBorders>
              <w:top w:val="single" w:sz="2" w:space="0" w:color="auto"/>
              <w:left w:val="single" w:sz="2" w:space="0" w:color="auto"/>
              <w:bottom w:val="single" w:sz="2" w:space="0" w:color="auto"/>
              <w:right w:val="single" w:sz="2" w:space="0" w:color="auto"/>
            </w:tcBorders>
            <w:vAlign w:val="center"/>
          </w:tcPr>
          <w:p w14:paraId="0F2878A2" w14:textId="77777777" w:rsidR="00827E5E" w:rsidRDefault="00827E5E" w:rsidP="00ED7467">
            <w:pPr>
              <w:pStyle w:val="TableCen"/>
            </w:pPr>
            <w:r>
              <w:t>6</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A3" w14:textId="77777777" w:rsidR="00827E5E" w:rsidRDefault="00827E5E" w:rsidP="00ED7467">
            <w:pPr>
              <w:pStyle w:val="TableCen"/>
            </w:pPr>
            <w:r>
              <w:t>6</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A4" w14:textId="77777777" w:rsidR="00827E5E" w:rsidRDefault="00827E5E" w:rsidP="00ED7467">
            <w:pPr>
              <w:pStyle w:val="TableCen"/>
            </w:pPr>
            <w:r>
              <w:t>6</w:t>
            </w:r>
            <w:r w:rsidR="00ED7467" w:rsidRPr="007D317D">
              <w:t> </w:t>
            </w:r>
            <w:r>
              <w:t>kg</w:t>
            </w:r>
          </w:p>
        </w:tc>
        <w:tc>
          <w:tcPr>
            <w:tcW w:w="1446" w:type="dxa"/>
            <w:tcBorders>
              <w:top w:val="single" w:sz="2" w:space="0" w:color="auto"/>
              <w:left w:val="single" w:sz="2" w:space="0" w:color="auto"/>
              <w:bottom w:val="single" w:sz="2" w:space="0" w:color="auto"/>
              <w:right w:val="single" w:sz="2" w:space="0" w:color="auto"/>
            </w:tcBorders>
            <w:vAlign w:val="center"/>
          </w:tcPr>
          <w:p w14:paraId="0F2878A5" w14:textId="77777777" w:rsidR="00827E5E" w:rsidRDefault="00827E5E" w:rsidP="00ED7467">
            <w:pPr>
              <w:pStyle w:val="TableCen"/>
            </w:pPr>
            <w:r>
              <w:t>7</w:t>
            </w:r>
            <w:r w:rsidR="00ED7467" w:rsidRPr="007D317D">
              <w:t> </w:t>
            </w:r>
            <w:r>
              <w:t>kg</w:t>
            </w:r>
          </w:p>
        </w:tc>
        <w:tc>
          <w:tcPr>
            <w:tcW w:w="1446" w:type="dxa"/>
            <w:tcBorders>
              <w:top w:val="single" w:sz="2" w:space="0" w:color="auto"/>
              <w:left w:val="single" w:sz="2" w:space="0" w:color="auto"/>
              <w:bottom w:val="single" w:sz="2" w:space="0" w:color="auto"/>
              <w:right w:val="nil"/>
            </w:tcBorders>
            <w:vAlign w:val="center"/>
          </w:tcPr>
          <w:p w14:paraId="0F2878A6" w14:textId="77777777" w:rsidR="00827E5E" w:rsidRDefault="00827E5E" w:rsidP="00ED7467">
            <w:pPr>
              <w:pStyle w:val="TableCen"/>
            </w:pPr>
            <w:r>
              <w:t>12</w:t>
            </w:r>
            <w:r w:rsidR="00ED7467" w:rsidRPr="007D317D">
              <w:t> </w:t>
            </w:r>
            <w:r>
              <w:t>kg</w:t>
            </w:r>
          </w:p>
        </w:tc>
      </w:tr>
      <w:tr w:rsidR="00827E5E" w14:paraId="0F2878AE" w14:textId="77777777" w:rsidTr="006B71FC">
        <w:trPr>
          <w:trHeight w:val="340"/>
        </w:trPr>
        <w:tc>
          <w:tcPr>
            <w:tcW w:w="1559" w:type="dxa"/>
            <w:tcBorders>
              <w:top w:val="single" w:sz="2" w:space="0" w:color="auto"/>
              <w:left w:val="nil"/>
              <w:bottom w:val="single" w:sz="2" w:space="0" w:color="auto"/>
              <w:right w:val="single" w:sz="2" w:space="0" w:color="auto"/>
            </w:tcBorders>
            <w:vAlign w:val="center"/>
          </w:tcPr>
          <w:p w14:paraId="0F2878A8" w14:textId="77777777" w:rsidR="00827E5E" w:rsidRDefault="00827E5E" w:rsidP="00B4469B">
            <w:pPr>
              <w:pStyle w:val="Table"/>
            </w:pPr>
            <w:r>
              <w:t>Water</w:t>
            </w:r>
          </w:p>
        </w:tc>
        <w:tc>
          <w:tcPr>
            <w:tcW w:w="1446" w:type="dxa"/>
            <w:tcBorders>
              <w:top w:val="single" w:sz="2" w:space="0" w:color="auto"/>
              <w:left w:val="single" w:sz="2" w:space="0" w:color="auto"/>
              <w:bottom w:val="single" w:sz="2" w:space="0" w:color="auto"/>
              <w:right w:val="single" w:sz="2" w:space="0" w:color="auto"/>
            </w:tcBorders>
            <w:vAlign w:val="center"/>
          </w:tcPr>
          <w:p w14:paraId="0F2878A9" w14:textId="77777777" w:rsidR="00827E5E" w:rsidRDefault="00827E5E" w:rsidP="00B4469B">
            <w:pPr>
              <w:pStyle w:val="TableCen"/>
            </w:pPr>
            <w:r>
              <w:t>As required</w:t>
            </w:r>
          </w:p>
        </w:tc>
        <w:tc>
          <w:tcPr>
            <w:tcW w:w="1446" w:type="dxa"/>
            <w:tcBorders>
              <w:top w:val="single" w:sz="2" w:space="0" w:color="auto"/>
              <w:left w:val="single" w:sz="2" w:space="0" w:color="auto"/>
              <w:bottom w:val="single" w:sz="2" w:space="0" w:color="auto"/>
              <w:right w:val="single" w:sz="2" w:space="0" w:color="auto"/>
            </w:tcBorders>
            <w:vAlign w:val="center"/>
          </w:tcPr>
          <w:p w14:paraId="0F2878AA" w14:textId="77777777" w:rsidR="00827E5E" w:rsidRDefault="00827E5E" w:rsidP="00B4469B">
            <w:pPr>
              <w:pStyle w:val="TableCen"/>
            </w:pPr>
            <w:r>
              <w:t>As required</w:t>
            </w:r>
          </w:p>
        </w:tc>
        <w:tc>
          <w:tcPr>
            <w:tcW w:w="1446" w:type="dxa"/>
            <w:tcBorders>
              <w:top w:val="single" w:sz="2" w:space="0" w:color="auto"/>
              <w:left w:val="single" w:sz="2" w:space="0" w:color="auto"/>
              <w:bottom w:val="single" w:sz="2" w:space="0" w:color="auto"/>
              <w:right w:val="single" w:sz="2" w:space="0" w:color="auto"/>
            </w:tcBorders>
            <w:vAlign w:val="center"/>
          </w:tcPr>
          <w:p w14:paraId="0F2878AB" w14:textId="77777777" w:rsidR="00827E5E" w:rsidRDefault="00827E5E" w:rsidP="00B4469B">
            <w:pPr>
              <w:pStyle w:val="TableCen"/>
            </w:pPr>
            <w:r>
              <w:t>As required</w:t>
            </w:r>
          </w:p>
        </w:tc>
        <w:tc>
          <w:tcPr>
            <w:tcW w:w="1446" w:type="dxa"/>
            <w:tcBorders>
              <w:top w:val="single" w:sz="2" w:space="0" w:color="auto"/>
              <w:left w:val="single" w:sz="2" w:space="0" w:color="auto"/>
              <w:bottom w:val="single" w:sz="2" w:space="0" w:color="auto"/>
              <w:right w:val="single" w:sz="2" w:space="0" w:color="auto"/>
            </w:tcBorders>
            <w:vAlign w:val="center"/>
          </w:tcPr>
          <w:p w14:paraId="0F2878AC" w14:textId="77777777" w:rsidR="00827E5E" w:rsidRDefault="00827E5E" w:rsidP="00B4469B">
            <w:pPr>
              <w:pStyle w:val="TableCen"/>
            </w:pPr>
            <w:r>
              <w:t>As required</w:t>
            </w:r>
          </w:p>
        </w:tc>
        <w:tc>
          <w:tcPr>
            <w:tcW w:w="1446" w:type="dxa"/>
            <w:tcBorders>
              <w:top w:val="single" w:sz="2" w:space="0" w:color="auto"/>
              <w:left w:val="single" w:sz="2" w:space="0" w:color="auto"/>
              <w:bottom w:val="single" w:sz="2" w:space="0" w:color="auto"/>
              <w:right w:val="nil"/>
            </w:tcBorders>
            <w:vAlign w:val="center"/>
          </w:tcPr>
          <w:p w14:paraId="0F2878AD" w14:textId="77777777" w:rsidR="00827E5E" w:rsidRDefault="00827E5E" w:rsidP="00B4469B">
            <w:pPr>
              <w:pStyle w:val="TableCen"/>
            </w:pPr>
            <w:r>
              <w:t>As required</w:t>
            </w:r>
          </w:p>
        </w:tc>
      </w:tr>
      <w:tr w:rsidR="00827E5E" w14:paraId="0F2878B5" w14:textId="77777777" w:rsidTr="006B71FC">
        <w:trPr>
          <w:trHeight w:val="340"/>
        </w:trPr>
        <w:tc>
          <w:tcPr>
            <w:tcW w:w="1559" w:type="dxa"/>
            <w:tcBorders>
              <w:top w:val="single" w:sz="2" w:space="0" w:color="auto"/>
              <w:left w:val="nil"/>
              <w:bottom w:val="single" w:sz="12" w:space="0" w:color="auto"/>
              <w:right w:val="single" w:sz="2" w:space="0" w:color="auto"/>
            </w:tcBorders>
            <w:vAlign w:val="center"/>
          </w:tcPr>
          <w:p w14:paraId="0F2878AF" w14:textId="77777777" w:rsidR="00827E5E" w:rsidRDefault="00827E5E" w:rsidP="00B4469B">
            <w:pPr>
              <w:pStyle w:val="Table"/>
            </w:pPr>
            <w:r>
              <w:t>Binder</w:t>
            </w:r>
          </w:p>
        </w:tc>
        <w:tc>
          <w:tcPr>
            <w:tcW w:w="1446" w:type="dxa"/>
            <w:tcBorders>
              <w:top w:val="single" w:sz="2" w:space="0" w:color="auto"/>
              <w:left w:val="single" w:sz="2" w:space="0" w:color="auto"/>
              <w:bottom w:val="single" w:sz="12" w:space="0" w:color="auto"/>
              <w:right w:val="single" w:sz="2" w:space="0" w:color="auto"/>
            </w:tcBorders>
            <w:vAlign w:val="center"/>
          </w:tcPr>
          <w:p w14:paraId="0F2878B0" w14:textId="77777777" w:rsidR="00827E5E" w:rsidRDefault="00827E5E" w:rsidP="00B4469B">
            <w:pPr>
              <w:pStyle w:val="TableCen"/>
            </w:pPr>
            <w:r>
              <w:t>N/A</w:t>
            </w:r>
          </w:p>
        </w:tc>
        <w:tc>
          <w:tcPr>
            <w:tcW w:w="1446" w:type="dxa"/>
            <w:tcBorders>
              <w:top w:val="single" w:sz="2" w:space="0" w:color="auto"/>
              <w:left w:val="single" w:sz="2" w:space="0" w:color="auto"/>
              <w:bottom w:val="single" w:sz="12" w:space="0" w:color="auto"/>
              <w:right w:val="single" w:sz="2" w:space="0" w:color="auto"/>
            </w:tcBorders>
            <w:vAlign w:val="center"/>
          </w:tcPr>
          <w:p w14:paraId="0F2878B1" w14:textId="77777777" w:rsidR="00827E5E" w:rsidRDefault="00827E5E" w:rsidP="00B4469B">
            <w:pPr>
              <w:pStyle w:val="TableCen"/>
            </w:pPr>
            <w:r>
              <w:t>N/A</w:t>
            </w:r>
          </w:p>
        </w:tc>
        <w:tc>
          <w:tcPr>
            <w:tcW w:w="1446" w:type="dxa"/>
            <w:tcBorders>
              <w:top w:val="single" w:sz="2" w:space="0" w:color="auto"/>
              <w:left w:val="single" w:sz="2" w:space="0" w:color="auto"/>
              <w:bottom w:val="single" w:sz="12" w:space="0" w:color="auto"/>
              <w:right w:val="single" w:sz="2" w:space="0" w:color="auto"/>
            </w:tcBorders>
            <w:vAlign w:val="center"/>
          </w:tcPr>
          <w:p w14:paraId="0F2878B2" w14:textId="77777777" w:rsidR="00827E5E" w:rsidRDefault="00827E5E" w:rsidP="00B4469B">
            <w:pPr>
              <w:pStyle w:val="TableCen"/>
            </w:pPr>
            <w:r>
              <w:t>As required</w:t>
            </w:r>
          </w:p>
        </w:tc>
        <w:tc>
          <w:tcPr>
            <w:tcW w:w="1446" w:type="dxa"/>
            <w:tcBorders>
              <w:top w:val="single" w:sz="2" w:space="0" w:color="auto"/>
              <w:left w:val="single" w:sz="2" w:space="0" w:color="auto"/>
              <w:bottom w:val="single" w:sz="12" w:space="0" w:color="auto"/>
              <w:right w:val="single" w:sz="2" w:space="0" w:color="auto"/>
            </w:tcBorders>
            <w:vAlign w:val="center"/>
          </w:tcPr>
          <w:p w14:paraId="0F2878B3" w14:textId="77777777" w:rsidR="00827E5E" w:rsidRDefault="00827E5E" w:rsidP="00B4469B">
            <w:pPr>
              <w:pStyle w:val="TableCen"/>
            </w:pPr>
            <w:r>
              <w:t>As required</w:t>
            </w:r>
          </w:p>
        </w:tc>
        <w:tc>
          <w:tcPr>
            <w:tcW w:w="1446" w:type="dxa"/>
            <w:tcBorders>
              <w:top w:val="single" w:sz="2" w:space="0" w:color="auto"/>
              <w:left w:val="single" w:sz="2" w:space="0" w:color="auto"/>
              <w:bottom w:val="single" w:sz="12" w:space="0" w:color="auto"/>
              <w:right w:val="nil"/>
            </w:tcBorders>
            <w:vAlign w:val="center"/>
          </w:tcPr>
          <w:p w14:paraId="0F2878B4" w14:textId="77777777" w:rsidR="00827E5E" w:rsidRDefault="00827E5E" w:rsidP="00B4469B">
            <w:pPr>
              <w:pStyle w:val="TableCen"/>
            </w:pPr>
            <w:r>
              <w:t>As required</w:t>
            </w:r>
          </w:p>
        </w:tc>
      </w:tr>
    </w:tbl>
    <w:p w14:paraId="0F2878B6" w14:textId="77777777" w:rsidR="00827E5E" w:rsidRDefault="00827E5E" w:rsidP="00B4469B">
      <w:pPr>
        <w:pStyle w:val="BodyTextIndentBoldUnderline"/>
      </w:pPr>
      <w:r>
        <w:t>Preparation</w:t>
      </w:r>
    </w:p>
    <w:p w14:paraId="0F2878B7" w14:textId="77777777" w:rsidR="00827E5E" w:rsidRDefault="00827E5E" w:rsidP="00B4469B">
      <w:pPr>
        <w:pStyle w:val="BodyTextIndent"/>
      </w:pPr>
      <w:r>
        <w:t>Scarify the area to be seeded to provide a firm friable seed bed.  If topsoil is to be added, place topsoil before scarifying.</w:t>
      </w:r>
    </w:p>
    <w:p w14:paraId="0F2878B8" w14:textId="77777777" w:rsidR="00827E5E" w:rsidRDefault="00827E5E" w:rsidP="00B4469B">
      <w:pPr>
        <w:pStyle w:val="BodyTextIndentBoldUnderline"/>
      </w:pPr>
      <w:r>
        <w:t>Application</w:t>
      </w:r>
    </w:p>
    <w:p w14:paraId="0F2878B9" w14:textId="77777777" w:rsidR="00827E5E" w:rsidRDefault="00827E5E" w:rsidP="00B4469B">
      <w:pPr>
        <w:pStyle w:val="BodyTextIndent"/>
      </w:pPr>
      <w:r>
        <w:t>M</w:t>
      </w:r>
      <w:permStart w:id="413139988" w:edGrp="everyone"/>
      <w:permEnd w:id="413139988"/>
      <w:r>
        <w:t>oisten the topsoil to its full depth before applying the slurry.  Apply the slurry using high pressure pumping equipment operated by trained personnel.  Spray the mixed slurry under pressure, maintaining the thoroughly mixed supply, operating on a front so that the mixture is evenly distributed over the area.  Complete each front before next.</w:t>
      </w:r>
    </w:p>
    <w:p w14:paraId="0F2878BA" w14:textId="77777777" w:rsidR="00827E5E" w:rsidRDefault="00827E5E" w:rsidP="00B4469B">
      <w:pPr>
        <w:pStyle w:val="BodyTextIndentBoldUnderline"/>
      </w:pPr>
      <w:r>
        <w:lastRenderedPageBreak/>
        <w:t>Watering</w:t>
      </w:r>
    </w:p>
    <w:p w14:paraId="0F2878BB" w14:textId="77777777" w:rsidR="00827E5E" w:rsidRDefault="00827E5E" w:rsidP="00B4469B">
      <w:pPr>
        <w:pStyle w:val="BodyTextIndent"/>
      </w:pPr>
      <w:r w:rsidRPr="00B62682">
        <w:rPr>
          <w:u w:val="single"/>
        </w:rPr>
        <w:t>Before germination</w:t>
      </w:r>
      <w:r>
        <w:t>: Water the seeded area with a fine spray until the topsoil is moistened to its full depth.  Continue watering until germination to keep the surface damp and the topsoil moist but not waterlogged.</w:t>
      </w:r>
    </w:p>
    <w:p w14:paraId="0F2878BC" w14:textId="77777777" w:rsidR="00827E5E" w:rsidRDefault="00827E5E" w:rsidP="00B4469B">
      <w:pPr>
        <w:pStyle w:val="BodyTextIndent"/>
      </w:pPr>
      <w:r w:rsidRPr="00B62682">
        <w:rPr>
          <w:u w:val="single"/>
        </w:rPr>
        <w:t>After germination</w:t>
      </w:r>
      <w:r>
        <w:t>: Water to maintain a healthy condition, progressively hardened off to the natural climatic conditions.</w:t>
      </w:r>
    </w:p>
    <w:p w14:paraId="0F2878BD" w14:textId="77777777" w:rsidR="00827E5E" w:rsidRDefault="00827E5E" w:rsidP="00B4469B">
      <w:pPr>
        <w:pStyle w:val="BodyTextIndentBoldUnderline"/>
      </w:pPr>
      <w:r>
        <w:t>Mowing</w:t>
      </w:r>
    </w:p>
    <w:p w14:paraId="0F2878BE" w14:textId="1903C19C" w:rsidR="00827E5E" w:rsidRDefault="00827E5E" w:rsidP="00B4469B">
      <w:pPr>
        <w:pStyle w:val="BodyTextIndent"/>
      </w:pPr>
      <w:r>
        <w:t>Mow when grass height exceeds 100 mm at hydroseeded or hydromulched areas.  Maintain the grass height within the required range of 50 </w:t>
      </w:r>
      <w:r w:rsidR="00E31401">
        <w:t>+ </w:t>
      </w:r>
      <w:r>
        <w:t>15 mm.  Carry out the last mowing within 7 days before the end of the planting establishment period.  Disperse grass clippings evenly over the mowed area.  In areas where mowers cannot gain access, trim grass with power scythes.</w:t>
      </w:r>
    </w:p>
    <w:p w14:paraId="0F2878BF" w14:textId="77777777" w:rsidR="00827E5E" w:rsidRPr="001F29D9" w:rsidRDefault="001F29D9" w:rsidP="00700DFC">
      <w:pPr>
        <w:pStyle w:val="Heading3"/>
      </w:pPr>
      <w:bookmarkStart w:id="25" w:name="_Toc76040075"/>
      <w:r w:rsidRPr="001F29D9">
        <w:t>Turfing</w:t>
      </w:r>
      <w:bookmarkEnd w:id="25"/>
    </w:p>
    <w:p w14:paraId="0F2878C0" w14:textId="77777777" w:rsidR="00827E5E" w:rsidRDefault="00827E5E" w:rsidP="00B4469B">
      <w:pPr>
        <w:pStyle w:val="BodyTextIndentBoldUnderline"/>
      </w:pPr>
      <w:r>
        <w:t>Turf</w:t>
      </w:r>
    </w:p>
    <w:p w14:paraId="0F2878C1" w14:textId="77777777" w:rsidR="00827E5E" w:rsidRDefault="00827E5E" w:rsidP="00B4469B">
      <w:pPr>
        <w:pStyle w:val="BodyTextIndent"/>
      </w:pPr>
      <w:r w:rsidRPr="00B62682">
        <w:rPr>
          <w:u w:val="single"/>
        </w:rPr>
        <w:t>General</w:t>
      </w:r>
      <w:r>
        <w:t>: Obtain turf from a specialist grower of cultivated turf.  Provide turf of even thickness, free from weeds (including nut grass and oxalis) and other foreign matter.  Cut turf to a minimum 25 mm thick in long 300 mm wide strips.</w:t>
      </w:r>
    </w:p>
    <w:p w14:paraId="0F2878C2" w14:textId="77777777" w:rsidR="00827E5E" w:rsidRDefault="00827E5E" w:rsidP="00B4469B">
      <w:pPr>
        <w:pStyle w:val="BodyTextIndent"/>
      </w:pPr>
      <w:r w:rsidRPr="00B62682">
        <w:rPr>
          <w:u w:val="single"/>
        </w:rPr>
        <w:t>Type</w:t>
      </w:r>
      <w:r>
        <w:t xml:space="preserve">: </w:t>
      </w:r>
      <w:r w:rsidR="00FE1E11">
        <w:t xml:space="preserve">As </w:t>
      </w:r>
      <w:r>
        <w:t xml:space="preserve">specified otherwise, provide ‘A’ grade </w:t>
      </w:r>
      <w:r>
        <w:rPr>
          <w:i/>
        </w:rPr>
        <w:t>Cynodon dactylon</w:t>
      </w:r>
      <w:r>
        <w:t xml:space="preserve"> (green couch) or </w:t>
      </w:r>
      <w:r>
        <w:rPr>
          <w:i/>
        </w:rPr>
        <w:t>Digitaria didactyla</w:t>
      </w:r>
      <w:r>
        <w:t xml:space="preserve"> (blue couch).  </w:t>
      </w:r>
      <w:r>
        <w:rPr>
          <w:i/>
        </w:rPr>
        <w:t>Refer annexure</w:t>
      </w:r>
      <w:r>
        <w:t>.</w:t>
      </w:r>
    </w:p>
    <w:p w14:paraId="0F2878C3" w14:textId="77777777" w:rsidR="00FE1E11" w:rsidRPr="00FE1E11" w:rsidRDefault="00FE1E11" w:rsidP="00B4469B">
      <w:pPr>
        <w:pStyle w:val="BodyTextIndent"/>
      </w:pPr>
      <w:r w:rsidRPr="00FE1E11">
        <w:t xml:space="preserve">The following summary of applications and relevant currently used grass species are offered as a guide only. </w:t>
      </w:r>
      <w:r w:rsidR="00922459">
        <w:t xml:space="preserve"> </w:t>
      </w:r>
      <w:r w:rsidRPr="00FE1E11">
        <w:t>The species, their equivalent (in those instances where the species is a proprietary item) and their applications are not limited to;</w:t>
      </w:r>
    </w:p>
    <w:p w14:paraId="0F2878C4" w14:textId="77777777" w:rsidR="00FE1E11" w:rsidRPr="00BB43ED" w:rsidRDefault="00FE1E11" w:rsidP="00B4469B">
      <w:pPr>
        <w:pStyle w:val="BodyTextIndentDot"/>
      </w:pPr>
      <w:r w:rsidRPr="00813305">
        <w:t xml:space="preserve">Public open space, footpaths, median strips, parks &amp; recreation areas, erosion controls. Hard wearing, Drought and Frost tolerant turfgrasses (Green Couch – WinterGreen - </w:t>
      </w:r>
      <w:r w:rsidRPr="00BB43ED">
        <w:t>Greenlees Park - Santa Ana – Legend – Plateau – CT2)</w:t>
      </w:r>
    </w:p>
    <w:p w14:paraId="0F2878C5" w14:textId="39326144" w:rsidR="00FE1E11" w:rsidRPr="007961CF" w:rsidRDefault="00FE1E11" w:rsidP="00B4469B">
      <w:pPr>
        <w:pStyle w:val="BodyTextIndentDot"/>
      </w:pPr>
      <w:r w:rsidRPr="007961CF">
        <w:t>Shade tolerant turfgrasses (Sir Walter – Palmetto - ST85 – Plateau – Sweet Smother)</w:t>
      </w:r>
    </w:p>
    <w:p w14:paraId="0F2878C6" w14:textId="77777777" w:rsidR="00FE1E11" w:rsidRPr="007961CF" w:rsidRDefault="00FE1E11" w:rsidP="00B4469B">
      <w:pPr>
        <w:pStyle w:val="BodyTextIndentDot"/>
      </w:pPr>
      <w:r w:rsidRPr="007961CF">
        <w:t>Sports-fields (Legend – TifSport – CT2)</w:t>
      </w:r>
    </w:p>
    <w:p w14:paraId="0F2878C7" w14:textId="77777777" w:rsidR="00FE1E11" w:rsidRPr="00AF5367" w:rsidRDefault="00FE1E11" w:rsidP="00B4469B">
      <w:pPr>
        <w:pStyle w:val="BodyTextIndentDot"/>
      </w:pPr>
      <w:r w:rsidRPr="00AF5367">
        <w:t xml:space="preserve">Salt resistant, environmentally friendly (Sea Isle 1 – Salteen </w:t>
      </w:r>
      <w:r w:rsidR="00922459">
        <w:t>–</w:t>
      </w:r>
      <w:r w:rsidRPr="00AF5367">
        <w:t xml:space="preserve"> Sea Isle 2000)</w:t>
      </w:r>
    </w:p>
    <w:p w14:paraId="0F2878C8" w14:textId="77777777" w:rsidR="00FE1E11" w:rsidRPr="00AF5367" w:rsidRDefault="00FE1E11" w:rsidP="00B4469B">
      <w:pPr>
        <w:pStyle w:val="BodyTextIndentDot"/>
      </w:pPr>
      <w:r w:rsidRPr="00AF5367">
        <w:t>Erosion control (Reinforced Turf)</w:t>
      </w:r>
    </w:p>
    <w:p w14:paraId="0F2878C9" w14:textId="77777777" w:rsidR="00FE1E11" w:rsidRPr="000A3602" w:rsidRDefault="00FE1E11" w:rsidP="00B4469B">
      <w:pPr>
        <w:pStyle w:val="BodyTextIndentDot"/>
      </w:pPr>
      <w:r w:rsidRPr="000A3602">
        <w:t>Golf Greens (TifEagle – Sea Isle 2000 – TifGreen 328)</w:t>
      </w:r>
    </w:p>
    <w:p w14:paraId="0F2878CA" w14:textId="77777777" w:rsidR="00FE1E11" w:rsidRPr="000A3602" w:rsidRDefault="00FE1E11" w:rsidP="00B4469B">
      <w:pPr>
        <w:pStyle w:val="BodyTextIndentDot"/>
      </w:pPr>
      <w:r w:rsidRPr="000A3602">
        <w:t xml:space="preserve">Golf Fairways &amp; Tees (Legend – Sea Isle 1 – CT2 – TifSport </w:t>
      </w:r>
      <w:r w:rsidR="00922459">
        <w:t>–</w:t>
      </w:r>
      <w:r w:rsidRPr="000A3602">
        <w:t xml:space="preserve"> Greenlees Park)</w:t>
      </w:r>
    </w:p>
    <w:p w14:paraId="0F2878CB" w14:textId="77777777" w:rsidR="00FE1E11" w:rsidRPr="000A3602" w:rsidRDefault="00FE1E11" w:rsidP="00B4469B">
      <w:pPr>
        <w:pStyle w:val="BodyTextIndentDot"/>
      </w:pPr>
      <w:r w:rsidRPr="000A3602">
        <w:t>Other applications (Blue Couch – Aussie Blue – Blue Green)</w:t>
      </w:r>
    </w:p>
    <w:p w14:paraId="0F2878CC" w14:textId="77777777" w:rsidR="0031737A" w:rsidRPr="0031737A" w:rsidRDefault="0031737A" w:rsidP="00B4469B">
      <w:pPr>
        <w:pStyle w:val="BodyTextIndentBoldUnderline"/>
      </w:pPr>
      <w:r>
        <w:t>Turf grading</w:t>
      </w:r>
    </w:p>
    <w:p w14:paraId="0F2878CD" w14:textId="77777777" w:rsidR="0031737A" w:rsidRDefault="0031737A" w:rsidP="00B4469B">
      <w:pPr>
        <w:pStyle w:val="BodyTextIndent"/>
      </w:pPr>
      <w:r w:rsidRPr="0031737A">
        <w:t>“PREMIUM Grade” or “A Grade” is turf of any particular species that contains 97% or more of that species per square metre, and no visible contamination from other species, weed (paspalum, nutgrass, oxalis, bindii, etc) or any other deleterious material. Soil quality, texture and structure are also major factors in determining turf quality.</w:t>
      </w:r>
    </w:p>
    <w:p w14:paraId="0F2878CE" w14:textId="77777777" w:rsidR="0031737A" w:rsidRDefault="0031737A" w:rsidP="00B4469B">
      <w:pPr>
        <w:pStyle w:val="BodyTextIndent"/>
      </w:pPr>
      <w:r w:rsidRPr="0031737A">
        <w:t>“COVER Grade” or “B Grade” is turf containing 96% or less of the selected species per square metre, and minor visible contamination from other species or weed. It shall be supplied only on specific request from Council. Receipt of Cover Grade turf shall be subject to approval prior to laying.</w:t>
      </w:r>
    </w:p>
    <w:p w14:paraId="0F2878CF" w14:textId="77777777" w:rsidR="0031737A" w:rsidRPr="0031737A" w:rsidRDefault="0031737A" w:rsidP="00B4469B">
      <w:pPr>
        <w:pStyle w:val="BodyTextIndent"/>
      </w:pPr>
      <w:r w:rsidRPr="0031737A">
        <w:t>The Contractor must provide Turf Certification of the species.</w:t>
      </w:r>
    </w:p>
    <w:p w14:paraId="0F2878D0" w14:textId="77777777" w:rsidR="00A00DFE" w:rsidRPr="0031737A" w:rsidRDefault="00A00DFE" w:rsidP="00B4469B">
      <w:pPr>
        <w:pStyle w:val="BodyTextIndentBoldUnderline"/>
      </w:pPr>
      <w:r>
        <w:t>Turf harvesting</w:t>
      </w:r>
    </w:p>
    <w:p w14:paraId="0F2878D1" w14:textId="77777777" w:rsidR="0071473F" w:rsidRDefault="00A00DFE" w:rsidP="00B4469B">
      <w:pPr>
        <w:pStyle w:val="BodyTextIndent"/>
      </w:pPr>
      <w:r w:rsidRPr="00A00DFE">
        <w:t xml:space="preserve">Turf shall be harvested by self-propelled mechanical harvesters, fitted with reciprocating cutter blades. Contractors must ensure that all relevant Federal, State and Local Occupational Health and Safety requirements are adhered to. </w:t>
      </w:r>
    </w:p>
    <w:p w14:paraId="0F2878D2" w14:textId="77777777" w:rsidR="00A00DFE" w:rsidRPr="00A00DFE" w:rsidRDefault="00A00DFE" w:rsidP="00B4469B">
      <w:pPr>
        <w:pStyle w:val="BodyTextIndent"/>
      </w:pPr>
      <w:r w:rsidRPr="00A00DFE">
        <w:t>Harvesting equipment shall be operated by qualified and competent, trained operators.</w:t>
      </w:r>
    </w:p>
    <w:p w14:paraId="0F2878D3" w14:textId="77777777" w:rsidR="00A00DFE" w:rsidRPr="00A00DFE" w:rsidRDefault="00A00DFE" w:rsidP="00B4469B">
      <w:pPr>
        <w:pStyle w:val="BodyTextIndent"/>
      </w:pPr>
      <w:r w:rsidRPr="00A00DFE">
        <w:t xml:space="preserve">Turf shall be free of weeds (paspalum, nutgrass, oxalis, bindii, </w:t>
      </w:r>
      <w:r w:rsidR="00922459" w:rsidRPr="00A00DFE">
        <w:t>etc.</w:t>
      </w:r>
      <w:r w:rsidRPr="00A00DFE">
        <w:t>) and the soil attached shall be free of tree roots, rock and other deleterious matter.</w:t>
      </w:r>
    </w:p>
    <w:p w14:paraId="0F2878D4" w14:textId="77777777" w:rsidR="00A00DFE" w:rsidRPr="00A00DFE" w:rsidRDefault="00A00DFE" w:rsidP="00B4469B">
      <w:pPr>
        <w:pStyle w:val="BodyTextIndent"/>
      </w:pPr>
      <w:r w:rsidRPr="00A00DFE">
        <w:lastRenderedPageBreak/>
        <w:t>Additional factors to be taken into consideration at the time of harvest are;</w:t>
      </w:r>
    </w:p>
    <w:p w14:paraId="0F2878D5" w14:textId="77777777" w:rsidR="00A00DFE" w:rsidRPr="00813305" w:rsidRDefault="00A00DFE" w:rsidP="00173476">
      <w:pPr>
        <w:numPr>
          <w:ilvl w:val="0"/>
          <w:numId w:val="9"/>
        </w:numPr>
        <w:spacing w:before="20"/>
        <w:jc w:val="both"/>
        <w:rPr>
          <w:bCs/>
        </w:rPr>
      </w:pPr>
      <w:r w:rsidRPr="00813305">
        <w:rPr>
          <w:bCs/>
        </w:rPr>
        <w:t>Leaf colour and uniformity</w:t>
      </w:r>
    </w:p>
    <w:p w14:paraId="0F2878D6" w14:textId="77777777" w:rsidR="00A00DFE" w:rsidRPr="00813305" w:rsidRDefault="00A00DFE" w:rsidP="00B4469B">
      <w:pPr>
        <w:pStyle w:val="BodyTextIndentDot"/>
      </w:pPr>
      <w:r w:rsidRPr="00813305">
        <w:t>Density of stems and foliage</w:t>
      </w:r>
    </w:p>
    <w:p w14:paraId="0F2878D7" w14:textId="77777777" w:rsidR="00A00DFE" w:rsidRPr="00813305" w:rsidRDefault="00A00DFE" w:rsidP="00B4469B">
      <w:pPr>
        <w:pStyle w:val="BodyTextIndentDot"/>
      </w:pPr>
      <w:r w:rsidRPr="00813305">
        <w:t xml:space="preserve">Binding quality </w:t>
      </w:r>
    </w:p>
    <w:p w14:paraId="0F2878D8" w14:textId="77777777" w:rsidR="00A00DFE" w:rsidRPr="00813305" w:rsidRDefault="00A00DFE" w:rsidP="00B4469B">
      <w:pPr>
        <w:pStyle w:val="BodyTextIndentDot"/>
      </w:pPr>
      <w:r w:rsidRPr="00813305">
        <w:t>Amount of weed growth present</w:t>
      </w:r>
    </w:p>
    <w:p w14:paraId="0F2878D9" w14:textId="77777777" w:rsidR="00A00DFE" w:rsidRPr="00813305" w:rsidRDefault="00A00DFE" w:rsidP="00B4469B">
      <w:pPr>
        <w:pStyle w:val="BodyTextIndentDot"/>
      </w:pPr>
      <w:r w:rsidRPr="00813305">
        <w:t>Presence of insects and diseases.</w:t>
      </w:r>
    </w:p>
    <w:p w14:paraId="0F2878DA" w14:textId="77777777" w:rsidR="00A00DFE" w:rsidRPr="00813305" w:rsidRDefault="00A00DFE" w:rsidP="00B4469B">
      <w:pPr>
        <w:pStyle w:val="BodyTextIndentDot"/>
      </w:pPr>
      <w:r w:rsidRPr="00813305">
        <w:t>Roots present at lifting and the ability to re-establish successfully</w:t>
      </w:r>
    </w:p>
    <w:p w14:paraId="0F2878DB" w14:textId="6796AC37" w:rsidR="00B32203" w:rsidRPr="00B4469B" w:rsidRDefault="00B32203" w:rsidP="00700DFC">
      <w:pPr>
        <w:pStyle w:val="BodyTextIndentBoldUnderline"/>
      </w:pPr>
      <w:r w:rsidRPr="00B4469B">
        <w:t>Turf thickness</w:t>
      </w:r>
    </w:p>
    <w:p w14:paraId="0F2878DC" w14:textId="77777777" w:rsidR="00B32203" w:rsidRPr="00B32203" w:rsidRDefault="00B32203" w:rsidP="00B4469B">
      <w:pPr>
        <w:pStyle w:val="BodyTextIndent"/>
      </w:pPr>
      <w:r w:rsidRPr="00B32203">
        <w:t xml:space="preserve">Thickness of rolls shall be of uniform size, determined by soil type and texture and shall conform to standard industry acceptance, but must take into consideration ease of handling and transportation. Turf must be able to withstand the lifting and transporting processes, without incurring significant deterioration of the product. </w:t>
      </w:r>
    </w:p>
    <w:p w14:paraId="0F2878DD" w14:textId="0D53C8FE" w:rsidR="00B32203" w:rsidRPr="00B32203" w:rsidRDefault="00B32203" w:rsidP="00B4469B">
      <w:pPr>
        <w:pStyle w:val="BodyTextIndent"/>
      </w:pPr>
      <w:r w:rsidRPr="00B32203">
        <w:t>The Contractor shall use the industry standard of 35</w:t>
      </w:r>
      <w:r w:rsidR="00D35414">
        <w:rPr>
          <w:color w:val="000000"/>
        </w:rPr>
        <w:t> </w:t>
      </w:r>
      <w:r w:rsidRPr="00B32203">
        <w:t>mm as a guide (10</w:t>
      </w:r>
      <w:r w:rsidR="00922459">
        <w:t> </w:t>
      </w:r>
      <w:r w:rsidRPr="00B32203">
        <w:t>-</w:t>
      </w:r>
      <w:r w:rsidR="00922459">
        <w:t> </w:t>
      </w:r>
      <w:r w:rsidRPr="00B32203">
        <w:t>20</w:t>
      </w:r>
      <w:r w:rsidR="00D35414">
        <w:rPr>
          <w:color w:val="000000"/>
        </w:rPr>
        <w:t> </w:t>
      </w:r>
      <w:r w:rsidRPr="00B32203">
        <w:t>mm of soil &amp; 10</w:t>
      </w:r>
      <w:r w:rsidR="00922459">
        <w:t> </w:t>
      </w:r>
      <w:r w:rsidRPr="00B32203">
        <w:t>-</w:t>
      </w:r>
      <w:r w:rsidR="005E06CA">
        <w:t> </w:t>
      </w:r>
      <w:r w:rsidRPr="00B32203">
        <w:t>15</w:t>
      </w:r>
      <w:r w:rsidR="00D35414">
        <w:rPr>
          <w:color w:val="000000"/>
        </w:rPr>
        <w:t> </w:t>
      </w:r>
      <w:r w:rsidRPr="00B32203">
        <w:t xml:space="preserve">mm of mat), but must also take into consideration moisture retention, ambient temperature, species, and the proposed method of installation. </w:t>
      </w:r>
    </w:p>
    <w:p w14:paraId="0F2878DE" w14:textId="77777777" w:rsidR="00B32203" w:rsidRPr="00B32203" w:rsidRDefault="00B32203" w:rsidP="00B4469B">
      <w:pPr>
        <w:pStyle w:val="BodyTextIndent"/>
      </w:pPr>
      <w:r w:rsidRPr="00B32203">
        <w:t>The Contractor must demonstrate a commitment to the health and safety of its employees and Council personnel engaged in the handling of turf.</w:t>
      </w:r>
    </w:p>
    <w:p w14:paraId="0F2878DF" w14:textId="77777777" w:rsidR="00B32203" w:rsidRPr="00B4469B" w:rsidRDefault="00B32203" w:rsidP="00700DFC">
      <w:pPr>
        <w:pStyle w:val="BodyTextIndentBoldUnderline"/>
      </w:pPr>
      <w:r w:rsidRPr="00B4469B">
        <w:t>Roll lengths</w:t>
      </w:r>
    </w:p>
    <w:p w14:paraId="0F2878E0" w14:textId="77777777" w:rsidR="00B32203" w:rsidRPr="00B32203" w:rsidRDefault="00B32203" w:rsidP="00B4469B">
      <w:pPr>
        <w:pStyle w:val="BodyTextIndent"/>
      </w:pPr>
      <w:r w:rsidRPr="00B32203">
        <w:t>Roll lengths shall be provided in accordance with industry standards and Council’s requirements and must take into consideration the deterioration that occurs during handling and transportation and the health and safety of those personnel engaged in handling turf.</w:t>
      </w:r>
    </w:p>
    <w:p w14:paraId="0F2878E1" w14:textId="30C878B7" w:rsidR="00B32203" w:rsidRDefault="00B32203" w:rsidP="00B4469B">
      <w:pPr>
        <w:pStyle w:val="BodyTextIndentBoldUnderline"/>
      </w:pPr>
      <w:r>
        <w:t>Post harvest handling and delivery</w:t>
      </w:r>
    </w:p>
    <w:p w14:paraId="0F2878E2" w14:textId="77777777" w:rsidR="00B32203" w:rsidRPr="00B32203" w:rsidRDefault="00B32203" w:rsidP="00B4469B">
      <w:pPr>
        <w:pStyle w:val="BodyTextIndent"/>
      </w:pPr>
      <w:r w:rsidRPr="00B32203">
        <w:t xml:space="preserve">Turf shall be stacked on wooden pallets or similar method for ease of handling. Loading and unloading by hand shall be executed with extreme care to minimise damage to the product. </w:t>
      </w:r>
    </w:p>
    <w:p w14:paraId="0F2878E3" w14:textId="77777777" w:rsidR="00B32203" w:rsidRPr="00B32203" w:rsidRDefault="00B32203" w:rsidP="00B4469B">
      <w:pPr>
        <w:pStyle w:val="BodyTextIndent"/>
      </w:pPr>
      <w:r w:rsidRPr="00B32203">
        <w:t>The Contractor shall ensure that moisture loss from turf in transit is minimised. The Contractor must also ensure that loads do not cause traffic hazards through the loss of material during transit.</w:t>
      </w:r>
    </w:p>
    <w:p w14:paraId="0F2878E4" w14:textId="77777777" w:rsidR="00B32203" w:rsidRPr="00B32203" w:rsidRDefault="00B32203" w:rsidP="00B4469B">
      <w:pPr>
        <w:pStyle w:val="BodyTextIndent"/>
      </w:pPr>
      <w:r w:rsidRPr="00B32203">
        <w:t>Where possible, pallets shall be placed on level ground at the site, as directed, but in close proximity, and with good access, to the site at which the turf will be placed. It is recommended that, where mechanical means are used to offload pallets (fork-lift), care be taken to avoid damage to the site and its surrounds. The Contractor must have the equipment necessary to distribute pallets of turf around the site to enable easy access and reduced laying time.</w:t>
      </w:r>
    </w:p>
    <w:p w14:paraId="0F2878E5" w14:textId="77777777" w:rsidR="00B32203" w:rsidRPr="00B32203" w:rsidRDefault="00B32203" w:rsidP="00B4469B">
      <w:pPr>
        <w:pStyle w:val="BodyTextIndent"/>
      </w:pPr>
      <w:r w:rsidRPr="00B32203">
        <w:t>Empty pallets, turf off-cuts and other excess materials, used in the supply and laying of turf, must be removed from the site within 48 hours and any damage to the site repaired and reinstated. Deleterious material accumulated from maintenance activities must be removed from the site on completion of the maintenance works at the Contractor’s cost.</w:t>
      </w:r>
    </w:p>
    <w:p w14:paraId="0F2878E6" w14:textId="77777777" w:rsidR="00B32203" w:rsidRPr="00B32203" w:rsidRDefault="00B32203" w:rsidP="00B4469B">
      <w:pPr>
        <w:pStyle w:val="BodyTextIndent"/>
      </w:pPr>
      <w:r w:rsidRPr="00B32203">
        <w:t>The Contractor must also be equipped and prepared to carry out laying of turf direct from truck to site (</w:t>
      </w:r>
      <w:r w:rsidR="00922459" w:rsidRPr="00B32203">
        <w:t>e.g.</w:t>
      </w:r>
      <w:r w:rsidRPr="00B32203">
        <w:t xml:space="preserve"> turf installation following footpath construction) if requested to do so.</w:t>
      </w:r>
    </w:p>
    <w:p w14:paraId="0F2878E7" w14:textId="77777777" w:rsidR="00827E5E" w:rsidRDefault="00827E5E" w:rsidP="00B4469B">
      <w:pPr>
        <w:pStyle w:val="BodyTextIndentBoldUnderline"/>
      </w:pPr>
      <w:r>
        <w:t>Supply</w:t>
      </w:r>
    </w:p>
    <w:p w14:paraId="0F2878E8" w14:textId="42A6688D" w:rsidR="00827E5E" w:rsidRDefault="00827E5E" w:rsidP="00B4469B">
      <w:pPr>
        <w:pStyle w:val="BodyTextIndent"/>
      </w:pPr>
      <w:r>
        <w:t>Deliver the turf within 24</w:t>
      </w:r>
      <w:r w:rsidR="005E06CA">
        <w:t> </w:t>
      </w:r>
      <w:r>
        <w:t xml:space="preserve">hours of </w:t>
      </w:r>
      <w:r w:rsidR="00743387">
        <w:t>cutting and</w:t>
      </w:r>
      <w:r>
        <w:t xml:space="preserve"> lay it within 36</w:t>
      </w:r>
      <w:r w:rsidR="00743387">
        <w:t> </w:t>
      </w:r>
      <w:r>
        <w:t>hours of cutting.  Prevent it from drying out between cutting and laying.</w:t>
      </w:r>
    </w:p>
    <w:p w14:paraId="0F2878E9" w14:textId="77777777" w:rsidR="00B32203" w:rsidRDefault="00B32203" w:rsidP="00B4469B">
      <w:pPr>
        <w:pStyle w:val="BodyTextIndentBoldUnderline"/>
      </w:pPr>
      <w:r>
        <w:t>Preparation of surface for laying turf</w:t>
      </w:r>
    </w:p>
    <w:p w14:paraId="0F2878EA" w14:textId="77777777" w:rsidR="00B32203" w:rsidRPr="00B32203" w:rsidRDefault="00B32203" w:rsidP="00B4469B">
      <w:pPr>
        <w:pStyle w:val="BodyTextIndent"/>
      </w:pPr>
      <w:r w:rsidRPr="00B32203">
        <w:t>The Contractor shall not proceed with laying turf until authorised. The area to be turfed shall be clear of debris and shall be prepared in accordance with the following:</w:t>
      </w:r>
    </w:p>
    <w:p w14:paraId="0F2878EB" w14:textId="0505C83C" w:rsidR="00B32203" w:rsidRPr="00BB43ED" w:rsidRDefault="00B32203" w:rsidP="00B4469B">
      <w:pPr>
        <w:pStyle w:val="BodyTextIndentDot"/>
      </w:pPr>
      <w:r w:rsidRPr="00813305">
        <w:t>All weeds and grasses shall be sprayed out (14</w:t>
      </w:r>
      <w:r w:rsidR="00743387">
        <w:t> </w:t>
      </w:r>
      <w:r w:rsidRPr="00813305">
        <w:t>days prior to installation) using a syste</w:t>
      </w:r>
      <w:r w:rsidRPr="00BB43ED">
        <w:t xml:space="preserve">mic weed killer (Round Up or an equivalent product) and existing turf removed. </w:t>
      </w:r>
      <w:r w:rsidR="00743387">
        <w:t xml:space="preserve"> </w:t>
      </w:r>
      <w:r w:rsidRPr="00BB43ED">
        <w:t>Obstacles such as sprinkler-heads, access points and sub-surface service connection points shall be flagged to avoid damage.</w:t>
      </w:r>
    </w:p>
    <w:p w14:paraId="0F2878EC" w14:textId="77777777" w:rsidR="00B32203" w:rsidRPr="00BB43ED" w:rsidRDefault="00B32203" w:rsidP="00B4469B">
      <w:pPr>
        <w:pStyle w:val="BodyTextIndentDot"/>
      </w:pPr>
      <w:r w:rsidRPr="00BB43ED">
        <w:t>The area shall be raked to eradicate rocks, roots and large clods of soil.</w:t>
      </w:r>
    </w:p>
    <w:p w14:paraId="0F2878ED" w14:textId="77777777" w:rsidR="00B32203" w:rsidRPr="007961CF" w:rsidRDefault="00B32203" w:rsidP="00B4469B">
      <w:pPr>
        <w:pStyle w:val="BodyTextIndentDot"/>
      </w:pPr>
      <w:r w:rsidRPr="007961CF">
        <w:t>Shape the site in accordance with project requirements and general industry standard.</w:t>
      </w:r>
    </w:p>
    <w:p w14:paraId="0F2878EE" w14:textId="1E2AF6C0" w:rsidR="00B32203" w:rsidRPr="007A364F" w:rsidRDefault="00B32203" w:rsidP="00B4469B">
      <w:pPr>
        <w:pStyle w:val="BodyTextIndentDot"/>
      </w:pPr>
      <w:r w:rsidRPr="007961CF">
        <w:lastRenderedPageBreak/>
        <w:t xml:space="preserve">Apply, if specified, any under-turf additives (gravel, sand, soils, organic matter, fertilizers and water retention agents) to ensure soil quality </w:t>
      </w:r>
      <w:r w:rsidRPr="007A364F">
        <w:t>is compatible with the turf to be laid. Typically, topsoil shall be spread to a finished depth of no less than 50</w:t>
      </w:r>
      <w:r w:rsidR="00743387">
        <w:t> </w:t>
      </w:r>
      <w:r w:rsidRPr="007A364F">
        <w:t>mm.</w:t>
      </w:r>
    </w:p>
    <w:p w14:paraId="0F2878EF" w14:textId="77777777" w:rsidR="00B32203" w:rsidRPr="00AF5367" w:rsidRDefault="00B32203" w:rsidP="00B4469B">
      <w:pPr>
        <w:pStyle w:val="BodyTextIndentDot"/>
      </w:pPr>
      <w:r w:rsidRPr="00AF5367">
        <w:t>Fertilisers are to be applied in accordance with manufacturers recommended application rate, or at the rate of 2.5</w:t>
      </w:r>
      <w:r w:rsidR="00D35414">
        <w:rPr>
          <w:color w:val="000000"/>
        </w:rPr>
        <w:t> </w:t>
      </w:r>
      <w:r w:rsidRPr="00AF5367">
        <w:t>kg per 100</w:t>
      </w:r>
      <w:r w:rsidR="00D35414">
        <w:rPr>
          <w:color w:val="000000"/>
        </w:rPr>
        <w:t> </w:t>
      </w:r>
      <w:r w:rsidRPr="00AF5367">
        <w:t>m2 where manufacturer’s recommendations do not exist.</w:t>
      </w:r>
    </w:p>
    <w:p w14:paraId="0F2878F0" w14:textId="77777777" w:rsidR="00B32203" w:rsidRPr="00AF5367" w:rsidRDefault="00B32203" w:rsidP="00B4469B">
      <w:pPr>
        <w:pStyle w:val="BodyTextIndentDot"/>
      </w:pPr>
      <w:r w:rsidRPr="00AF5367">
        <w:t>Roll the area to firm the surface and reveal low areas.  Apply extra soil to low areas to obtain uniformity in levels.</w:t>
      </w:r>
    </w:p>
    <w:p w14:paraId="0F2878F1" w14:textId="77777777" w:rsidR="00B32203" w:rsidRPr="000A3602" w:rsidRDefault="00B32203" w:rsidP="00B4469B">
      <w:pPr>
        <w:pStyle w:val="BodyTextIndentDot"/>
      </w:pPr>
      <w:r w:rsidRPr="000A3602">
        <w:t>Slope the surface away from foundations towards drainage points.</w:t>
      </w:r>
    </w:p>
    <w:p w14:paraId="0F2878F2" w14:textId="49DF6590" w:rsidR="00B32203" w:rsidRPr="000A3602" w:rsidRDefault="00B32203" w:rsidP="00B4469B">
      <w:pPr>
        <w:pStyle w:val="BodyTextIndentDot"/>
      </w:pPr>
      <w:r w:rsidRPr="000A3602">
        <w:t>Finish the sub-surface (</w:t>
      </w:r>
      <w:r w:rsidR="00ED339B" w:rsidRPr="000A3602">
        <w:t>approx.</w:t>
      </w:r>
      <w:r w:rsidRPr="000A3602">
        <w:t>)</w:t>
      </w:r>
      <w:r w:rsidR="005620F9">
        <w:t xml:space="preserve"> </w:t>
      </w:r>
      <w:r w:rsidRPr="000A3602">
        <w:t>25</w:t>
      </w:r>
      <w:r w:rsidR="00D35414">
        <w:rPr>
          <w:color w:val="000000"/>
        </w:rPr>
        <w:t> </w:t>
      </w:r>
      <w:r w:rsidRPr="000A3602">
        <w:t xml:space="preserve">mm below path edges and surrounding turf to ensure laid turf is finished flush. </w:t>
      </w:r>
    </w:p>
    <w:p w14:paraId="0F2878F3" w14:textId="77777777" w:rsidR="00B32203" w:rsidRPr="000A3602" w:rsidRDefault="00B32203" w:rsidP="00B4469B">
      <w:pPr>
        <w:pStyle w:val="BodyTextIndentDot"/>
      </w:pPr>
      <w:r w:rsidRPr="000A3602">
        <w:t>Lightly rake the rolled soil again prior to laying turf.</w:t>
      </w:r>
    </w:p>
    <w:p w14:paraId="0F2878F4" w14:textId="77777777" w:rsidR="00B32203" w:rsidRPr="000A3602" w:rsidRDefault="00B32203" w:rsidP="00B4469B">
      <w:pPr>
        <w:pStyle w:val="BodyTextIndentDot"/>
      </w:pPr>
      <w:r w:rsidRPr="000A3602">
        <w:t>Water the area to provide a moist base for the turf to a depth of 50</w:t>
      </w:r>
      <w:r w:rsidR="00D35414">
        <w:rPr>
          <w:color w:val="000000"/>
        </w:rPr>
        <w:t> </w:t>
      </w:r>
      <w:r w:rsidRPr="000A3602">
        <w:t xml:space="preserve">mm. </w:t>
      </w:r>
    </w:p>
    <w:p w14:paraId="0F2878F5" w14:textId="1A480EE5" w:rsidR="00B32203" w:rsidRPr="003313A0" w:rsidRDefault="00B32203" w:rsidP="00B4469B">
      <w:pPr>
        <w:pStyle w:val="BodyTextIndentDot"/>
      </w:pPr>
      <w:r w:rsidRPr="003313A0">
        <w:t xml:space="preserve">In the preparation of surfaces for laying turf refer to Council’s </w:t>
      </w:r>
      <w:r w:rsidRPr="003313A0">
        <w:rPr>
          <w:i/>
          <w:iCs/>
        </w:rPr>
        <w:t>Reference Specification for Engineering Work S140 Earthworks</w:t>
      </w:r>
      <w:r w:rsidRPr="003313A0">
        <w:t>.</w:t>
      </w:r>
    </w:p>
    <w:p w14:paraId="0F2878F6" w14:textId="77777777" w:rsidR="00B32203" w:rsidRPr="000A3602" w:rsidRDefault="00B32203" w:rsidP="00B4469B">
      <w:pPr>
        <w:pStyle w:val="BodyTextIndentDot"/>
      </w:pPr>
      <w:r w:rsidRPr="000A3602">
        <w:t xml:space="preserve">The Contractor shall ensure that any soil imported for use in surface preparation conforms to </w:t>
      </w:r>
      <w:r w:rsidRPr="00B4469B">
        <w:rPr>
          <w:i/>
        </w:rPr>
        <w:t>AS</w:t>
      </w:r>
      <w:r w:rsidR="00D35414" w:rsidRPr="00B4469B">
        <w:rPr>
          <w:i/>
          <w:color w:val="000000"/>
        </w:rPr>
        <w:t> </w:t>
      </w:r>
      <w:r w:rsidRPr="00B4469B">
        <w:rPr>
          <w:i/>
        </w:rPr>
        <w:t>4419-2003</w:t>
      </w:r>
      <w:r w:rsidRPr="000A3602">
        <w:t>.</w:t>
      </w:r>
    </w:p>
    <w:p w14:paraId="0F2878F7" w14:textId="15CBD269" w:rsidR="00827E5E" w:rsidRDefault="00827E5E" w:rsidP="00B4469B">
      <w:pPr>
        <w:pStyle w:val="BodyTextIndentBoldUnderline"/>
      </w:pPr>
      <w:r>
        <w:t>Fertilising</w:t>
      </w:r>
    </w:p>
    <w:p w14:paraId="0F2878F8" w14:textId="77777777" w:rsidR="003822D4" w:rsidRDefault="003822D4" w:rsidP="00B4469B">
      <w:pPr>
        <w:pStyle w:val="BodyTextIndent"/>
      </w:pPr>
      <w:r w:rsidRPr="003822D4">
        <w:t xml:space="preserve">The application of fertilisers to turf shall be carried out in accordance with the recommendations of fertiliser manufacturers. </w:t>
      </w:r>
      <w:r w:rsidR="00922459">
        <w:t xml:space="preserve"> </w:t>
      </w:r>
      <w:r w:rsidRPr="003822D4">
        <w:t>As a guide fertilisers shall be spread at the rate of 2.5</w:t>
      </w:r>
      <w:r w:rsidR="00F665A4">
        <w:rPr>
          <w:color w:val="000000"/>
        </w:rPr>
        <w:t> </w:t>
      </w:r>
      <w:r w:rsidRPr="003822D4">
        <w:t>kg per 100</w:t>
      </w:r>
      <w:r w:rsidR="00F665A4">
        <w:rPr>
          <w:color w:val="000000"/>
        </w:rPr>
        <w:t> </w:t>
      </w:r>
      <w:r w:rsidRPr="003822D4">
        <w:t>m</w:t>
      </w:r>
      <w:r w:rsidRPr="00B4469B">
        <w:rPr>
          <w:vertAlign w:val="superscript"/>
        </w:rPr>
        <w:t>2</w:t>
      </w:r>
      <w:r w:rsidRPr="003822D4">
        <w:t>.</w:t>
      </w:r>
    </w:p>
    <w:p w14:paraId="0F2878F9" w14:textId="77777777" w:rsidR="003822D4" w:rsidRDefault="003822D4" w:rsidP="00B4469B">
      <w:pPr>
        <w:pStyle w:val="BodyTextIndent"/>
      </w:pPr>
      <w:r w:rsidRPr="003822D4">
        <w:t>The application of fertilisers shall comply with all relevant health, safety and environmental requirements.</w:t>
      </w:r>
    </w:p>
    <w:p w14:paraId="0F2878FA" w14:textId="77777777" w:rsidR="003822D4" w:rsidRPr="003822D4" w:rsidRDefault="003822D4" w:rsidP="00B4469B">
      <w:pPr>
        <w:pStyle w:val="BodyTextIndent"/>
      </w:pPr>
      <w:r w:rsidRPr="003822D4">
        <w:t>The Contractor shall provide evidence of the grade of fertiliser in use and its release capabilities.</w:t>
      </w:r>
    </w:p>
    <w:p w14:paraId="0F2878FB" w14:textId="77777777" w:rsidR="003822D4" w:rsidRPr="00813305" w:rsidRDefault="003822D4" w:rsidP="00B4469B">
      <w:pPr>
        <w:pStyle w:val="BodyTextIndentDot"/>
      </w:pPr>
      <w:r w:rsidRPr="00813305">
        <w:t xml:space="preserve">No (or very little) slow-release component </w:t>
      </w:r>
    </w:p>
    <w:p w14:paraId="0F2878FC" w14:textId="77777777" w:rsidR="003822D4" w:rsidRPr="00813305" w:rsidRDefault="003822D4" w:rsidP="00B4469B">
      <w:pPr>
        <w:pStyle w:val="BodyTextIndentDot"/>
      </w:pPr>
      <w:r w:rsidRPr="00813305">
        <w:t>Sulphur-Coated slow release component</w:t>
      </w:r>
    </w:p>
    <w:p w14:paraId="0F2878FD" w14:textId="77777777" w:rsidR="003822D4" w:rsidRPr="00813305" w:rsidRDefault="003822D4" w:rsidP="00B4469B">
      <w:pPr>
        <w:pStyle w:val="BodyTextIndentDot"/>
      </w:pPr>
      <w:r w:rsidRPr="00813305">
        <w:t>Polymer-coated slow release component (Lesco or similar)</w:t>
      </w:r>
    </w:p>
    <w:p w14:paraId="0F2878FE" w14:textId="77777777" w:rsidR="003822D4" w:rsidRPr="003822D4" w:rsidRDefault="003822D4" w:rsidP="00B4469B">
      <w:pPr>
        <w:pStyle w:val="BodyTextIndent"/>
      </w:pPr>
      <w:r w:rsidRPr="003822D4">
        <w:t xml:space="preserve">A Material Safety Data Sheet (MSDS) </w:t>
      </w:r>
      <w:r w:rsidR="00DE5258">
        <w:t>is to</w:t>
      </w:r>
      <w:r w:rsidRPr="003822D4">
        <w:t xml:space="preserve"> be provided for each fertiliser prior to application</w:t>
      </w:r>
    </w:p>
    <w:p w14:paraId="0F2878FF" w14:textId="77777777" w:rsidR="00827E5E" w:rsidRDefault="00827E5E" w:rsidP="00B4469B">
      <w:pPr>
        <w:pStyle w:val="BodyTextIndentBoldUnderline"/>
      </w:pPr>
      <w:r>
        <w:t>Laying</w:t>
      </w:r>
    </w:p>
    <w:p w14:paraId="0F287900" w14:textId="77777777" w:rsidR="00827E5E" w:rsidRDefault="00827E5E" w:rsidP="00B4469B">
      <w:pPr>
        <w:pStyle w:val="BodyTextIndent"/>
      </w:pPr>
      <w:r w:rsidRPr="00F24D34">
        <w:rPr>
          <w:u w:val="single"/>
        </w:rPr>
        <w:t>General</w:t>
      </w:r>
      <w:r>
        <w:t>: Lay the turf in the following manner:</w:t>
      </w:r>
    </w:p>
    <w:p w14:paraId="0F287901" w14:textId="77777777" w:rsidR="00A102AD" w:rsidRPr="00813305" w:rsidRDefault="00A102AD" w:rsidP="00B4469B">
      <w:pPr>
        <w:pStyle w:val="BodyTextIndentDot"/>
      </w:pPr>
      <w:r w:rsidRPr="00813305">
        <w:t xml:space="preserve">Commence turf laying against the longest straight line boundary. </w:t>
      </w:r>
      <w:r w:rsidR="00922459">
        <w:t xml:space="preserve"> </w:t>
      </w:r>
      <w:r w:rsidRPr="00813305">
        <w:t xml:space="preserve">Butt and push ends and edges against each other tightly without stretching or tearing the turf. </w:t>
      </w:r>
      <w:r w:rsidR="00922459">
        <w:t xml:space="preserve"> </w:t>
      </w:r>
      <w:r w:rsidRPr="00813305">
        <w:t xml:space="preserve">Gaps and overlaps must be avoided. Joints in rows must be staggered and a sharp knife used to trim around obstacles (posts, sprinklers, paths, etc.) </w:t>
      </w:r>
      <w:r w:rsidR="00922459">
        <w:t xml:space="preserve"> </w:t>
      </w:r>
      <w:r w:rsidRPr="00813305">
        <w:t>The Contractor shall avoid the use of off-cuts or small strips at outer edges, as they will not retain moisture.</w:t>
      </w:r>
    </w:p>
    <w:p w14:paraId="0F287902" w14:textId="77777777" w:rsidR="00A102AD" w:rsidRPr="00BB43ED" w:rsidRDefault="00A102AD" w:rsidP="00B4469B">
      <w:pPr>
        <w:pStyle w:val="BodyTextIndentDot"/>
      </w:pPr>
      <w:r w:rsidRPr="00BB43ED">
        <w:t xml:space="preserve">Turf must be laid flush against existing grass or paved edges. </w:t>
      </w:r>
    </w:p>
    <w:p w14:paraId="0F287903" w14:textId="77777777" w:rsidR="00A102AD" w:rsidRPr="00BB43ED" w:rsidRDefault="00A102AD" w:rsidP="00B4469B">
      <w:pPr>
        <w:pStyle w:val="BodyTextIndentDot"/>
      </w:pPr>
      <w:r w:rsidRPr="00BB43ED">
        <w:t xml:space="preserve">Rolls shall be laid across steep slopes, rather than up or down the slope, unless otherwise directed by Council. </w:t>
      </w:r>
      <w:r w:rsidR="00922459">
        <w:t xml:space="preserve"> </w:t>
      </w:r>
      <w:r w:rsidRPr="00BB43ED">
        <w:t>Turf should be pegged until rooted to avoid slippage on steep slopes or batters.</w:t>
      </w:r>
    </w:p>
    <w:p w14:paraId="0F287904" w14:textId="77777777" w:rsidR="00A102AD" w:rsidRPr="00BB43ED" w:rsidRDefault="00A102AD" w:rsidP="00B4469B">
      <w:pPr>
        <w:pStyle w:val="BodyTextIndentDot"/>
      </w:pPr>
      <w:r w:rsidRPr="00BB43ED">
        <w:t xml:space="preserve">Laid turf must be dampened, tamped and/or gently rolled to establish good contact with the soil. </w:t>
      </w:r>
      <w:r w:rsidR="00922459">
        <w:t xml:space="preserve"> </w:t>
      </w:r>
      <w:r w:rsidRPr="00BB43ED">
        <w:t>Gaps shall be filled with loose soil, to reduce air pockets.</w:t>
      </w:r>
    </w:p>
    <w:p w14:paraId="0F287905" w14:textId="77777777" w:rsidR="00A102AD" w:rsidRPr="00BB43ED" w:rsidRDefault="00A102AD" w:rsidP="00B4469B">
      <w:pPr>
        <w:pStyle w:val="BodyTextIndentDot"/>
      </w:pPr>
      <w:r w:rsidRPr="00BB43ED">
        <w:t>The Contractor shall avoid all unnecessary walking or kneeling on newly laid, or freshly watered turf, to avoid indentations</w:t>
      </w:r>
    </w:p>
    <w:p w14:paraId="0F287906" w14:textId="77777777" w:rsidR="00827E5E" w:rsidRDefault="00827E5E" w:rsidP="00B4469B">
      <w:pPr>
        <w:pStyle w:val="BodyTextIndentBoldUnderline"/>
      </w:pPr>
      <w:r>
        <w:t>Pegging</w:t>
      </w:r>
    </w:p>
    <w:p w14:paraId="0F287907" w14:textId="77777777" w:rsidR="00827E5E" w:rsidRDefault="00827E5E" w:rsidP="00B4469B">
      <w:pPr>
        <w:pStyle w:val="BodyTextIndent"/>
      </w:pPr>
      <w:r>
        <w:t>On steep slopes peg the turf to prevent downslope movement.  Remove the pegs when the turf is established.</w:t>
      </w:r>
    </w:p>
    <w:p w14:paraId="0F287908" w14:textId="77777777" w:rsidR="004D5571" w:rsidRDefault="004D5571" w:rsidP="00B4469B">
      <w:pPr>
        <w:pStyle w:val="BodyTextIndentBoldUnderline"/>
      </w:pPr>
      <w:r>
        <w:t>Initial watering (at time of laying)</w:t>
      </w:r>
    </w:p>
    <w:p w14:paraId="0F287909" w14:textId="77777777" w:rsidR="004D5571" w:rsidRPr="00BB43ED" w:rsidRDefault="004D5571" w:rsidP="00B4469B">
      <w:pPr>
        <w:pStyle w:val="BodyTextIndent"/>
      </w:pPr>
      <w:r w:rsidRPr="00BB43ED">
        <w:t>Depending on weather conditions, watering of newly laid turf must occur no later than 2 hours after being laid, and as a guide, a minimum of 25</w:t>
      </w:r>
      <w:r w:rsidR="00F665A4">
        <w:rPr>
          <w:color w:val="000000"/>
        </w:rPr>
        <w:t> </w:t>
      </w:r>
      <w:r w:rsidRPr="00BB43ED">
        <w:t>mm is to be applied.</w:t>
      </w:r>
    </w:p>
    <w:p w14:paraId="0F28790A" w14:textId="1A59A61B" w:rsidR="00827E5E" w:rsidRDefault="00612DD0" w:rsidP="00B4469B">
      <w:pPr>
        <w:pStyle w:val="BodyTextIndentBoldUnderline"/>
      </w:pPr>
      <w:r>
        <w:br w:type="page"/>
      </w:r>
      <w:r w:rsidR="00827E5E">
        <w:lastRenderedPageBreak/>
        <w:t>Mowing</w:t>
      </w:r>
    </w:p>
    <w:p w14:paraId="0F28790B" w14:textId="597028E7" w:rsidR="00827E5E" w:rsidRDefault="00827E5E">
      <w:pPr>
        <w:ind w:left="709"/>
        <w:jc w:val="both"/>
      </w:pPr>
      <w:r>
        <w:t>Mow when grass height exceeds 80 mm.  Maintain the grass height within the required range of 50 </w:t>
      </w:r>
      <w:r w:rsidR="00844A2C">
        <w:rPr>
          <w:rFonts w:cs="Arial"/>
        </w:rPr>
        <w:t>±</w:t>
      </w:r>
      <w:r>
        <w:t> 15 mm.  Carry out the last mowing within 7 days before the end of the planting establishment period.  Disperse grass clippings evenly over the mowed area.  In areas where mowers cannot gain access, trim grass with power scythes.</w:t>
      </w:r>
    </w:p>
    <w:p w14:paraId="0F28790C" w14:textId="77777777" w:rsidR="00827E5E" w:rsidRDefault="00827E5E" w:rsidP="00B4469B">
      <w:pPr>
        <w:pStyle w:val="BodyTextIndentBoldUnderline"/>
      </w:pPr>
      <w:r>
        <w:t>Maintenance</w:t>
      </w:r>
    </w:p>
    <w:p w14:paraId="0F28790D" w14:textId="77777777" w:rsidR="00827E5E" w:rsidRDefault="00827E5E" w:rsidP="00B4469B">
      <w:pPr>
        <w:pStyle w:val="BodyTextIndent"/>
      </w:pPr>
      <w:r w:rsidRPr="00C36CCA">
        <w:rPr>
          <w:u w:val="single"/>
        </w:rPr>
        <w:t>General</w:t>
      </w:r>
      <w:r>
        <w:t>: Maintain turfed areas until the attainment of a dense continuous sward of healthy grass over the whole turfed area, evenly green and of a consistent height.</w:t>
      </w:r>
    </w:p>
    <w:p w14:paraId="0F28790E" w14:textId="77777777" w:rsidR="00827E5E" w:rsidRDefault="00827E5E" w:rsidP="00B4469B">
      <w:pPr>
        <w:pStyle w:val="BodyTextIndent"/>
      </w:pPr>
      <w:r w:rsidRPr="00C36CCA">
        <w:rPr>
          <w:u w:val="single"/>
        </w:rPr>
        <w:t>Failed turf</w:t>
      </w:r>
      <w:r>
        <w:t>: Lift failed turf and relay with new turf.</w:t>
      </w:r>
    </w:p>
    <w:p w14:paraId="0F28790F" w14:textId="77777777" w:rsidR="00827E5E" w:rsidRDefault="00827E5E" w:rsidP="00B4469B">
      <w:pPr>
        <w:pStyle w:val="BodyTextIndent"/>
      </w:pPr>
      <w:r w:rsidRPr="00C36CCA">
        <w:rPr>
          <w:u w:val="single"/>
        </w:rPr>
        <w:t>Levels</w:t>
      </w:r>
      <w:r>
        <w:t>: Where levels have deviated from the design levels after placing and watering, lift turf and regrade topsoil to achieve design levels.</w:t>
      </w:r>
    </w:p>
    <w:p w14:paraId="0F287910" w14:textId="77777777" w:rsidR="004B6DBA" w:rsidRPr="00B4469B" w:rsidRDefault="004B6DBA" w:rsidP="00B4469B">
      <w:pPr>
        <w:pStyle w:val="BodyTextIndent"/>
        <w:rPr>
          <w:b/>
        </w:rPr>
      </w:pPr>
      <w:r w:rsidRPr="00B4469B">
        <w:rPr>
          <w:b/>
        </w:rPr>
        <w:t>0</w:t>
      </w:r>
      <w:r w:rsidR="00224D61">
        <w:t> </w:t>
      </w:r>
      <w:r w:rsidR="005B6FDB" w:rsidRPr="00B4469B">
        <w:rPr>
          <w:b/>
        </w:rPr>
        <w:t>-</w:t>
      </w:r>
      <w:r w:rsidR="00224D61">
        <w:t> </w:t>
      </w:r>
      <w:r w:rsidRPr="00B4469B">
        <w:rPr>
          <w:b/>
        </w:rPr>
        <w:t>2 Week Maintenance</w:t>
      </w:r>
    </w:p>
    <w:p w14:paraId="0F287911" w14:textId="77777777" w:rsidR="004B6DBA" w:rsidRDefault="004B6DBA" w:rsidP="001D1573">
      <w:pPr>
        <w:pStyle w:val="BodyTextIndent"/>
      </w:pPr>
      <w:r w:rsidRPr="004B6DBA">
        <w:t>Weather conditions will dictate the watering schedule for new turf, however new turf must be kept moist for two weeks to encourage robust roots and knitting together of laid rolls.</w:t>
      </w:r>
    </w:p>
    <w:p w14:paraId="0F287912" w14:textId="77777777" w:rsidR="0071473F" w:rsidRDefault="004B6DBA" w:rsidP="001D1573">
      <w:pPr>
        <w:pStyle w:val="BodyTextIndent"/>
      </w:pPr>
      <w:r w:rsidRPr="004B6DBA">
        <w:t>The Contractor shall use a sharp mower to ‘first-cut’ new turf 10</w:t>
      </w:r>
      <w:r w:rsidR="00224D61">
        <w:t> </w:t>
      </w:r>
      <w:r w:rsidRPr="004B6DBA">
        <w:t>to</w:t>
      </w:r>
      <w:r w:rsidR="00224D61">
        <w:t> </w:t>
      </w:r>
      <w:r w:rsidRPr="004B6DBA">
        <w:t xml:space="preserve">14 days following installation, however mowing of new turf must not be attempted until turf is firmly rooted and secure in place. </w:t>
      </w:r>
    </w:p>
    <w:p w14:paraId="0F287913" w14:textId="77777777" w:rsidR="004B6DBA" w:rsidRPr="004B6DBA" w:rsidRDefault="004B6DBA" w:rsidP="001D1573">
      <w:pPr>
        <w:pStyle w:val="BodyTextIndent"/>
      </w:pPr>
      <w:r w:rsidRPr="004B6DBA">
        <w:t>No more than 1/3 of the grass height shall be removed during the ‘first cut’.</w:t>
      </w:r>
    </w:p>
    <w:p w14:paraId="0F287914" w14:textId="77777777" w:rsidR="004B6DBA" w:rsidRPr="004B6DBA" w:rsidRDefault="004B6DBA" w:rsidP="001D1573">
      <w:pPr>
        <w:pStyle w:val="BodyTextIndent"/>
      </w:pPr>
      <w:r w:rsidRPr="004B6DBA">
        <w:t>Fertilisers and chemical applications shall be applied as necessary and must be applied in accordance with manufacturers and industry recommendations.</w:t>
      </w:r>
    </w:p>
    <w:p w14:paraId="0F287915" w14:textId="77777777" w:rsidR="004B6DBA" w:rsidRPr="00BB43ED" w:rsidRDefault="004B6DBA" w:rsidP="001D1573">
      <w:pPr>
        <w:pStyle w:val="BodyTextIndent"/>
        <w:rPr>
          <w:b/>
        </w:rPr>
      </w:pPr>
      <w:r w:rsidRPr="00BB43ED">
        <w:rPr>
          <w:b/>
        </w:rPr>
        <w:t>Extended Maintenance</w:t>
      </w:r>
    </w:p>
    <w:p w14:paraId="0F287916" w14:textId="77777777" w:rsidR="004B6DBA" w:rsidRPr="005744AA" w:rsidRDefault="004B6DBA" w:rsidP="001D1573">
      <w:pPr>
        <w:pStyle w:val="BodyTextIndent"/>
      </w:pPr>
      <w:r w:rsidRPr="004B6DBA">
        <w:rPr>
          <w:b/>
        </w:rPr>
        <w:t>2</w:t>
      </w:r>
      <w:r w:rsidR="00224D61">
        <w:t> </w:t>
      </w:r>
      <w:r w:rsidRPr="004B6DBA">
        <w:rPr>
          <w:b/>
        </w:rPr>
        <w:t>-</w:t>
      </w:r>
      <w:r w:rsidR="00224D61">
        <w:t> </w:t>
      </w:r>
      <w:r w:rsidRPr="004B6DBA">
        <w:rPr>
          <w:b/>
        </w:rPr>
        <w:t>4 Week period</w:t>
      </w:r>
    </w:p>
    <w:p w14:paraId="0F287917" w14:textId="77777777" w:rsidR="00A83108" w:rsidRPr="005744AA" w:rsidRDefault="005744AA" w:rsidP="001D1573">
      <w:pPr>
        <w:pStyle w:val="BodyTextIndent"/>
      </w:pPr>
      <w:r w:rsidRPr="005744AA">
        <w:t>Activities to include:</w:t>
      </w:r>
    </w:p>
    <w:p w14:paraId="0F287918" w14:textId="77777777" w:rsidR="004B6DBA" w:rsidRPr="00813305" w:rsidRDefault="004B6DBA" w:rsidP="001D1573">
      <w:pPr>
        <w:pStyle w:val="BodyTextIndentDot"/>
      </w:pPr>
      <w:r w:rsidRPr="00813305">
        <w:t>mowing</w:t>
      </w:r>
    </w:p>
    <w:p w14:paraId="0F287919" w14:textId="77777777" w:rsidR="004B6DBA" w:rsidRPr="00813305" w:rsidRDefault="004B6DBA" w:rsidP="001D1573">
      <w:pPr>
        <w:pStyle w:val="BodyTextIndentDot"/>
      </w:pPr>
      <w:r w:rsidRPr="00813305">
        <w:t>weed control</w:t>
      </w:r>
    </w:p>
    <w:p w14:paraId="0F28791A" w14:textId="77777777" w:rsidR="004B6DBA" w:rsidRPr="00813305" w:rsidRDefault="004B6DBA" w:rsidP="001D1573">
      <w:pPr>
        <w:pStyle w:val="BodyTextIndentDot"/>
      </w:pPr>
      <w:r w:rsidRPr="00813305">
        <w:t>insect control</w:t>
      </w:r>
    </w:p>
    <w:p w14:paraId="0F28791B" w14:textId="77777777" w:rsidR="004B6DBA" w:rsidRPr="00813305" w:rsidRDefault="004B6DBA" w:rsidP="001D1573">
      <w:pPr>
        <w:pStyle w:val="BodyTextIndentDot"/>
      </w:pPr>
      <w:r w:rsidRPr="00813305">
        <w:t>fungal control</w:t>
      </w:r>
    </w:p>
    <w:p w14:paraId="0F28791C" w14:textId="77777777" w:rsidR="004B6DBA" w:rsidRPr="00813305" w:rsidRDefault="004B6DBA" w:rsidP="001D1573">
      <w:pPr>
        <w:pStyle w:val="BodyTextIndentDot"/>
      </w:pPr>
      <w:r w:rsidRPr="00813305">
        <w:t>watering</w:t>
      </w:r>
    </w:p>
    <w:p w14:paraId="0F28791D" w14:textId="77777777" w:rsidR="004B6DBA" w:rsidRPr="001D1573" w:rsidRDefault="004B6DBA" w:rsidP="001D1573">
      <w:pPr>
        <w:pStyle w:val="BodyTextIndent"/>
        <w:rPr>
          <w:b/>
        </w:rPr>
      </w:pPr>
      <w:r w:rsidRPr="001D1573">
        <w:rPr>
          <w:b/>
        </w:rPr>
        <w:t>4</w:t>
      </w:r>
      <w:r w:rsidR="00224D61">
        <w:t> </w:t>
      </w:r>
      <w:r w:rsidRPr="001D1573">
        <w:rPr>
          <w:b/>
        </w:rPr>
        <w:t>-</w:t>
      </w:r>
      <w:r w:rsidR="00224D61">
        <w:t> </w:t>
      </w:r>
      <w:r w:rsidRPr="001D1573">
        <w:rPr>
          <w:b/>
        </w:rPr>
        <w:t>12 Week period</w:t>
      </w:r>
    </w:p>
    <w:p w14:paraId="0F28791E" w14:textId="77777777" w:rsidR="005744AA" w:rsidRPr="005744AA" w:rsidRDefault="005744AA" w:rsidP="001D1573">
      <w:pPr>
        <w:pStyle w:val="BodyTextIndent"/>
      </w:pPr>
      <w:r w:rsidRPr="005744AA">
        <w:t>Activities to include:</w:t>
      </w:r>
    </w:p>
    <w:p w14:paraId="0F28791F" w14:textId="77777777" w:rsidR="004B6DBA" w:rsidRPr="00813305" w:rsidRDefault="004B6DBA" w:rsidP="001D1573">
      <w:pPr>
        <w:pStyle w:val="BodyTextIndentDot"/>
      </w:pPr>
      <w:r w:rsidRPr="00813305">
        <w:t>mowing</w:t>
      </w:r>
    </w:p>
    <w:p w14:paraId="0F287920" w14:textId="77777777" w:rsidR="004B6DBA" w:rsidRPr="00813305" w:rsidRDefault="004B6DBA" w:rsidP="001D1573">
      <w:pPr>
        <w:pStyle w:val="BodyTextIndentDot"/>
      </w:pPr>
      <w:r w:rsidRPr="00813305">
        <w:t>weed control</w:t>
      </w:r>
    </w:p>
    <w:p w14:paraId="0F287921" w14:textId="77777777" w:rsidR="004B6DBA" w:rsidRPr="00813305" w:rsidRDefault="004B6DBA" w:rsidP="001D1573">
      <w:pPr>
        <w:pStyle w:val="BodyTextIndentDot"/>
      </w:pPr>
      <w:r w:rsidRPr="00813305">
        <w:t>insect control</w:t>
      </w:r>
    </w:p>
    <w:p w14:paraId="0F287922" w14:textId="77777777" w:rsidR="004B6DBA" w:rsidRPr="00813305" w:rsidRDefault="004B6DBA" w:rsidP="001D1573">
      <w:pPr>
        <w:pStyle w:val="BodyTextIndentDot"/>
      </w:pPr>
      <w:r w:rsidRPr="00813305">
        <w:t>fungal control</w:t>
      </w:r>
    </w:p>
    <w:p w14:paraId="0F287923" w14:textId="77777777" w:rsidR="004B6DBA" w:rsidRPr="00813305" w:rsidRDefault="004B6DBA" w:rsidP="001D1573">
      <w:pPr>
        <w:pStyle w:val="BodyTextIndentDot"/>
      </w:pPr>
      <w:r w:rsidRPr="00813305">
        <w:t>watering</w:t>
      </w:r>
    </w:p>
    <w:p w14:paraId="0F287924" w14:textId="77777777" w:rsidR="004B6DBA" w:rsidRPr="00813305" w:rsidRDefault="004B6DBA" w:rsidP="001D1573">
      <w:pPr>
        <w:pStyle w:val="BodyTextIndentDot"/>
      </w:pPr>
      <w:r w:rsidRPr="00813305">
        <w:t>fertilising</w:t>
      </w:r>
    </w:p>
    <w:p w14:paraId="0F287925" w14:textId="77777777" w:rsidR="004B6DBA" w:rsidRPr="00813305" w:rsidRDefault="004B6DBA" w:rsidP="001D1573">
      <w:pPr>
        <w:pStyle w:val="BodyTextIndentDot"/>
      </w:pPr>
      <w:r w:rsidRPr="00813305">
        <w:t>topdressing</w:t>
      </w:r>
    </w:p>
    <w:p w14:paraId="0F287926" w14:textId="77777777" w:rsidR="00827E5E" w:rsidRDefault="00827E5E" w:rsidP="001D1573">
      <w:pPr>
        <w:pStyle w:val="BodyTextIndentBoldUnderline"/>
      </w:pPr>
      <w:r>
        <w:t>Top dressing</w:t>
      </w:r>
    </w:p>
    <w:p w14:paraId="0F287927" w14:textId="77777777" w:rsidR="00827E5E" w:rsidRDefault="00827E5E" w:rsidP="001D1573">
      <w:pPr>
        <w:pStyle w:val="BodyTextIndent"/>
      </w:pPr>
      <w:r>
        <w:t>When the turf is established, mow, remove cuttings and lightly top dress to a depth of 10 mm.  Rub the dressing well into the joints and correct any unevenness in the turf surface.</w:t>
      </w:r>
    </w:p>
    <w:p w14:paraId="0F287928" w14:textId="77777777" w:rsidR="00827E5E" w:rsidRPr="001F29D9" w:rsidRDefault="001F29D9" w:rsidP="003313A0">
      <w:pPr>
        <w:pStyle w:val="Heading3"/>
      </w:pPr>
      <w:bookmarkStart w:id="26" w:name="_Toc76040076"/>
      <w:r w:rsidRPr="001F29D9">
        <w:t>Temporary Grassing</w:t>
      </w:r>
      <w:bookmarkEnd w:id="26"/>
    </w:p>
    <w:p w14:paraId="0F287929" w14:textId="77777777" w:rsidR="00827E5E" w:rsidRDefault="00827E5E" w:rsidP="001D1573">
      <w:pPr>
        <w:pStyle w:val="BodyTextIndentBoldUnderline"/>
      </w:pPr>
      <w:r>
        <w:t>Location</w:t>
      </w:r>
    </w:p>
    <w:p w14:paraId="0F28792A" w14:textId="77777777" w:rsidR="00827E5E" w:rsidRDefault="00827E5E" w:rsidP="001D1573">
      <w:pPr>
        <w:pStyle w:val="BodyTextIndent"/>
      </w:pPr>
      <w:r>
        <w:t xml:space="preserve">Generally applies to temporary grassing of stockpiles and earthworks to minimise erosion and weed invasion.  </w:t>
      </w:r>
      <w:r>
        <w:rPr>
          <w:i/>
        </w:rPr>
        <w:t>Refer annexure</w:t>
      </w:r>
      <w:r>
        <w:t>.</w:t>
      </w:r>
    </w:p>
    <w:p w14:paraId="0F28792B" w14:textId="77777777" w:rsidR="00827E5E" w:rsidRDefault="00827E5E" w:rsidP="001D1573">
      <w:pPr>
        <w:pStyle w:val="BodyTextIndentBoldUnderline"/>
      </w:pPr>
      <w:r>
        <w:t>Seed mix type</w:t>
      </w:r>
    </w:p>
    <w:p w14:paraId="0F28792C" w14:textId="6072A3B9" w:rsidR="00827E5E" w:rsidRDefault="00827E5E">
      <w:pPr>
        <w:ind w:left="709"/>
        <w:jc w:val="both"/>
      </w:pPr>
      <w:r>
        <w:t xml:space="preserve">Mix </w:t>
      </w:r>
      <w:r w:rsidR="00AC40A2">
        <w:t xml:space="preserve">Type </w:t>
      </w:r>
      <w:r>
        <w:t xml:space="preserve">A in accordance with Table 4.1.  </w:t>
      </w:r>
      <w:r>
        <w:rPr>
          <w:i/>
        </w:rPr>
        <w:t>Refer annexure</w:t>
      </w:r>
      <w:r>
        <w:t>.</w:t>
      </w:r>
    </w:p>
    <w:p w14:paraId="0F28792D" w14:textId="77777777" w:rsidR="00827E5E" w:rsidRDefault="00827E5E" w:rsidP="001D1573">
      <w:pPr>
        <w:pStyle w:val="BodyTextIndentBoldUnderline"/>
      </w:pPr>
      <w:r>
        <w:lastRenderedPageBreak/>
        <w:t>Preparation</w:t>
      </w:r>
    </w:p>
    <w:p w14:paraId="0F28792E" w14:textId="77777777" w:rsidR="00827E5E" w:rsidRDefault="00827E5E" w:rsidP="001D1573">
      <w:pPr>
        <w:pStyle w:val="BodyTextIndent"/>
      </w:pPr>
      <w:r>
        <w:t>Prepare the areas to be sown.  Spread the fertiliser evenly over the cultivated bed within 48 hours before sowing, and rake lightly into the surface.  If a prepared area becomes compacted from any cause before sowing can begin, rework the ground surface before sowing.</w:t>
      </w:r>
    </w:p>
    <w:p w14:paraId="0F28792F" w14:textId="77777777" w:rsidR="00827E5E" w:rsidRDefault="00827E5E" w:rsidP="001D1573">
      <w:pPr>
        <w:pStyle w:val="BodyTextIndentBoldUnderline"/>
      </w:pPr>
      <w:r>
        <w:t>Sowing</w:t>
      </w:r>
    </w:p>
    <w:p w14:paraId="0F287930" w14:textId="77777777" w:rsidR="00827E5E" w:rsidRDefault="00827E5E" w:rsidP="001D1573">
      <w:pPr>
        <w:pStyle w:val="BodyTextIndent"/>
      </w:pPr>
      <w:r>
        <w:t>Provide even distribution.  Rake the surface lightly to cover seed.</w:t>
      </w:r>
    </w:p>
    <w:p w14:paraId="0F287931" w14:textId="7C461167" w:rsidR="00827E5E" w:rsidRDefault="00827E5E" w:rsidP="001D1573">
      <w:pPr>
        <w:pStyle w:val="BodyTextIndentBoldUnderline"/>
      </w:pPr>
      <w:r>
        <w:t>Watering</w:t>
      </w:r>
    </w:p>
    <w:p w14:paraId="0F287932" w14:textId="77777777" w:rsidR="00827E5E" w:rsidRDefault="00827E5E" w:rsidP="001D1573">
      <w:pPr>
        <w:pStyle w:val="BodyTextIndent"/>
      </w:pPr>
      <w:r>
        <w:t>Immediately after sowing, water to a depth of 100 mm.  Thereafter water to obtain germination and establish grasses.  After establishment water only as necessary.</w:t>
      </w:r>
    </w:p>
    <w:p w14:paraId="0F287933" w14:textId="513B09A7" w:rsidR="00827E5E" w:rsidRDefault="00827E5E" w:rsidP="001D1573">
      <w:pPr>
        <w:pStyle w:val="BodyTextIndentBoldUnderline"/>
      </w:pPr>
      <w:r>
        <w:t>Maintenance</w:t>
      </w:r>
    </w:p>
    <w:p w14:paraId="0F287934" w14:textId="77777777" w:rsidR="00827E5E" w:rsidRDefault="00827E5E" w:rsidP="001D1573">
      <w:pPr>
        <w:pStyle w:val="BodyTextIndent"/>
      </w:pPr>
      <w:r>
        <w:t>Maintain temporary grassing areas until no longer required.</w:t>
      </w:r>
    </w:p>
    <w:p w14:paraId="0F287935" w14:textId="19C1A1C9" w:rsidR="00827E5E" w:rsidRDefault="007C4380" w:rsidP="000231D1">
      <w:pPr>
        <w:pStyle w:val="Heading2"/>
      </w:pPr>
      <w:bookmarkStart w:id="27" w:name="_Toc76040077"/>
      <w:r>
        <w:rPr>
          <w:caps w:val="0"/>
        </w:rPr>
        <w:t>PLANTS</w:t>
      </w:r>
      <w:bookmarkEnd w:id="27"/>
    </w:p>
    <w:p w14:paraId="0F287936" w14:textId="77777777" w:rsidR="00827E5E" w:rsidRPr="001F29D9" w:rsidRDefault="001F29D9" w:rsidP="000231D1">
      <w:pPr>
        <w:pStyle w:val="Heading3"/>
      </w:pPr>
      <w:bookmarkStart w:id="28" w:name="_Toc76040078"/>
      <w:r w:rsidRPr="001F29D9">
        <w:t>General</w:t>
      </w:r>
      <w:bookmarkEnd w:id="28"/>
    </w:p>
    <w:p w14:paraId="0F287937" w14:textId="77777777" w:rsidR="00827E5E" w:rsidRDefault="00827E5E" w:rsidP="001D1573">
      <w:pPr>
        <w:pStyle w:val="BodyTextIndent"/>
      </w:pPr>
      <w:r w:rsidRPr="00C36CCA">
        <w:rPr>
          <w:u w:val="single"/>
        </w:rPr>
        <w:t>General</w:t>
      </w:r>
      <w:r>
        <w:t>: Provide plants with the following characteristics</w:t>
      </w:r>
      <w:r w:rsidR="005744AA">
        <w:t>:</w:t>
      </w:r>
    </w:p>
    <w:p w14:paraId="0F287938" w14:textId="77777777" w:rsidR="00827E5E" w:rsidRPr="00411AD7" w:rsidRDefault="00827E5E" w:rsidP="001D1573">
      <w:pPr>
        <w:pStyle w:val="BodyTextIndentDot"/>
      </w:pPr>
      <w:r w:rsidRPr="00411AD7">
        <w:t>Large healthy root systems, with no evidence of root curl, restriction or damage.</w:t>
      </w:r>
    </w:p>
    <w:p w14:paraId="0F287939" w14:textId="77777777" w:rsidR="00827E5E" w:rsidRPr="00411AD7" w:rsidRDefault="00827E5E" w:rsidP="001D1573">
      <w:pPr>
        <w:pStyle w:val="BodyTextIndentDot"/>
      </w:pPr>
      <w:r w:rsidRPr="00411AD7">
        <w:t>Vigorous, well established, free from disease and pests, of good form consistent with the species or variety.</w:t>
      </w:r>
    </w:p>
    <w:p w14:paraId="0F28793A" w14:textId="77777777" w:rsidR="00827E5E" w:rsidRPr="00411AD7" w:rsidRDefault="00827E5E" w:rsidP="001D1573">
      <w:pPr>
        <w:pStyle w:val="BodyTextIndentDot"/>
      </w:pPr>
      <w:r w:rsidRPr="00411AD7">
        <w:t>Hardened off, not soft or forced, and suitable for planting in the natural climatic conditions prevailing at the site.</w:t>
      </w:r>
    </w:p>
    <w:p w14:paraId="0F28793B" w14:textId="77777777" w:rsidR="00827E5E" w:rsidRDefault="00827E5E" w:rsidP="001D1573">
      <w:pPr>
        <w:pStyle w:val="BodyTextIndent"/>
      </w:pPr>
      <w:r w:rsidRPr="00C36CCA">
        <w:rPr>
          <w:u w:val="single"/>
        </w:rPr>
        <w:t>Supply</w:t>
      </w:r>
      <w:r>
        <w:t xml:space="preserve">: Supply plants that are propagated in a nursery facility that have been accredited by the Nursery Industry Association </w:t>
      </w:r>
      <w:r w:rsidR="006A7967">
        <w:t>of Australia</w:t>
      </w:r>
    </w:p>
    <w:p w14:paraId="0F28793C" w14:textId="77777777" w:rsidR="00827E5E" w:rsidRDefault="00827E5E" w:rsidP="001D1573">
      <w:pPr>
        <w:pStyle w:val="BodyTextIndent"/>
      </w:pPr>
      <w:r w:rsidRPr="00C36CCA">
        <w:rPr>
          <w:u w:val="single"/>
        </w:rPr>
        <w:t>Replacement</w:t>
      </w:r>
      <w:r>
        <w:t>: Replace damaged or failed plants with plants of the same type and size.</w:t>
      </w:r>
    </w:p>
    <w:p w14:paraId="0F28793D" w14:textId="77777777" w:rsidR="00827E5E" w:rsidRDefault="001F29D9" w:rsidP="000231D1">
      <w:pPr>
        <w:pStyle w:val="Heading3"/>
      </w:pPr>
      <w:bookmarkStart w:id="29" w:name="_Toc76040079"/>
      <w:r>
        <w:t xml:space="preserve">Plant Containers </w:t>
      </w:r>
      <w:r w:rsidRPr="001F29D9">
        <w:t>and</w:t>
      </w:r>
      <w:r>
        <w:t xml:space="preserve"> Stock Sizes</w:t>
      </w:r>
      <w:bookmarkEnd w:id="29"/>
    </w:p>
    <w:p w14:paraId="0F28793E" w14:textId="77777777" w:rsidR="00827E5E" w:rsidRDefault="00827E5E" w:rsidP="001D1573">
      <w:pPr>
        <w:pStyle w:val="BodyTextIndent"/>
      </w:pPr>
      <w:r w:rsidRPr="00C36CCA">
        <w:rPr>
          <w:u w:val="single"/>
        </w:rPr>
        <w:t>General</w:t>
      </w:r>
      <w:r>
        <w:t>: Supply plants in weed free containers of the required size.</w:t>
      </w:r>
    </w:p>
    <w:p w14:paraId="0F28793F" w14:textId="77777777" w:rsidR="00827E5E" w:rsidRDefault="00827E5E" w:rsidP="001D1573">
      <w:pPr>
        <w:pStyle w:val="BodyTextIndent"/>
      </w:pPr>
      <w:r w:rsidRPr="00C36CCA">
        <w:rPr>
          <w:u w:val="single"/>
        </w:rPr>
        <w:t>Minimum size</w:t>
      </w:r>
      <w:r>
        <w:t xml:space="preserve">: Unless specified otherwise, provide the following minimum size for plant materials.  </w:t>
      </w:r>
      <w:r>
        <w:rPr>
          <w:i/>
        </w:rPr>
        <w:t>Refer annexure</w:t>
      </w:r>
      <w:r>
        <w:t>.</w:t>
      </w:r>
    </w:p>
    <w:p w14:paraId="0F287940" w14:textId="3F532198" w:rsidR="00827E5E" w:rsidRPr="00411AD7" w:rsidRDefault="00827E5E" w:rsidP="001D1573">
      <w:pPr>
        <w:pStyle w:val="BodyTextIndentDot"/>
      </w:pPr>
      <w:r w:rsidRPr="00411AD7">
        <w:t>45</w:t>
      </w:r>
      <w:r w:rsidR="00BD7C89">
        <w:t> </w:t>
      </w:r>
      <w:r w:rsidRPr="00411AD7">
        <w:t>litre nursery stock for trees in car parking areas.</w:t>
      </w:r>
    </w:p>
    <w:p w14:paraId="0F287941" w14:textId="733C8C72" w:rsidR="00827E5E" w:rsidRPr="00411AD7" w:rsidRDefault="00827E5E" w:rsidP="001D1573">
      <w:pPr>
        <w:pStyle w:val="BodyTextIndentDot"/>
      </w:pPr>
      <w:r w:rsidRPr="00411AD7">
        <w:t>45</w:t>
      </w:r>
      <w:r w:rsidR="00BD7C89">
        <w:t> </w:t>
      </w:r>
      <w:r w:rsidRPr="00411AD7">
        <w:t>litre nursery stock for medians, tree guards, traffic islands and roundabouts.</w:t>
      </w:r>
    </w:p>
    <w:p w14:paraId="0F287942" w14:textId="74E4F582" w:rsidR="00827E5E" w:rsidRPr="00411AD7" w:rsidRDefault="00827E5E" w:rsidP="001D1573">
      <w:pPr>
        <w:pStyle w:val="BodyTextIndentDot"/>
      </w:pPr>
      <w:r w:rsidRPr="00411AD7">
        <w:t>25</w:t>
      </w:r>
      <w:r w:rsidR="00BD7C89">
        <w:t> </w:t>
      </w:r>
      <w:r w:rsidRPr="00411AD7">
        <w:t>litre nursery stock for trees in common areas and at critical interface.</w:t>
      </w:r>
    </w:p>
    <w:p w14:paraId="0F287943" w14:textId="77777777" w:rsidR="00827E5E" w:rsidRPr="00411AD7" w:rsidRDefault="00827E5E" w:rsidP="001D1573">
      <w:pPr>
        <w:pStyle w:val="BodyTextIndentDot"/>
      </w:pPr>
      <w:r w:rsidRPr="00411AD7">
        <w:t>250 mm pot for street tree planting in a new subdivision.</w:t>
      </w:r>
    </w:p>
    <w:p w14:paraId="0F287944" w14:textId="0EAB856C" w:rsidR="00827E5E" w:rsidRPr="00411AD7" w:rsidRDefault="00827E5E" w:rsidP="001D1573">
      <w:pPr>
        <w:pStyle w:val="BodyTextIndentDot"/>
      </w:pPr>
      <w:r w:rsidRPr="00411AD7">
        <w:t>300 mm pot and 25</w:t>
      </w:r>
      <w:r w:rsidR="00BD7C89">
        <w:t> </w:t>
      </w:r>
      <w:r w:rsidRPr="00411AD7">
        <w:t>litre stock for trees in private areas.</w:t>
      </w:r>
    </w:p>
    <w:p w14:paraId="0F287945" w14:textId="77777777" w:rsidR="00827E5E" w:rsidRPr="00411AD7" w:rsidRDefault="00827E5E" w:rsidP="001D1573">
      <w:pPr>
        <w:pStyle w:val="BodyTextIndentDot"/>
      </w:pPr>
      <w:r w:rsidRPr="00411AD7">
        <w:t>200 mm pot for shrubs.</w:t>
      </w:r>
    </w:p>
    <w:p w14:paraId="0F287946" w14:textId="77777777" w:rsidR="00827E5E" w:rsidRPr="00411AD7" w:rsidRDefault="00827E5E" w:rsidP="001D1573">
      <w:pPr>
        <w:pStyle w:val="BodyTextIndentDot"/>
      </w:pPr>
      <w:r w:rsidRPr="00411AD7">
        <w:t>140 mm pot for groundcovers.</w:t>
      </w:r>
    </w:p>
    <w:p w14:paraId="0F287947" w14:textId="77777777" w:rsidR="0071473F" w:rsidRDefault="00827E5E" w:rsidP="001D1573">
      <w:pPr>
        <w:pStyle w:val="BodyTextIndentDot"/>
      </w:pPr>
      <w:r w:rsidRPr="00411AD7">
        <w:t xml:space="preserve">Tubestock for trees and shrubs may be acceptable over extensive planting areas.  </w:t>
      </w:r>
    </w:p>
    <w:p w14:paraId="0F287948" w14:textId="77777777" w:rsidR="00827E5E" w:rsidRDefault="00827E5E" w:rsidP="001D1573">
      <w:pPr>
        <w:spacing w:before="20"/>
        <w:ind w:left="709"/>
        <w:jc w:val="both"/>
      </w:pPr>
      <w:r w:rsidRPr="00411AD7">
        <w:t>For example in conjunction with supplementary planting of bank stabilisation and rehabilitation works.</w:t>
      </w:r>
    </w:p>
    <w:p w14:paraId="0F287949" w14:textId="77777777" w:rsidR="00827E5E" w:rsidRDefault="00827E5E" w:rsidP="001D1573">
      <w:pPr>
        <w:pStyle w:val="BodyTextIndent"/>
      </w:pPr>
      <w:r w:rsidRPr="00C17E34">
        <w:rPr>
          <w:u w:val="single"/>
        </w:rPr>
        <w:t>Conformance criteria</w:t>
      </w:r>
      <w:r>
        <w:t>: Comply with the requirements of Table 5.1.</w:t>
      </w:r>
    </w:p>
    <w:p w14:paraId="0F28794A" w14:textId="27169415" w:rsidR="00827E5E" w:rsidRDefault="00612DD0" w:rsidP="001D1573">
      <w:pPr>
        <w:pStyle w:val="TableIDNum"/>
      </w:pPr>
      <w:r>
        <w:br w:type="page"/>
      </w:r>
      <w:r w:rsidR="00827E5E">
        <w:lastRenderedPageBreak/>
        <w:t>Table</w:t>
      </w:r>
      <w:r w:rsidR="00C17E34">
        <w:t> </w:t>
      </w:r>
      <w:r w:rsidR="00827E5E">
        <w:t xml:space="preserve">5.1 </w:t>
      </w:r>
      <w:r w:rsidR="00ED7467">
        <w:t>–</w:t>
      </w:r>
      <w:r w:rsidR="00827E5E">
        <w:t xml:space="preserve"> Conformance criteria</w:t>
      </w:r>
    </w:p>
    <w:tbl>
      <w:tblPr>
        <w:tblW w:w="878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26"/>
        <w:gridCol w:w="3331"/>
        <w:gridCol w:w="3332"/>
      </w:tblGrid>
      <w:tr w:rsidR="00827E5E" w14:paraId="0F28794E" w14:textId="77777777" w:rsidTr="006B71FC">
        <w:trPr>
          <w:cantSplit/>
          <w:trHeight w:val="397"/>
          <w:tblHeader/>
        </w:trPr>
        <w:tc>
          <w:tcPr>
            <w:tcW w:w="2126" w:type="dxa"/>
            <w:tcBorders>
              <w:top w:val="single" w:sz="12" w:space="0" w:color="auto"/>
              <w:left w:val="nil"/>
              <w:bottom w:val="single" w:sz="12" w:space="0" w:color="auto"/>
            </w:tcBorders>
            <w:shd w:val="pct10" w:color="auto" w:fill="auto"/>
          </w:tcPr>
          <w:p w14:paraId="0F28794B" w14:textId="77777777" w:rsidR="00827E5E" w:rsidRPr="00BA62DD" w:rsidRDefault="00827E5E" w:rsidP="001D1573">
            <w:pPr>
              <w:pStyle w:val="TableHeadCen"/>
            </w:pPr>
            <w:r w:rsidRPr="00BA62DD">
              <w:t>Pot size/ container volume</w:t>
            </w:r>
          </w:p>
        </w:tc>
        <w:tc>
          <w:tcPr>
            <w:tcW w:w="3331" w:type="dxa"/>
            <w:tcBorders>
              <w:top w:val="single" w:sz="12" w:space="0" w:color="auto"/>
              <w:bottom w:val="single" w:sz="12" w:space="0" w:color="auto"/>
            </w:tcBorders>
            <w:shd w:val="pct10" w:color="auto" w:fill="auto"/>
          </w:tcPr>
          <w:p w14:paraId="0F28794C" w14:textId="77777777" w:rsidR="00827E5E" w:rsidRPr="00BA62DD" w:rsidRDefault="00827E5E" w:rsidP="001D1573">
            <w:pPr>
              <w:pStyle w:val="TableHeadCen"/>
            </w:pPr>
            <w:r w:rsidRPr="00BA62DD">
              <w:t>Minimum stem calliper measured at 10 mm above soil level</w:t>
            </w:r>
          </w:p>
        </w:tc>
        <w:tc>
          <w:tcPr>
            <w:tcW w:w="3332" w:type="dxa"/>
            <w:tcBorders>
              <w:top w:val="single" w:sz="12" w:space="0" w:color="auto"/>
              <w:bottom w:val="single" w:sz="12" w:space="0" w:color="auto"/>
              <w:right w:val="nil"/>
            </w:tcBorders>
            <w:shd w:val="pct10" w:color="auto" w:fill="auto"/>
          </w:tcPr>
          <w:p w14:paraId="0F28794D" w14:textId="77777777" w:rsidR="00827E5E" w:rsidRPr="00BA62DD" w:rsidRDefault="00827E5E" w:rsidP="001D1573">
            <w:pPr>
              <w:pStyle w:val="TableHeadCen"/>
            </w:pPr>
            <w:r w:rsidRPr="00BA62DD">
              <w:t>Minimum height of plant measured above soil level</w:t>
            </w:r>
          </w:p>
        </w:tc>
      </w:tr>
      <w:tr w:rsidR="00827E5E" w14:paraId="0F287952" w14:textId="77777777" w:rsidTr="006B71FC">
        <w:trPr>
          <w:cantSplit/>
          <w:trHeight w:val="340"/>
        </w:trPr>
        <w:tc>
          <w:tcPr>
            <w:tcW w:w="2126" w:type="dxa"/>
            <w:tcBorders>
              <w:top w:val="single" w:sz="12" w:space="0" w:color="auto"/>
              <w:left w:val="nil"/>
            </w:tcBorders>
            <w:vAlign w:val="center"/>
          </w:tcPr>
          <w:p w14:paraId="0F28794F" w14:textId="15B9A0F0" w:rsidR="00827E5E" w:rsidRPr="00BD7C89" w:rsidRDefault="00787206" w:rsidP="00BD7C89">
            <w:pPr>
              <w:pStyle w:val="TableCen"/>
            </w:pPr>
            <w:r w:rsidRPr="00BD7C89">
              <w:t>100</w:t>
            </w:r>
            <w:r w:rsidR="00BD7C89" w:rsidRPr="00BD7C89">
              <w:t> </w:t>
            </w:r>
            <w:r w:rsidRPr="00BD7C89">
              <w:t>mm Deep NT</w:t>
            </w:r>
          </w:p>
        </w:tc>
        <w:tc>
          <w:tcPr>
            <w:tcW w:w="3331" w:type="dxa"/>
            <w:tcBorders>
              <w:top w:val="single" w:sz="12" w:space="0" w:color="auto"/>
            </w:tcBorders>
            <w:vAlign w:val="center"/>
          </w:tcPr>
          <w:p w14:paraId="0F287950" w14:textId="77777777" w:rsidR="00827E5E" w:rsidRDefault="00827E5E" w:rsidP="00231ECF">
            <w:pPr>
              <w:pStyle w:val="TableCen"/>
            </w:pPr>
            <w:r>
              <w:t>Not applicable</w:t>
            </w:r>
          </w:p>
        </w:tc>
        <w:tc>
          <w:tcPr>
            <w:tcW w:w="3332" w:type="dxa"/>
            <w:tcBorders>
              <w:top w:val="single" w:sz="12" w:space="0" w:color="auto"/>
              <w:right w:val="nil"/>
            </w:tcBorders>
            <w:vAlign w:val="center"/>
          </w:tcPr>
          <w:p w14:paraId="0F287951" w14:textId="54857FFE" w:rsidR="00827E5E" w:rsidRDefault="00ED7467" w:rsidP="00ED7467">
            <w:pPr>
              <w:pStyle w:val="TableCen"/>
            </w:pPr>
            <w:r>
              <w:t>-</w:t>
            </w:r>
            <w:r w:rsidR="0006582D">
              <w:t>250</w:t>
            </w:r>
            <w:r w:rsidRPr="007D317D">
              <w:t> </w:t>
            </w:r>
            <w:r>
              <w:t>-</w:t>
            </w:r>
            <w:r w:rsidRPr="007D317D">
              <w:t> </w:t>
            </w:r>
            <w:r w:rsidR="0006582D">
              <w:t>300</w:t>
            </w:r>
            <w:r w:rsidR="007821C4">
              <w:t> </w:t>
            </w:r>
            <w:r w:rsidR="00827E5E">
              <w:t>mm</w:t>
            </w:r>
          </w:p>
        </w:tc>
      </w:tr>
      <w:tr w:rsidR="00827E5E" w14:paraId="0F287956" w14:textId="77777777" w:rsidTr="006B71FC">
        <w:trPr>
          <w:cantSplit/>
          <w:trHeight w:val="340"/>
        </w:trPr>
        <w:tc>
          <w:tcPr>
            <w:tcW w:w="2126" w:type="dxa"/>
            <w:tcBorders>
              <w:left w:val="nil"/>
            </w:tcBorders>
            <w:vAlign w:val="center"/>
          </w:tcPr>
          <w:p w14:paraId="0F287953" w14:textId="3D094FA2" w:rsidR="00827E5E" w:rsidRDefault="00787206" w:rsidP="00231ECF">
            <w:pPr>
              <w:pStyle w:val="TableCen"/>
            </w:pPr>
            <w:r>
              <w:t>90</w:t>
            </w:r>
            <w:r w:rsidR="00BD7C89" w:rsidRPr="00945619">
              <w:t> </w:t>
            </w:r>
            <w:r w:rsidR="00827E5E">
              <w:t>mm</w:t>
            </w:r>
            <w:r w:rsidR="00461080" w:rsidRPr="00461080">
              <w:rPr>
                <w:vertAlign w:val="superscript"/>
              </w:rPr>
              <w:t>2</w:t>
            </w:r>
            <w:r w:rsidR="00827E5E">
              <w:t xml:space="preserve"> space saver</w:t>
            </w:r>
          </w:p>
        </w:tc>
        <w:tc>
          <w:tcPr>
            <w:tcW w:w="3331" w:type="dxa"/>
            <w:vAlign w:val="center"/>
          </w:tcPr>
          <w:p w14:paraId="0F287954" w14:textId="00BB487C" w:rsidR="00827E5E" w:rsidRDefault="00787206" w:rsidP="00231ECF">
            <w:pPr>
              <w:pStyle w:val="TableCen"/>
            </w:pPr>
            <w:r>
              <w:t>5</w:t>
            </w:r>
            <w:r w:rsidR="002D2333" w:rsidRPr="00945619">
              <w:t> </w:t>
            </w:r>
            <w:r>
              <w:t>mm</w:t>
            </w:r>
          </w:p>
        </w:tc>
        <w:tc>
          <w:tcPr>
            <w:tcW w:w="3332" w:type="dxa"/>
            <w:tcBorders>
              <w:right w:val="nil"/>
            </w:tcBorders>
            <w:vAlign w:val="center"/>
          </w:tcPr>
          <w:p w14:paraId="0F287955" w14:textId="354E32C3" w:rsidR="00827E5E" w:rsidRDefault="00ED7467" w:rsidP="00ED7467">
            <w:pPr>
              <w:pStyle w:val="TableCen"/>
            </w:pPr>
            <w:r>
              <w:t>-</w:t>
            </w:r>
            <w:r w:rsidR="0006582D">
              <w:t>300</w:t>
            </w:r>
            <w:r w:rsidRPr="007D317D">
              <w:t> </w:t>
            </w:r>
            <w:r w:rsidR="0006582D">
              <w:t>-</w:t>
            </w:r>
            <w:r w:rsidRPr="007D317D">
              <w:t> </w:t>
            </w:r>
            <w:r w:rsidR="0006582D">
              <w:t>500</w:t>
            </w:r>
            <w:r w:rsidR="00461080">
              <w:t> </w:t>
            </w:r>
            <w:r w:rsidR="00827E5E">
              <w:t>mm</w:t>
            </w:r>
          </w:p>
        </w:tc>
      </w:tr>
      <w:tr w:rsidR="00827E5E" w14:paraId="0F28795A" w14:textId="77777777" w:rsidTr="006B71FC">
        <w:trPr>
          <w:cantSplit/>
          <w:trHeight w:val="340"/>
        </w:trPr>
        <w:tc>
          <w:tcPr>
            <w:tcW w:w="2126" w:type="dxa"/>
            <w:tcBorders>
              <w:left w:val="nil"/>
            </w:tcBorders>
            <w:vAlign w:val="center"/>
          </w:tcPr>
          <w:p w14:paraId="0F287957" w14:textId="13FE2694" w:rsidR="00827E5E" w:rsidRDefault="00827E5E" w:rsidP="00231ECF">
            <w:pPr>
              <w:pStyle w:val="TableCen"/>
            </w:pPr>
            <w:r>
              <w:t>140</w:t>
            </w:r>
            <w:r w:rsidR="00BD7C89" w:rsidRPr="00945619">
              <w:t> </w:t>
            </w:r>
            <w:r>
              <w:t>mm</w:t>
            </w:r>
          </w:p>
        </w:tc>
        <w:tc>
          <w:tcPr>
            <w:tcW w:w="3331" w:type="dxa"/>
            <w:vAlign w:val="center"/>
          </w:tcPr>
          <w:p w14:paraId="0F287958" w14:textId="181AB709" w:rsidR="00827E5E" w:rsidRDefault="00827E5E" w:rsidP="00231ECF">
            <w:pPr>
              <w:pStyle w:val="TableCen"/>
            </w:pPr>
            <w:r>
              <w:t>5</w:t>
            </w:r>
            <w:r w:rsidR="002D2333" w:rsidRPr="00945619">
              <w:t> </w:t>
            </w:r>
            <w:r>
              <w:t>mm</w:t>
            </w:r>
          </w:p>
        </w:tc>
        <w:tc>
          <w:tcPr>
            <w:tcW w:w="3332" w:type="dxa"/>
            <w:tcBorders>
              <w:right w:val="nil"/>
            </w:tcBorders>
            <w:vAlign w:val="center"/>
          </w:tcPr>
          <w:p w14:paraId="0F287959" w14:textId="53ECA1BF" w:rsidR="00827E5E" w:rsidRDefault="00787206" w:rsidP="00ED7467">
            <w:pPr>
              <w:pStyle w:val="TableCen"/>
            </w:pPr>
            <w:r>
              <w:t>300</w:t>
            </w:r>
            <w:r w:rsidR="00ED7467" w:rsidRPr="007D317D">
              <w:t> </w:t>
            </w:r>
            <w:r w:rsidR="00827E5E">
              <w:t>-</w:t>
            </w:r>
            <w:r w:rsidR="00ED7467" w:rsidRPr="007D317D">
              <w:t> </w:t>
            </w:r>
            <w:r w:rsidR="00827E5E">
              <w:t>500</w:t>
            </w:r>
            <w:r w:rsidR="00461080">
              <w:t> </w:t>
            </w:r>
            <w:r w:rsidR="00827E5E">
              <w:t>mm</w:t>
            </w:r>
          </w:p>
        </w:tc>
      </w:tr>
      <w:tr w:rsidR="00827E5E" w14:paraId="0F28795E" w14:textId="77777777" w:rsidTr="006B71FC">
        <w:trPr>
          <w:cantSplit/>
          <w:trHeight w:val="340"/>
        </w:trPr>
        <w:tc>
          <w:tcPr>
            <w:tcW w:w="2126" w:type="dxa"/>
            <w:tcBorders>
              <w:left w:val="nil"/>
            </w:tcBorders>
            <w:vAlign w:val="center"/>
          </w:tcPr>
          <w:p w14:paraId="0F28795B" w14:textId="3805EF2F" w:rsidR="00827E5E" w:rsidRDefault="00827E5E" w:rsidP="00231ECF">
            <w:pPr>
              <w:pStyle w:val="TableCen"/>
            </w:pPr>
            <w:r>
              <w:t>2</w:t>
            </w:r>
            <w:r w:rsidR="00787206">
              <w:t>0</w:t>
            </w:r>
            <w:r>
              <w:t>0</w:t>
            </w:r>
            <w:r w:rsidR="002D2333" w:rsidRPr="00945619">
              <w:t> </w:t>
            </w:r>
            <w:r>
              <w:t>mm</w:t>
            </w:r>
          </w:p>
        </w:tc>
        <w:tc>
          <w:tcPr>
            <w:tcW w:w="3331" w:type="dxa"/>
            <w:vAlign w:val="center"/>
          </w:tcPr>
          <w:p w14:paraId="0F28795C" w14:textId="56B5ACE6" w:rsidR="00827E5E" w:rsidRDefault="00827E5E" w:rsidP="00231ECF">
            <w:pPr>
              <w:pStyle w:val="TableCen"/>
            </w:pPr>
            <w:r>
              <w:t>10</w:t>
            </w:r>
            <w:r w:rsidR="002D2333" w:rsidRPr="00945619">
              <w:t> </w:t>
            </w:r>
            <w:r>
              <w:t>mm</w:t>
            </w:r>
          </w:p>
        </w:tc>
        <w:tc>
          <w:tcPr>
            <w:tcW w:w="3332" w:type="dxa"/>
            <w:tcBorders>
              <w:right w:val="nil"/>
            </w:tcBorders>
            <w:vAlign w:val="center"/>
          </w:tcPr>
          <w:p w14:paraId="0F28795D" w14:textId="2F85EFF4" w:rsidR="00827E5E" w:rsidRDefault="00787206" w:rsidP="00ED7467">
            <w:pPr>
              <w:pStyle w:val="TableCen"/>
            </w:pPr>
            <w:r>
              <w:t>600</w:t>
            </w:r>
            <w:r w:rsidR="00ED7467" w:rsidRPr="007D317D">
              <w:t> </w:t>
            </w:r>
            <w:r w:rsidR="00ED7467">
              <w:t>-</w:t>
            </w:r>
            <w:r w:rsidR="00ED7467" w:rsidRPr="007D317D">
              <w:t> </w:t>
            </w:r>
            <w:r>
              <w:t>900</w:t>
            </w:r>
            <w:r w:rsidR="00461080">
              <w:t> </w:t>
            </w:r>
            <w:r>
              <w:t>mm</w:t>
            </w:r>
          </w:p>
        </w:tc>
      </w:tr>
      <w:tr w:rsidR="00787206" w14:paraId="0F287962" w14:textId="77777777" w:rsidTr="006B71FC">
        <w:trPr>
          <w:cantSplit/>
          <w:trHeight w:val="340"/>
        </w:trPr>
        <w:tc>
          <w:tcPr>
            <w:tcW w:w="2126" w:type="dxa"/>
            <w:tcBorders>
              <w:left w:val="nil"/>
            </w:tcBorders>
            <w:vAlign w:val="center"/>
          </w:tcPr>
          <w:p w14:paraId="0F28795F" w14:textId="12B6D0B2" w:rsidR="00787206" w:rsidRDefault="00787206" w:rsidP="00231ECF">
            <w:pPr>
              <w:pStyle w:val="TableCen"/>
            </w:pPr>
            <w:r>
              <w:t>300</w:t>
            </w:r>
            <w:r w:rsidR="002D2333" w:rsidRPr="00945619">
              <w:t> </w:t>
            </w:r>
            <w:r>
              <w:t>mm</w:t>
            </w:r>
          </w:p>
        </w:tc>
        <w:tc>
          <w:tcPr>
            <w:tcW w:w="3331" w:type="dxa"/>
            <w:vAlign w:val="center"/>
          </w:tcPr>
          <w:p w14:paraId="0F287960" w14:textId="0A70E7AD" w:rsidR="00787206" w:rsidRDefault="00787206" w:rsidP="00ED7467">
            <w:pPr>
              <w:pStyle w:val="TableCen"/>
            </w:pPr>
            <w:r>
              <w:t>15</w:t>
            </w:r>
            <w:r w:rsidR="00ED7467" w:rsidRPr="007D317D">
              <w:t> </w:t>
            </w:r>
            <w:r>
              <w:t>-</w:t>
            </w:r>
            <w:r w:rsidR="00ED7467" w:rsidRPr="007D317D">
              <w:t> </w:t>
            </w:r>
            <w:r>
              <w:t>25</w:t>
            </w:r>
            <w:r w:rsidR="002D2333" w:rsidRPr="00945619">
              <w:t> </w:t>
            </w:r>
            <w:r>
              <w:t>mm</w:t>
            </w:r>
          </w:p>
        </w:tc>
        <w:tc>
          <w:tcPr>
            <w:tcW w:w="3332" w:type="dxa"/>
            <w:tcBorders>
              <w:right w:val="nil"/>
            </w:tcBorders>
            <w:vAlign w:val="center"/>
          </w:tcPr>
          <w:p w14:paraId="0F287961" w14:textId="2874955E" w:rsidR="00787206" w:rsidRDefault="0006582D" w:rsidP="00ED7467">
            <w:pPr>
              <w:pStyle w:val="TableCen"/>
            </w:pPr>
            <w:r>
              <w:t>1.0</w:t>
            </w:r>
            <w:r w:rsidR="00ED7467" w:rsidRPr="007D317D">
              <w:t> </w:t>
            </w:r>
            <w:r>
              <w:t>-</w:t>
            </w:r>
            <w:r w:rsidR="00ED7467" w:rsidRPr="007D317D">
              <w:t> </w:t>
            </w:r>
            <w:r>
              <w:t>1.5</w:t>
            </w:r>
            <w:r w:rsidR="00461080">
              <w:t> </w:t>
            </w:r>
            <w:r w:rsidR="00787206">
              <w:t>m</w:t>
            </w:r>
          </w:p>
        </w:tc>
      </w:tr>
      <w:tr w:rsidR="00787206" w14:paraId="0F287966" w14:textId="77777777" w:rsidTr="006B71FC">
        <w:trPr>
          <w:cantSplit/>
          <w:trHeight w:val="340"/>
        </w:trPr>
        <w:tc>
          <w:tcPr>
            <w:tcW w:w="2126" w:type="dxa"/>
            <w:tcBorders>
              <w:left w:val="nil"/>
            </w:tcBorders>
            <w:vAlign w:val="center"/>
          </w:tcPr>
          <w:p w14:paraId="0F287963" w14:textId="77777777" w:rsidR="00787206" w:rsidRDefault="00787206" w:rsidP="00231ECF">
            <w:pPr>
              <w:pStyle w:val="TableCen"/>
            </w:pPr>
          </w:p>
        </w:tc>
        <w:tc>
          <w:tcPr>
            <w:tcW w:w="3331" w:type="dxa"/>
            <w:vAlign w:val="center"/>
          </w:tcPr>
          <w:p w14:paraId="0F287964" w14:textId="77777777" w:rsidR="00787206" w:rsidRDefault="00787206" w:rsidP="00231ECF">
            <w:pPr>
              <w:pStyle w:val="TableCen"/>
            </w:pPr>
          </w:p>
        </w:tc>
        <w:tc>
          <w:tcPr>
            <w:tcW w:w="3332" w:type="dxa"/>
            <w:tcBorders>
              <w:right w:val="nil"/>
            </w:tcBorders>
            <w:vAlign w:val="center"/>
          </w:tcPr>
          <w:p w14:paraId="0F287965" w14:textId="77777777" w:rsidR="00787206" w:rsidRDefault="00787206" w:rsidP="00231ECF">
            <w:pPr>
              <w:pStyle w:val="TableCen"/>
            </w:pPr>
          </w:p>
        </w:tc>
      </w:tr>
      <w:tr w:rsidR="00787206" w14:paraId="0F28796A" w14:textId="77777777" w:rsidTr="006B71FC">
        <w:trPr>
          <w:cantSplit/>
          <w:trHeight w:val="340"/>
        </w:trPr>
        <w:tc>
          <w:tcPr>
            <w:tcW w:w="2126" w:type="dxa"/>
            <w:tcBorders>
              <w:left w:val="nil"/>
            </w:tcBorders>
            <w:vAlign w:val="center"/>
          </w:tcPr>
          <w:p w14:paraId="0F287967" w14:textId="1B92EF7F" w:rsidR="00787206" w:rsidRDefault="00787206" w:rsidP="00231ECF">
            <w:pPr>
              <w:pStyle w:val="TableCen"/>
            </w:pPr>
            <w:r>
              <w:t>25</w:t>
            </w:r>
            <w:r w:rsidR="00B41EED">
              <w:t> </w:t>
            </w:r>
            <w:r>
              <w:t>L</w:t>
            </w:r>
          </w:p>
        </w:tc>
        <w:tc>
          <w:tcPr>
            <w:tcW w:w="3331" w:type="dxa"/>
            <w:vAlign w:val="center"/>
          </w:tcPr>
          <w:p w14:paraId="0F287968" w14:textId="727B2E97" w:rsidR="00787206" w:rsidRDefault="00AA4565" w:rsidP="00ED7467">
            <w:pPr>
              <w:pStyle w:val="TableCen"/>
            </w:pPr>
            <w:r>
              <w:t>35</w:t>
            </w:r>
            <w:r w:rsidR="00ED7467" w:rsidRPr="007D317D">
              <w:t> </w:t>
            </w:r>
            <w:r>
              <w:t>-</w:t>
            </w:r>
            <w:r w:rsidR="00ED7467" w:rsidRPr="007D317D">
              <w:t> </w:t>
            </w:r>
            <w:r>
              <w:t>45</w:t>
            </w:r>
            <w:r w:rsidR="00B41EED">
              <w:t> </w:t>
            </w:r>
            <w:r>
              <w:t>mm</w:t>
            </w:r>
          </w:p>
        </w:tc>
        <w:tc>
          <w:tcPr>
            <w:tcW w:w="3332" w:type="dxa"/>
            <w:tcBorders>
              <w:right w:val="nil"/>
            </w:tcBorders>
            <w:vAlign w:val="center"/>
          </w:tcPr>
          <w:p w14:paraId="0F287969" w14:textId="6EFAA563" w:rsidR="00787206" w:rsidRDefault="00787206" w:rsidP="00ED7467">
            <w:pPr>
              <w:pStyle w:val="TableCen"/>
            </w:pPr>
            <w:r>
              <w:t>1.5</w:t>
            </w:r>
            <w:r w:rsidR="00ED7467" w:rsidRPr="007D317D">
              <w:t> </w:t>
            </w:r>
            <w:r>
              <w:t>-</w:t>
            </w:r>
            <w:r w:rsidR="00ED7467" w:rsidRPr="007D317D">
              <w:t> </w:t>
            </w:r>
            <w:r>
              <w:t>2.0</w:t>
            </w:r>
            <w:r w:rsidR="00461080">
              <w:t> </w:t>
            </w:r>
            <w:r>
              <w:t>m</w:t>
            </w:r>
          </w:p>
        </w:tc>
      </w:tr>
      <w:tr w:rsidR="00787206" w14:paraId="0F28796E" w14:textId="77777777" w:rsidTr="006B71FC">
        <w:trPr>
          <w:cantSplit/>
          <w:trHeight w:val="340"/>
        </w:trPr>
        <w:tc>
          <w:tcPr>
            <w:tcW w:w="2126" w:type="dxa"/>
            <w:tcBorders>
              <w:left w:val="nil"/>
            </w:tcBorders>
            <w:vAlign w:val="center"/>
          </w:tcPr>
          <w:p w14:paraId="0F28796B" w14:textId="20A7C765" w:rsidR="00787206" w:rsidRDefault="00787206" w:rsidP="00231ECF">
            <w:pPr>
              <w:pStyle w:val="TableCen"/>
            </w:pPr>
            <w:r>
              <w:t>45</w:t>
            </w:r>
            <w:r w:rsidR="00B41EED">
              <w:t> </w:t>
            </w:r>
            <w:r>
              <w:t>L</w:t>
            </w:r>
          </w:p>
        </w:tc>
        <w:tc>
          <w:tcPr>
            <w:tcW w:w="3331" w:type="dxa"/>
            <w:vAlign w:val="center"/>
          </w:tcPr>
          <w:p w14:paraId="0F28796C" w14:textId="5F992E0E" w:rsidR="00787206" w:rsidRDefault="00AA4565" w:rsidP="00ED7467">
            <w:pPr>
              <w:pStyle w:val="TableCen"/>
            </w:pPr>
            <w:r>
              <w:t>5</w:t>
            </w:r>
            <w:r w:rsidR="00787206">
              <w:t>0</w:t>
            </w:r>
            <w:r w:rsidR="00ED7467" w:rsidRPr="007D317D">
              <w:t> </w:t>
            </w:r>
            <w:r>
              <w:t>-</w:t>
            </w:r>
            <w:r w:rsidR="00ED7467" w:rsidRPr="007D317D">
              <w:t> </w:t>
            </w:r>
            <w:r>
              <w:t>60</w:t>
            </w:r>
            <w:r w:rsidR="00B41EED">
              <w:t> </w:t>
            </w:r>
            <w:r w:rsidR="00787206">
              <w:t>mm</w:t>
            </w:r>
          </w:p>
        </w:tc>
        <w:tc>
          <w:tcPr>
            <w:tcW w:w="3332" w:type="dxa"/>
            <w:tcBorders>
              <w:right w:val="nil"/>
            </w:tcBorders>
            <w:vAlign w:val="center"/>
          </w:tcPr>
          <w:p w14:paraId="0F28796D" w14:textId="1288AA0D" w:rsidR="00787206" w:rsidRDefault="00787206" w:rsidP="00ED7467">
            <w:pPr>
              <w:pStyle w:val="TableCen"/>
            </w:pPr>
            <w:r>
              <w:t>1</w:t>
            </w:r>
            <w:r w:rsidR="0006582D">
              <w:t>7</w:t>
            </w:r>
            <w:r w:rsidR="00ED7467" w:rsidRPr="007D317D">
              <w:t> </w:t>
            </w:r>
            <w:r>
              <w:t>-</w:t>
            </w:r>
            <w:r w:rsidR="00ED7467" w:rsidRPr="007D317D">
              <w:t> </w:t>
            </w:r>
            <w:r>
              <w:t>2.</w:t>
            </w:r>
            <w:r w:rsidR="0006582D">
              <w:t>3</w:t>
            </w:r>
            <w:r w:rsidR="00461080">
              <w:t> </w:t>
            </w:r>
            <w:r>
              <w:t>m</w:t>
            </w:r>
          </w:p>
        </w:tc>
      </w:tr>
      <w:tr w:rsidR="00787206" w14:paraId="0F287972" w14:textId="77777777" w:rsidTr="006B71FC">
        <w:trPr>
          <w:cantSplit/>
          <w:trHeight w:val="340"/>
        </w:trPr>
        <w:tc>
          <w:tcPr>
            <w:tcW w:w="2126" w:type="dxa"/>
            <w:tcBorders>
              <w:left w:val="nil"/>
            </w:tcBorders>
            <w:vAlign w:val="center"/>
          </w:tcPr>
          <w:p w14:paraId="0F28796F" w14:textId="1FF07BD5" w:rsidR="00787206" w:rsidRDefault="00787206" w:rsidP="00231ECF">
            <w:pPr>
              <w:pStyle w:val="TableCen"/>
            </w:pPr>
            <w:r>
              <w:t>100</w:t>
            </w:r>
            <w:r w:rsidR="00B41EED">
              <w:t> </w:t>
            </w:r>
            <w:r>
              <w:t>L</w:t>
            </w:r>
          </w:p>
        </w:tc>
        <w:tc>
          <w:tcPr>
            <w:tcW w:w="3331" w:type="dxa"/>
            <w:vAlign w:val="center"/>
          </w:tcPr>
          <w:p w14:paraId="0F287970" w14:textId="67CB5C50" w:rsidR="00787206" w:rsidRDefault="00AA4565" w:rsidP="00ED7467">
            <w:pPr>
              <w:pStyle w:val="TableCen"/>
            </w:pPr>
            <w:r>
              <w:t>75</w:t>
            </w:r>
            <w:r w:rsidR="00ED7467" w:rsidRPr="007D317D">
              <w:t> </w:t>
            </w:r>
            <w:r>
              <w:t>-</w:t>
            </w:r>
            <w:r w:rsidR="00ED7467" w:rsidRPr="007D317D">
              <w:t> </w:t>
            </w:r>
            <w:r>
              <w:t>85</w:t>
            </w:r>
            <w:r w:rsidR="00B41EED">
              <w:t> </w:t>
            </w:r>
            <w:r w:rsidR="00787206">
              <w:t>mm</w:t>
            </w:r>
          </w:p>
        </w:tc>
        <w:tc>
          <w:tcPr>
            <w:tcW w:w="3332" w:type="dxa"/>
            <w:tcBorders>
              <w:right w:val="nil"/>
            </w:tcBorders>
            <w:vAlign w:val="center"/>
          </w:tcPr>
          <w:p w14:paraId="0F287971" w14:textId="7FA16344" w:rsidR="00787206" w:rsidRDefault="00787206" w:rsidP="00ED7467">
            <w:pPr>
              <w:pStyle w:val="TableCen"/>
            </w:pPr>
            <w:r>
              <w:t>2.5</w:t>
            </w:r>
            <w:r w:rsidR="00ED7467" w:rsidRPr="007D317D">
              <w:t> </w:t>
            </w:r>
            <w:r>
              <w:t>-</w:t>
            </w:r>
            <w:r w:rsidR="00ED7467" w:rsidRPr="007D317D">
              <w:t> </w:t>
            </w:r>
            <w:r>
              <w:t>3.5</w:t>
            </w:r>
            <w:r w:rsidR="00461080">
              <w:t> </w:t>
            </w:r>
            <w:r>
              <w:t>m</w:t>
            </w:r>
          </w:p>
        </w:tc>
      </w:tr>
      <w:tr w:rsidR="00787206" w14:paraId="0F287976" w14:textId="77777777" w:rsidTr="006B71FC">
        <w:trPr>
          <w:cantSplit/>
          <w:trHeight w:val="340"/>
        </w:trPr>
        <w:tc>
          <w:tcPr>
            <w:tcW w:w="2126" w:type="dxa"/>
            <w:tcBorders>
              <w:left w:val="nil"/>
            </w:tcBorders>
            <w:vAlign w:val="center"/>
          </w:tcPr>
          <w:p w14:paraId="0F287973" w14:textId="6D6A31B8" w:rsidR="00787206" w:rsidRDefault="00787206" w:rsidP="00231ECF">
            <w:pPr>
              <w:pStyle w:val="TableCen"/>
            </w:pPr>
            <w:r>
              <w:t>200</w:t>
            </w:r>
            <w:r w:rsidR="00B41EED">
              <w:t> </w:t>
            </w:r>
            <w:r>
              <w:t>L</w:t>
            </w:r>
          </w:p>
        </w:tc>
        <w:tc>
          <w:tcPr>
            <w:tcW w:w="3331" w:type="dxa"/>
            <w:vAlign w:val="center"/>
          </w:tcPr>
          <w:p w14:paraId="0F287974" w14:textId="60919719" w:rsidR="00787206" w:rsidRDefault="00AA4565" w:rsidP="00ED7467">
            <w:pPr>
              <w:pStyle w:val="TableCen"/>
            </w:pPr>
            <w:r>
              <w:t>8</w:t>
            </w:r>
            <w:r w:rsidR="0006582D">
              <w:t>5</w:t>
            </w:r>
            <w:r w:rsidR="00ED7467" w:rsidRPr="007D317D">
              <w:t> </w:t>
            </w:r>
            <w:r w:rsidR="00ED7467">
              <w:t>-</w:t>
            </w:r>
            <w:r w:rsidR="00ED7467" w:rsidRPr="007D317D">
              <w:t> </w:t>
            </w:r>
            <w:r>
              <w:t>95</w:t>
            </w:r>
            <w:r w:rsidR="00B41EED">
              <w:t> </w:t>
            </w:r>
            <w:r>
              <w:t>mm</w:t>
            </w:r>
          </w:p>
        </w:tc>
        <w:tc>
          <w:tcPr>
            <w:tcW w:w="3332" w:type="dxa"/>
            <w:tcBorders>
              <w:right w:val="nil"/>
            </w:tcBorders>
            <w:vAlign w:val="center"/>
          </w:tcPr>
          <w:p w14:paraId="0F287975" w14:textId="1E02502A" w:rsidR="00787206" w:rsidRDefault="00787206" w:rsidP="00ED7467">
            <w:pPr>
              <w:pStyle w:val="TableCen"/>
            </w:pPr>
            <w:r>
              <w:t>3.2</w:t>
            </w:r>
            <w:r w:rsidR="00ED7467" w:rsidRPr="007D317D">
              <w:t> </w:t>
            </w:r>
            <w:r>
              <w:t>-</w:t>
            </w:r>
            <w:r w:rsidR="00ED7467" w:rsidRPr="007D317D">
              <w:t> </w:t>
            </w:r>
            <w:r>
              <w:t>4.5</w:t>
            </w:r>
            <w:r w:rsidR="00461080">
              <w:t> </w:t>
            </w:r>
            <w:r>
              <w:t>m</w:t>
            </w:r>
          </w:p>
        </w:tc>
      </w:tr>
      <w:tr w:rsidR="00AA4565" w14:paraId="0F28797A" w14:textId="77777777" w:rsidTr="006B71FC">
        <w:trPr>
          <w:cantSplit/>
          <w:trHeight w:val="340"/>
        </w:trPr>
        <w:tc>
          <w:tcPr>
            <w:tcW w:w="2126" w:type="dxa"/>
            <w:tcBorders>
              <w:left w:val="nil"/>
            </w:tcBorders>
            <w:vAlign w:val="center"/>
          </w:tcPr>
          <w:p w14:paraId="0F287977" w14:textId="77777777" w:rsidR="00AA4565" w:rsidDel="00AA4565" w:rsidRDefault="00AA4565" w:rsidP="00231ECF">
            <w:pPr>
              <w:pStyle w:val="TableCen"/>
            </w:pPr>
            <w:r>
              <w:t>Exground</w:t>
            </w:r>
          </w:p>
        </w:tc>
        <w:tc>
          <w:tcPr>
            <w:tcW w:w="3331" w:type="dxa"/>
            <w:vAlign w:val="center"/>
          </w:tcPr>
          <w:p w14:paraId="0F287978" w14:textId="5BA758CC" w:rsidR="00AA4565" w:rsidDel="00AA4565" w:rsidRDefault="00AA4565" w:rsidP="00ED7467">
            <w:pPr>
              <w:pStyle w:val="TableCen"/>
            </w:pPr>
            <w:r>
              <w:t>80</w:t>
            </w:r>
            <w:r w:rsidR="00ED7467" w:rsidRPr="007D317D">
              <w:t> </w:t>
            </w:r>
            <w:r>
              <w:t>-</w:t>
            </w:r>
            <w:r w:rsidR="00ED7467" w:rsidRPr="007D317D">
              <w:t> </w:t>
            </w:r>
            <w:r>
              <w:t>95</w:t>
            </w:r>
            <w:r w:rsidR="00B41EED">
              <w:t> </w:t>
            </w:r>
            <w:r>
              <w:t>mm</w:t>
            </w:r>
          </w:p>
        </w:tc>
        <w:tc>
          <w:tcPr>
            <w:tcW w:w="3332" w:type="dxa"/>
            <w:tcBorders>
              <w:right w:val="nil"/>
            </w:tcBorders>
            <w:vAlign w:val="center"/>
          </w:tcPr>
          <w:p w14:paraId="0F287979" w14:textId="1C5DD56A" w:rsidR="00AA4565" w:rsidDel="00AA4565" w:rsidRDefault="00AA4565" w:rsidP="00ED7467">
            <w:pPr>
              <w:pStyle w:val="TableCen"/>
            </w:pPr>
            <w:r>
              <w:t>4.0</w:t>
            </w:r>
            <w:r w:rsidR="00ED7467" w:rsidRPr="007D317D">
              <w:t> </w:t>
            </w:r>
            <w:r w:rsidR="00ED7467">
              <w:t>-</w:t>
            </w:r>
            <w:r w:rsidR="00ED7467" w:rsidRPr="007D317D">
              <w:t> </w:t>
            </w:r>
            <w:r>
              <w:t>5.0</w:t>
            </w:r>
            <w:r w:rsidR="00461080">
              <w:t> </w:t>
            </w:r>
            <w:r>
              <w:t>m</w:t>
            </w:r>
          </w:p>
        </w:tc>
      </w:tr>
      <w:tr w:rsidR="00AA4565" w14:paraId="0F28797E" w14:textId="77777777" w:rsidTr="006B71FC">
        <w:trPr>
          <w:cantSplit/>
          <w:trHeight w:val="340"/>
        </w:trPr>
        <w:tc>
          <w:tcPr>
            <w:tcW w:w="2126" w:type="dxa"/>
            <w:tcBorders>
              <w:left w:val="nil"/>
            </w:tcBorders>
            <w:vAlign w:val="center"/>
          </w:tcPr>
          <w:p w14:paraId="0F28797B" w14:textId="77777777" w:rsidR="00AA4565" w:rsidDel="00AA4565" w:rsidRDefault="00AA4565" w:rsidP="00231ECF">
            <w:pPr>
              <w:pStyle w:val="TableCen"/>
            </w:pPr>
            <w:r>
              <w:t>Exground</w:t>
            </w:r>
          </w:p>
        </w:tc>
        <w:tc>
          <w:tcPr>
            <w:tcW w:w="3331" w:type="dxa"/>
            <w:vAlign w:val="center"/>
          </w:tcPr>
          <w:p w14:paraId="0F28797C" w14:textId="04106C5D" w:rsidR="00AA4565" w:rsidDel="00AA4565" w:rsidRDefault="00AA4565" w:rsidP="00ED7467">
            <w:pPr>
              <w:pStyle w:val="TableCen"/>
            </w:pPr>
            <w:r>
              <w:t>95</w:t>
            </w:r>
            <w:r w:rsidR="00ED7467" w:rsidRPr="007D317D">
              <w:t> </w:t>
            </w:r>
            <w:r w:rsidR="007821C4">
              <w:t>-</w:t>
            </w:r>
            <w:r w:rsidR="00ED7467" w:rsidRPr="007D317D">
              <w:t> </w:t>
            </w:r>
            <w:r>
              <w:t>120</w:t>
            </w:r>
            <w:r w:rsidR="00B41EED">
              <w:t> </w:t>
            </w:r>
            <w:r>
              <w:t>mm</w:t>
            </w:r>
          </w:p>
        </w:tc>
        <w:tc>
          <w:tcPr>
            <w:tcW w:w="3332" w:type="dxa"/>
            <w:tcBorders>
              <w:right w:val="nil"/>
            </w:tcBorders>
            <w:vAlign w:val="center"/>
          </w:tcPr>
          <w:p w14:paraId="0F28797D" w14:textId="09DCFDBD" w:rsidR="00AA4565" w:rsidDel="00AA4565" w:rsidRDefault="00AA4565" w:rsidP="00ED7467">
            <w:pPr>
              <w:pStyle w:val="TableCen"/>
            </w:pPr>
            <w:r>
              <w:t>5.0</w:t>
            </w:r>
            <w:r w:rsidR="00ED7467" w:rsidRPr="007D317D">
              <w:t> </w:t>
            </w:r>
            <w:r w:rsidR="00ED7467">
              <w:t>-</w:t>
            </w:r>
            <w:r w:rsidR="00ED7467" w:rsidRPr="007D317D">
              <w:t> </w:t>
            </w:r>
            <w:r>
              <w:t>6.0</w:t>
            </w:r>
            <w:r w:rsidR="00461080">
              <w:t> </w:t>
            </w:r>
            <w:r>
              <w:t>m</w:t>
            </w:r>
          </w:p>
        </w:tc>
      </w:tr>
      <w:tr w:rsidR="00AA4565" w14:paraId="0F287982" w14:textId="77777777" w:rsidTr="006B71FC">
        <w:trPr>
          <w:cantSplit/>
          <w:trHeight w:val="340"/>
        </w:trPr>
        <w:tc>
          <w:tcPr>
            <w:tcW w:w="2126" w:type="dxa"/>
            <w:tcBorders>
              <w:left w:val="nil"/>
            </w:tcBorders>
            <w:vAlign w:val="center"/>
          </w:tcPr>
          <w:p w14:paraId="0F28797F" w14:textId="77777777" w:rsidR="00AA4565" w:rsidDel="00AA4565" w:rsidRDefault="00AA4565" w:rsidP="00231ECF">
            <w:pPr>
              <w:pStyle w:val="TableCen"/>
            </w:pPr>
            <w:r>
              <w:t>Exground</w:t>
            </w:r>
          </w:p>
        </w:tc>
        <w:tc>
          <w:tcPr>
            <w:tcW w:w="3331" w:type="dxa"/>
            <w:vAlign w:val="center"/>
          </w:tcPr>
          <w:p w14:paraId="0F287980" w14:textId="0519D7FF" w:rsidR="00AA4565" w:rsidDel="00AA4565" w:rsidRDefault="00AA4565" w:rsidP="00ED7467">
            <w:pPr>
              <w:pStyle w:val="TableCen"/>
            </w:pPr>
            <w:r>
              <w:t>120</w:t>
            </w:r>
            <w:r w:rsidR="00ED7467" w:rsidRPr="007D317D">
              <w:t> </w:t>
            </w:r>
            <w:r w:rsidR="00ED7467">
              <w:t>-</w:t>
            </w:r>
            <w:r w:rsidR="00ED7467" w:rsidRPr="007D317D">
              <w:t> </w:t>
            </w:r>
            <w:r>
              <w:t>150</w:t>
            </w:r>
            <w:r w:rsidR="007821C4">
              <w:t> </w:t>
            </w:r>
            <w:r>
              <w:t>mm</w:t>
            </w:r>
          </w:p>
        </w:tc>
        <w:tc>
          <w:tcPr>
            <w:tcW w:w="3332" w:type="dxa"/>
            <w:tcBorders>
              <w:right w:val="nil"/>
            </w:tcBorders>
            <w:vAlign w:val="center"/>
          </w:tcPr>
          <w:p w14:paraId="0F287981" w14:textId="270A6664" w:rsidR="00AA4565" w:rsidDel="00AA4565" w:rsidRDefault="00AA4565" w:rsidP="00ED7467">
            <w:pPr>
              <w:pStyle w:val="TableCen"/>
            </w:pPr>
            <w:r>
              <w:t>6.0</w:t>
            </w:r>
            <w:r w:rsidR="00ED7467" w:rsidRPr="007D317D">
              <w:t> </w:t>
            </w:r>
            <w:r w:rsidR="00ED7467">
              <w:t>-</w:t>
            </w:r>
            <w:r w:rsidR="00ED7467" w:rsidRPr="007D317D">
              <w:t> </w:t>
            </w:r>
            <w:r>
              <w:t>7.0</w:t>
            </w:r>
            <w:r w:rsidR="00461080">
              <w:t> </w:t>
            </w:r>
            <w:r>
              <w:t>m</w:t>
            </w:r>
          </w:p>
        </w:tc>
      </w:tr>
      <w:tr w:rsidR="00AA4565" w14:paraId="0F287986" w14:textId="77777777" w:rsidTr="006B71FC">
        <w:trPr>
          <w:cantSplit/>
          <w:trHeight w:val="340"/>
        </w:trPr>
        <w:tc>
          <w:tcPr>
            <w:tcW w:w="2126" w:type="dxa"/>
            <w:tcBorders>
              <w:left w:val="nil"/>
              <w:bottom w:val="single" w:sz="12" w:space="0" w:color="auto"/>
            </w:tcBorders>
            <w:vAlign w:val="center"/>
          </w:tcPr>
          <w:p w14:paraId="0F287983" w14:textId="77777777" w:rsidR="00AA4565" w:rsidDel="00AA4565" w:rsidRDefault="00AA4565" w:rsidP="00231ECF">
            <w:pPr>
              <w:pStyle w:val="TableCen"/>
            </w:pPr>
            <w:r>
              <w:t>Exground</w:t>
            </w:r>
          </w:p>
        </w:tc>
        <w:tc>
          <w:tcPr>
            <w:tcW w:w="3331" w:type="dxa"/>
            <w:tcBorders>
              <w:bottom w:val="single" w:sz="12" w:space="0" w:color="auto"/>
            </w:tcBorders>
            <w:vAlign w:val="center"/>
          </w:tcPr>
          <w:p w14:paraId="0F287984" w14:textId="0E698C3E" w:rsidR="00AA4565" w:rsidDel="00AA4565" w:rsidRDefault="00AA4565" w:rsidP="00231ECF">
            <w:pPr>
              <w:pStyle w:val="TableCen"/>
            </w:pPr>
            <w:r>
              <w:t>&gt;200</w:t>
            </w:r>
            <w:r w:rsidR="007821C4">
              <w:t> </w:t>
            </w:r>
            <w:r>
              <w:t>mm</w:t>
            </w:r>
          </w:p>
        </w:tc>
        <w:tc>
          <w:tcPr>
            <w:tcW w:w="3332" w:type="dxa"/>
            <w:tcBorders>
              <w:bottom w:val="single" w:sz="12" w:space="0" w:color="auto"/>
              <w:right w:val="nil"/>
            </w:tcBorders>
            <w:vAlign w:val="center"/>
          </w:tcPr>
          <w:p w14:paraId="0F287985" w14:textId="79896DEC" w:rsidR="00AA4565" w:rsidDel="00AA4565" w:rsidRDefault="00AA4565" w:rsidP="00231ECF">
            <w:pPr>
              <w:pStyle w:val="TableCen"/>
            </w:pPr>
            <w:r>
              <w:t>&gt;7.0</w:t>
            </w:r>
            <w:r w:rsidR="00461080">
              <w:t> </w:t>
            </w:r>
            <w:r>
              <w:t>m</w:t>
            </w:r>
          </w:p>
        </w:tc>
      </w:tr>
    </w:tbl>
    <w:p w14:paraId="0F287987" w14:textId="77777777" w:rsidR="00827E5E" w:rsidRDefault="00827E5E" w:rsidP="00231ECF">
      <w:pPr>
        <w:pStyle w:val="BodyTextIndentBoldUnderline"/>
      </w:pPr>
      <w:r>
        <w:t>Labelling</w:t>
      </w:r>
    </w:p>
    <w:p w14:paraId="0F287988" w14:textId="77777777" w:rsidR="00827E5E" w:rsidRDefault="00827E5E" w:rsidP="00231ECF">
      <w:pPr>
        <w:pStyle w:val="BodyTextIndent"/>
      </w:pPr>
      <w:r>
        <w:t>Label at least one plant of each species or variety in a batch with a durable, readable tag.</w:t>
      </w:r>
    </w:p>
    <w:p w14:paraId="0F287989" w14:textId="77777777" w:rsidR="00827E5E" w:rsidRDefault="00827E5E" w:rsidP="00231ECF">
      <w:pPr>
        <w:pStyle w:val="BodyTextIndentBoldUnderline"/>
      </w:pPr>
      <w:r>
        <w:t>Transportation and storage</w:t>
      </w:r>
    </w:p>
    <w:p w14:paraId="0F28798A" w14:textId="77777777" w:rsidR="00827E5E" w:rsidRDefault="00827E5E" w:rsidP="00231ECF">
      <w:pPr>
        <w:pStyle w:val="BodyTextIndent"/>
      </w:pPr>
      <w:r w:rsidRPr="00C36CCA">
        <w:rPr>
          <w:u w:val="single"/>
        </w:rPr>
        <w:t>Transportation</w:t>
      </w:r>
      <w:r>
        <w:t>: Transport plants in a covered vehicle to avoid wind stress.</w:t>
      </w:r>
    </w:p>
    <w:p w14:paraId="0F28798B" w14:textId="77777777" w:rsidR="00827E5E" w:rsidRDefault="00827E5E" w:rsidP="00231ECF">
      <w:pPr>
        <w:pStyle w:val="BodyTextIndent"/>
      </w:pPr>
      <w:r w:rsidRPr="00C36CCA">
        <w:rPr>
          <w:u w:val="single"/>
        </w:rPr>
        <w:t>Delivery</w:t>
      </w:r>
      <w:r>
        <w:t>: Deliver plant material to the site on a day to day basis, and plant immediately after delivery.</w:t>
      </w:r>
    </w:p>
    <w:p w14:paraId="0F28798C" w14:textId="77777777" w:rsidR="00827E5E" w:rsidRDefault="00827E5E" w:rsidP="00231ECF">
      <w:pPr>
        <w:pStyle w:val="BodyTextIndent"/>
      </w:pPr>
      <w:r w:rsidRPr="00C36CCA">
        <w:rPr>
          <w:u w:val="single"/>
        </w:rPr>
        <w:t>Storage</w:t>
      </w:r>
      <w:r>
        <w:t>: Store surplus plant material in a well lit and ventilated area with conditions similar to the final planting locations.</w:t>
      </w:r>
    </w:p>
    <w:p w14:paraId="0F28798D" w14:textId="77777777" w:rsidR="00827E5E" w:rsidRPr="001F29D9" w:rsidRDefault="001F29D9" w:rsidP="000231D1">
      <w:pPr>
        <w:pStyle w:val="Heading3"/>
      </w:pPr>
      <w:bookmarkStart w:id="30" w:name="_Toc76040080"/>
      <w:r w:rsidRPr="001F29D9">
        <w:t>Trees</w:t>
      </w:r>
      <w:bookmarkEnd w:id="30"/>
    </w:p>
    <w:p w14:paraId="0F28798E" w14:textId="77777777" w:rsidR="00827E5E" w:rsidRDefault="00827E5E" w:rsidP="00231ECF">
      <w:pPr>
        <w:pStyle w:val="BodyTextIndentBoldUnderline"/>
      </w:pPr>
      <w:r>
        <w:t>True to type</w:t>
      </w:r>
    </w:p>
    <w:p w14:paraId="0F28798F" w14:textId="77777777" w:rsidR="00827E5E" w:rsidRDefault="00827E5E">
      <w:pPr>
        <w:ind w:left="709"/>
        <w:jc w:val="both"/>
        <w:rPr>
          <w:color w:val="000000"/>
        </w:rPr>
      </w:pPr>
      <w:r w:rsidRPr="00C36CCA">
        <w:rPr>
          <w:color w:val="000000"/>
          <w:u w:val="single"/>
        </w:rPr>
        <w:t>Type</w:t>
      </w:r>
      <w:r>
        <w:rPr>
          <w:color w:val="000000"/>
        </w:rPr>
        <w:t>: Supply plants that are true to type of the species and variety as specified.</w:t>
      </w:r>
      <w:r>
        <w:t xml:space="preserve">  Unless required to be multi-stemmed, provide trees that have a single leading shoot</w:t>
      </w:r>
      <w:r w:rsidR="005B6FDB">
        <w:t>.</w:t>
      </w:r>
    </w:p>
    <w:p w14:paraId="0F287990" w14:textId="77777777" w:rsidR="00827E5E" w:rsidRDefault="00827E5E" w:rsidP="00231ECF">
      <w:pPr>
        <w:pStyle w:val="BodyTextIndentBoldUnderline"/>
      </w:pPr>
      <w:r>
        <w:t>Health and vigour</w:t>
      </w:r>
    </w:p>
    <w:p w14:paraId="0F287991" w14:textId="77777777" w:rsidR="00827E5E" w:rsidRDefault="00827E5E">
      <w:pPr>
        <w:spacing w:after="120"/>
        <w:ind w:left="709"/>
        <w:jc w:val="both"/>
      </w:pPr>
      <w:r w:rsidRPr="00C36CCA">
        <w:rPr>
          <w:color w:val="000000"/>
          <w:u w:val="single"/>
        </w:rPr>
        <w:t>Health</w:t>
      </w:r>
      <w:r>
        <w:rPr>
          <w:color w:val="000000"/>
        </w:rPr>
        <w:t>: Supply plants with foliage size, texture and colour consistent with that shown in healthy specimens of the species.  Plants must not exhibit any signs of leaf curl, chlorosis, and sooty mould.</w:t>
      </w:r>
    </w:p>
    <w:p w14:paraId="0F287992" w14:textId="77777777" w:rsidR="00827E5E" w:rsidRDefault="00827E5E">
      <w:pPr>
        <w:ind w:left="709"/>
        <w:jc w:val="both"/>
      </w:pPr>
      <w:r w:rsidRPr="00C36CCA">
        <w:rPr>
          <w:u w:val="single"/>
        </w:rPr>
        <w:t>Vigour</w:t>
      </w:r>
      <w:r>
        <w:t>: Supply plants with extension growth consistent with that shown in vigorous specimens of the species.</w:t>
      </w:r>
    </w:p>
    <w:p w14:paraId="0F287993" w14:textId="77777777" w:rsidR="00827E5E" w:rsidRDefault="00827E5E" w:rsidP="00231ECF">
      <w:pPr>
        <w:pStyle w:val="BodyTextIndentBoldUnderline"/>
      </w:pPr>
      <w:r>
        <w:t>Freedom from pests and disease</w:t>
      </w:r>
    </w:p>
    <w:p w14:paraId="0F287994" w14:textId="284AF4FE" w:rsidR="00827E5E" w:rsidRDefault="00827E5E" w:rsidP="00231ECF">
      <w:pPr>
        <w:pStyle w:val="BodyTextIndent"/>
        <w:tabs>
          <w:tab w:val="left" w:pos="6663"/>
        </w:tabs>
      </w:pPr>
      <w:r w:rsidRPr="00C36CCA">
        <w:rPr>
          <w:u w:val="single"/>
        </w:rPr>
        <w:t>Foliage</w:t>
      </w:r>
      <w:r>
        <w:t>: Restrict attack by pests and disease to &lt;10% of the foliage, such that potential for long term success of the trees is not affected.</w:t>
      </w:r>
    </w:p>
    <w:p w14:paraId="0F287995" w14:textId="77777777" w:rsidR="00827E5E" w:rsidRDefault="00827E5E" w:rsidP="00231ECF">
      <w:pPr>
        <w:pStyle w:val="BodyTextIndentBoldUnderline"/>
      </w:pPr>
      <w:r>
        <w:t>Balance of crown</w:t>
      </w:r>
    </w:p>
    <w:p w14:paraId="0F287996" w14:textId="0AEBBE07" w:rsidR="00827E5E" w:rsidRDefault="00827E5E" w:rsidP="00231ECF">
      <w:pPr>
        <w:pStyle w:val="BodyTextIndent"/>
      </w:pPr>
      <w:r w:rsidRPr="00C36CCA">
        <w:rPr>
          <w:u w:val="single"/>
        </w:rPr>
        <w:t>Maximum variation in crown bulk on opposite sides of stem axis</w:t>
      </w:r>
      <w:r>
        <w:t xml:space="preserve">: </w:t>
      </w:r>
      <w:r w:rsidR="003E3C18">
        <w:rPr>
          <w:rFonts w:cs="Arial"/>
        </w:rPr>
        <w:t>±</w:t>
      </w:r>
      <w:r>
        <w:t>20%.</w:t>
      </w:r>
    </w:p>
    <w:p w14:paraId="0F287997" w14:textId="77777777" w:rsidR="00827E5E" w:rsidRDefault="00827E5E" w:rsidP="00231ECF">
      <w:pPr>
        <w:pStyle w:val="BodyTextIndentBoldUnderline"/>
      </w:pPr>
      <w:r>
        <w:t>Uniformity of growth</w:t>
      </w:r>
    </w:p>
    <w:p w14:paraId="0F287998" w14:textId="77777777" w:rsidR="00827E5E" w:rsidRDefault="00827E5E" w:rsidP="00231ECF">
      <w:pPr>
        <w:pStyle w:val="BodyTextIndent"/>
      </w:pPr>
      <w:r w:rsidRPr="00C36CCA">
        <w:rPr>
          <w:u w:val="single"/>
        </w:rPr>
        <w:t>Longest internode</w:t>
      </w:r>
      <w:r>
        <w:t>: Maximum 1.2</w:t>
      </w:r>
      <w:r w:rsidR="00AF37A4">
        <w:t> </w:t>
      </w:r>
      <w:r>
        <w:t>x</w:t>
      </w:r>
      <w:r w:rsidR="00AF37A4">
        <w:t> </w:t>
      </w:r>
      <w:r>
        <w:t>shortest internode.</w:t>
      </w:r>
    </w:p>
    <w:p w14:paraId="0F287999" w14:textId="283BA041" w:rsidR="00827E5E" w:rsidRDefault="00612DD0" w:rsidP="00231ECF">
      <w:pPr>
        <w:pStyle w:val="BodyTextIndentBoldUnderline"/>
      </w:pPr>
      <w:r>
        <w:br w:type="page"/>
      </w:r>
      <w:r w:rsidR="00827E5E">
        <w:lastRenderedPageBreak/>
        <w:t>Branches</w:t>
      </w:r>
    </w:p>
    <w:p w14:paraId="0F28799A" w14:textId="77777777" w:rsidR="00827E5E" w:rsidRDefault="00827E5E" w:rsidP="00231ECF">
      <w:pPr>
        <w:pStyle w:val="BodyTextIndent"/>
      </w:pPr>
      <w:r w:rsidRPr="00C36CCA">
        <w:rPr>
          <w:u w:val="single"/>
        </w:rPr>
        <w:t>Requirement</w:t>
      </w:r>
      <w:r>
        <w:t>: Evenly spaced and no crossing branches.</w:t>
      </w:r>
    </w:p>
    <w:p w14:paraId="0F28799B" w14:textId="77777777" w:rsidR="00827E5E" w:rsidRDefault="00827E5E" w:rsidP="00231ECF">
      <w:pPr>
        <w:pStyle w:val="BodyTextIndentBoldUnderline"/>
      </w:pPr>
      <w:r>
        <w:t>Stem taper</w:t>
      </w:r>
    </w:p>
    <w:p w14:paraId="0F28799C" w14:textId="77777777" w:rsidR="00827E5E" w:rsidRDefault="00827E5E" w:rsidP="00231ECF">
      <w:pPr>
        <w:pStyle w:val="BodyTextIndent"/>
      </w:pPr>
      <w:r w:rsidRPr="00C36CCA">
        <w:rPr>
          <w:u w:val="single"/>
        </w:rPr>
        <w:t>Support</w:t>
      </w:r>
      <w:r>
        <w:t>: Supply trees that are self-supporting unstaked.</w:t>
      </w:r>
    </w:p>
    <w:p w14:paraId="0F28799D" w14:textId="77777777" w:rsidR="00827E5E" w:rsidRDefault="00827E5E" w:rsidP="00231ECF">
      <w:pPr>
        <w:pStyle w:val="BodyTextIndent"/>
      </w:pPr>
      <w:r w:rsidRPr="00C36CCA">
        <w:rPr>
          <w:u w:val="single"/>
        </w:rPr>
        <w:t>Stock size 20 L or larger</w:t>
      </w:r>
      <w:r>
        <w:t>: Calliper at 300 mm above ground to be at least 1.2</w:t>
      </w:r>
      <w:r w:rsidR="00AF37A4">
        <w:t> </w:t>
      </w:r>
      <w:r>
        <w:t>x</w:t>
      </w:r>
      <w:r w:rsidR="00AF37A4">
        <w:t> </w:t>
      </w:r>
      <w:r>
        <w:t>calliper at 1 m above ground.</w:t>
      </w:r>
    </w:p>
    <w:p w14:paraId="0F28799E" w14:textId="77777777" w:rsidR="00827E5E" w:rsidRDefault="00827E5E" w:rsidP="00231ECF">
      <w:pPr>
        <w:pStyle w:val="BodyTextIndentBoldUnderline"/>
      </w:pPr>
      <w:r>
        <w:t>Pruning history</w:t>
      </w:r>
    </w:p>
    <w:p w14:paraId="0F28799F" w14:textId="77777777" w:rsidR="00827E5E" w:rsidRDefault="00827E5E" w:rsidP="00231ECF">
      <w:pPr>
        <w:pStyle w:val="BodyTextIndent"/>
      </w:pPr>
      <w:r w:rsidRPr="00C36CCA">
        <w:rPr>
          <w:u w:val="single"/>
        </w:rPr>
        <w:t>General</w:t>
      </w:r>
      <w:r>
        <w:t xml:space="preserve">: Comply with the recommendations of </w:t>
      </w:r>
      <w:r w:rsidRPr="00AF37A4">
        <w:rPr>
          <w:i/>
        </w:rPr>
        <w:t>AS 4373</w:t>
      </w:r>
      <w:r>
        <w:t xml:space="preserve"> Pruning of amenity trees.</w:t>
      </w:r>
    </w:p>
    <w:p w14:paraId="0F2879A0" w14:textId="10E5D2E9" w:rsidR="00827E5E" w:rsidRDefault="00827E5E" w:rsidP="00231ECF">
      <w:pPr>
        <w:pStyle w:val="BodyTextIndent"/>
      </w:pPr>
      <w:r w:rsidRPr="00C36CCA">
        <w:rPr>
          <w:u w:val="single"/>
        </w:rPr>
        <w:t>Pruning wounds</w:t>
      </w:r>
      <w:r>
        <w:t>: Confine fresh pruning wounds to &lt;25% of the clean stem height.</w:t>
      </w:r>
    </w:p>
    <w:p w14:paraId="0F2879A1" w14:textId="5BD8E93E" w:rsidR="00827E5E" w:rsidRDefault="00827E5E" w:rsidP="00231ECF">
      <w:pPr>
        <w:pStyle w:val="BodyTextIndent"/>
      </w:pPr>
      <w:r w:rsidRPr="00C36CCA">
        <w:rPr>
          <w:u w:val="single"/>
        </w:rPr>
        <w:t>Wound diameter</w:t>
      </w:r>
      <w:r>
        <w:t>: &lt;50% of stem diameter immediately above point of pruning.</w:t>
      </w:r>
    </w:p>
    <w:p w14:paraId="0F2879A2" w14:textId="77777777" w:rsidR="00827E5E" w:rsidRDefault="00827E5E" w:rsidP="00231ECF">
      <w:pPr>
        <w:pStyle w:val="BodyTextIndent"/>
      </w:pPr>
      <w:r w:rsidRPr="00C36CCA">
        <w:rPr>
          <w:u w:val="single"/>
        </w:rPr>
        <w:t>Pruning location</w:t>
      </w:r>
      <w:r>
        <w:t>: Clean cut at branch collar.</w:t>
      </w:r>
    </w:p>
    <w:p w14:paraId="0F2879A3" w14:textId="77777777" w:rsidR="00827E5E" w:rsidRDefault="00827E5E" w:rsidP="00231ECF">
      <w:pPr>
        <w:pStyle w:val="BodyTextIndentBoldUnderline"/>
      </w:pPr>
      <w:r>
        <w:t>Included bark</w:t>
      </w:r>
    </w:p>
    <w:p w14:paraId="0F2879A4" w14:textId="77777777" w:rsidR="00827E5E" w:rsidRDefault="00827E5E">
      <w:pPr>
        <w:ind w:left="709"/>
        <w:jc w:val="both"/>
        <w:rPr>
          <w:color w:val="000000"/>
        </w:rPr>
      </w:pPr>
      <w:r w:rsidRPr="00C36CCA">
        <w:rPr>
          <w:color w:val="000000"/>
          <w:u w:val="single"/>
        </w:rPr>
        <w:t>Bark ridge</w:t>
      </w:r>
      <w:r>
        <w:rPr>
          <w:color w:val="000000"/>
        </w:rPr>
        <w:t>: Convex (outwardly pointing) at junctions between co-dominant stems, and stems and branches.</w:t>
      </w:r>
    </w:p>
    <w:p w14:paraId="0F2879A5" w14:textId="77777777" w:rsidR="00827E5E" w:rsidRDefault="00827E5E" w:rsidP="00231ECF">
      <w:pPr>
        <w:pStyle w:val="BodyTextIndentBoldUnderline"/>
      </w:pPr>
      <w:r>
        <w:t>Grafted varieties or cultivars</w:t>
      </w:r>
    </w:p>
    <w:p w14:paraId="0F2879A6" w14:textId="77777777" w:rsidR="00827E5E" w:rsidRDefault="00827E5E" w:rsidP="00231ECF">
      <w:pPr>
        <w:pStyle w:val="BodyTextIndent"/>
      </w:pPr>
      <w:r w:rsidRPr="00C36CCA">
        <w:rPr>
          <w:u w:val="single"/>
        </w:rPr>
        <w:t>Union between scion and rootstock</w:t>
      </w:r>
      <w:r>
        <w:t>: Sound for perimeter of graft.</w:t>
      </w:r>
    </w:p>
    <w:p w14:paraId="0F2879A7" w14:textId="56C2E493" w:rsidR="00827E5E" w:rsidRDefault="00827E5E" w:rsidP="00231ECF">
      <w:pPr>
        <w:pStyle w:val="BodyTextIndent"/>
      </w:pPr>
      <w:r w:rsidRPr="00C36CCA">
        <w:rPr>
          <w:u w:val="single"/>
        </w:rPr>
        <w:t>Diameter of scion immediately above graft</w:t>
      </w:r>
      <w:r>
        <w:t>: Equal to diameter (</w:t>
      </w:r>
      <w:r w:rsidR="00345C11">
        <w:rPr>
          <w:rFonts w:cs="Arial"/>
        </w:rPr>
        <w:t>±</w:t>
      </w:r>
      <w:r>
        <w:t>20%) of rootstock immediately below graft.</w:t>
      </w:r>
    </w:p>
    <w:p w14:paraId="0F2879A8" w14:textId="77777777" w:rsidR="00827E5E" w:rsidRDefault="00827E5E" w:rsidP="00231ECF">
      <w:pPr>
        <w:pStyle w:val="BodyTextIndentBoldUnderline"/>
      </w:pPr>
      <w:r>
        <w:t>Apical dominance</w:t>
      </w:r>
    </w:p>
    <w:p w14:paraId="0F2879A9" w14:textId="77777777" w:rsidR="00827E5E" w:rsidRDefault="00827E5E" w:rsidP="00231ECF">
      <w:pPr>
        <w:pStyle w:val="BodyTextIndent"/>
      </w:pPr>
      <w:r w:rsidRPr="00C36CCA">
        <w:rPr>
          <w:u w:val="single"/>
        </w:rPr>
        <w:t>Apical bud</w:t>
      </w:r>
      <w:r>
        <w:t>: If appropriate for the species, supply trees that have a defined central leader and intact apical bud.</w:t>
      </w:r>
    </w:p>
    <w:p w14:paraId="0F2879AA" w14:textId="77777777" w:rsidR="00827E5E" w:rsidRDefault="00827E5E" w:rsidP="00231ECF">
      <w:pPr>
        <w:pStyle w:val="BodyTextIndentBoldUnderline"/>
      </w:pPr>
      <w:r>
        <w:t>Roots</w:t>
      </w:r>
    </w:p>
    <w:p w14:paraId="0F2879AB" w14:textId="77777777" w:rsidR="00827E5E" w:rsidRDefault="00827E5E" w:rsidP="00231ECF">
      <w:pPr>
        <w:pStyle w:val="BodyTextIndent"/>
      </w:pPr>
      <w:r w:rsidRPr="00C36CCA">
        <w:rPr>
          <w:u w:val="single"/>
        </w:rPr>
        <w:t>General</w:t>
      </w:r>
      <w:r>
        <w:t xml:space="preserve">: </w:t>
      </w:r>
      <w:r w:rsidR="00FC5AC6">
        <w:t xml:space="preserve">Root system configuration and quality shall conform to NATSPEC tree quality guidance. </w:t>
      </w:r>
      <w:r>
        <w:t>Roots must show no signs of discolouration or girdling, and must not extend outside pot or container area.</w:t>
      </w:r>
    </w:p>
    <w:p w14:paraId="0F2879AC" w14:textId="77777777" w:rsidR="00827E5E" w:rsidRDefault="00827E5E" w:rsidP="00231ECF">
      <w:pPr>
        <w:pStyle w:val="BodyTextIndent"/>
      </w:pPr>
      <w:r w:rsidRPr="00C36CCA">
        <w:rPr>
          <w:u w:val="single"/>
        </w:rPr>
        <w:t>Root division</w:t>
      </w:r>
      <w:r>
        <w:t>: Fibrous with repeated and sequential division to provide a strong structural base.</w:t>
      </w:r>
    </w:p>
    <w:p w14:paraId="0F2879AD" w14:textId="77777777" w:rsidR="00827E5E" w:rsidRDefault="00827E5E" w:rsidP="00231ECF">
      <w:pPr>
        <w:pStyle w:val="BodyTextIndent"/>
        <w:rPr>
          <w:color w:val="000000"/>
        </w:rPr>
      </w:pPr>
      <w:r w:rsidRPr="00C36CCA">
        <w:rPr>
          <w:u w:val="single"/>
        </w:rPr>
        <w:t>Root direction</w:t>
      </w:r>
      <w:r>
        <w:t>: At least 90% of roots within rootball must grow within the radial plane (out or down) at every stage of development.</w:t>
      </w:r>
    </w:p>
    <w:p w14:paraId="0F2879AE" w14:textId="77777777" w:rsidR="00827E5E" w:rsidRDefault="00827E5E" w:rsidP="00231ECF">
      <w:pPr>
        <w:pStyle w:val="BodyTextIndent"/>
      </w:pPr>
      <w:r w:rsidRPr="00C36CCA">
        <w:rPr>
          <w:color w:val="000000"/>
          <w:u w:val="single"/>
        </w:rPr>
        <w:t>Rootball occupancy</w:t>
      </w:r>
      <w:r>
        <w:rPr>
          <w:color w:val="000000"/>
        </w:rPr>
        <w:t xml:space="preserve">: Shake or handle unsupported rootball.  At least </w:t>
      </w:r>
      <w:r>
        <w:t>90% of the soil volume must remain intact.</w:t>
      </w:r>
    </w:p>
    <w:p w14:paraId="0F2879AF" w14:textId="0DC7AF40" w:rsidR="00827E5E" w:rsidRDefault="00827E5E" w:rsidP="00CA4053">
      <w:pPr>
        <w:pStyle w:val="BodyTextIndent"/>
      </w:pPr>
      <w:r w:rsidRPr="00C36CCA">
        <w:rPr>
          <w:u w:val="single"/>
        </w:rPr>
        <w:t>Stock size smaller than 20 L</w:t>
      </w:r>
      <w:r>
        <w:t xml:space="preserve">: Hold stem at 80% of height above ground, deflect </w:t>
      </w:r>
      <w:r w:rsidRPr="00C36CCA">
        <w:t>30</w:t>
      </w:r>
      <w:r w:rsidR="00345C11" w:rsidRPr="00C36CCA">
        <w:t>°</w:t>
      </w:r>
      <w:r w:rsidRPr="00C36CCA">
        <w:t xml:space="preserve"> from</w:t>
      </w:r>
      <w:r>
        <w:t xml:space="preserve"> vertical, side to side.  Container or </w:t>
      </w:r>
      <w:r w:rsidRPr="00CA4053">
        <w:t>rootball</w:t>
      </w:r>
      <w:r>
        <w:t xml:space="preserve"> must remain flat on the ground.</w:t>
      </w:r>
    </w:p>
    <w:p w14:paraId="0F2879B0" w14:textId="6D36D83A" w:rsidR="00827E5E" w:rsidRDefault="007C4380" w:rsidP="000231D1">
      <w:pPr>
        <w:pStyle w:val="Heading2"/>
      </w:pPr>
      <w:bookmarkStart w:id="31" w:name="_Toc76040081"/>
      <w:r>
        <w:rPr>
          <w:caps w:val="0"/>
        </w:rPr>
        <w:t>PLANTING</w:t>
      </w:r>
      <w:bookmarkEnd w:id="31"/>
    </w:p>
    <w:p w14:paraId="0F2879B1" w14:textId="77777777" w:rsidR="00827E5E" w:rsidRPr="001F29D9" w:rsidRDefault="001F29D9" w:rsidP="000231D1">
      <w:pPr>
        <w:pStyle w:val="Heading3"/>
      </w:pPr>
      <w:bookmarkStart w:id="32" w:name="_Toc76040082"/>
      <w:r w:rsidRPr="001F29D9">
        <w:t>General</w:t>
      </w:r>
      <w:bookmarkEnd w:id="32"/>
    </w:p>
    <w:p w14:paraId="0F2879B2" w14:textId="4CEE1F83" w:rsidR="00827E5E" w:rsidRDefault="00827E5E" w:rsidP="00231ECF">
      <w:pPr>
        <w:pStyle w:val="BodyTextIndent"/>
      </w:pPr>
      <w:r w:rsidRPr="00A765BA">
        <w:rPr>
          <w:u w:val="single"/>
        </w:rPr>
        <w:t xml:space="preserve">Individual </w:t>
      </w:r>
      <w:r w:rsidR="00C84EF5" w:rsidRPr="00A765BA">
        <w:rPr>
          <w:u w:val="single"/>
        </w:rPr>
        <w:t xml:space="preserve">tree stock </w:t>
      </w:r>
      <w:r w:rsidRPr="00A765BA">
        <w:rPr>
          <w:u w:val="single"/>
        </w:rPr>
        <w:t>in grassed areas</w:t>
      </w:r>
      <w:r w:rsidR="005B6FDB" w:rsidRPr="00A765BA">
        <w:rPr>
          <w:u w:val="single"/>
        </w:rPr>
        <w:t xml:space="preserve"> and planting </w:t>
      </w:r>
      <w:r w:rsidR="00C473C6" w:rsidRPr="00A765BA">
        <w:rPr>
          <w:u w:val="single"/>
        </w:rPr>
        <w:t xml:space="preserve">in </w:t>
      </w:r>
      <w:r w:rsidR="005B6FDB" w:rsidRPr="00A765BA">
        <w:rPr>
          <w:u w:val="single"/>
        </w:rPr>
        <w:t>beds</w:t>
      </w:r>
      <w:r>
        <w:t>: Excavate a hole to at least twice the diameter of the rootball and at least 1.5</w:t>
      </w:r>
      <w:r w:rsidR="00CA4053">
        <w:t> </w:t>
      </w:r>
      <w:r>
        <w:t>times deeper than the rootball.  Break up the base of the hole to a further depth of 100 mm, and loosen compacted sides of the hole to prevent confinement of root growth.</w:t>
      </w:r>
    </w:p>
    <w:p w14:paraId="0F2879B3" w14:textId="77777777" w:rsidR="00827E5E" w:rsidRDefault="00827E5E" w:rsidP="00231ECF">
      <w:pPr>
        <w:pStyle w:val="BodyTextIndent"/>
      </w:pPr>
      <w:r w:rsidRPr="00A765BA">
        <w:rPr>
          <w:u w:val="single"/>
        </w:rPr>
        <w:t>Ripline planting</w:t>
      </w:r>
      <w:r>
        <w:t xml:space="preserve">: Rip the row and excavate a plant hole for each plant large enough to accept the rootball plus </w:t>
      </w:r>
      <w:r w:rsidR="005B6FDB">
        <w:t>any nominated</w:t>
      </w:r>
      <w:r>
        <w:t xml:space="preserve"> backfilling with topsoil.  Clear weeds and other vegetative material within 300 mm radius of the plants.  If planting holes are excavated by mechanical means, increase the hole size by 100 mm and loosen compacted sides to prevent confinement of root growth.</w:t>
      </w:r>
    </w:p>
    <w:p w14:paraId="0F2879B4" w14:textId="77777777" w:rsidR="00827E5E" w:rsidRDefault="001F29D9" w:rsidP="000231D1">
      <w:pPr>
        <w:pStyle w:val="Heading3"/>
      </w:pPr>
      <w:bookmarkStart w:id="33" w:name="_Toc76040083"/>
      <w:r w:rsidRPr="001F29D9">
        <w:lastRenderedPageBreak/>
        <w:t>Watering</w:t>
      </w:r>
      <w:bookmarkEnd w:id="33"/>
    </w:p>
    <w:p w14:paraId="0F2879B5" w14:textId="77777777" w:rsidR="00827E5E" w:rsidRDefault="00827E5E" w:rsidP="00231ECF">
      <w:pPr>
        <w:pStyle w:val="BodyTextIndent"/>
      </w:pPr>
      <w:r w:rsidRPr="00A765BA">
        <w:rPr>
          <w:u w:val="single"/>
        </w:rPr>
        <w:t>Requirement</w:t>
      </w:r>
      <w:r>
        <w:t>: Thoroughly water the plants before planting, immediately after planting, and as required to maintain growth rates free of stress.</w:t>
      </w:r>
    </w:p>
    <w:p w14:paraId="0F2879B6" w14:textId="77777777" w:rsidR="00827E5E" w:rsidRDefault="00827E5E" w:rsidP="00231ECF">
      <w:pPr>
        <w:pStyle w:val="BodyTextIndent"/>
      </w:pPr>
      <w:r w:rsidRPr="00A765BA">
        <w:rPr>
          <w:u w:val="single"/>
        </w:rPr>
        <w:t>Watering basins for plants in grass</w:t>
      </w:r>
      <w:r>
        <w:t>: Except in irrigated grassed areas and normally moist areas and impervious subsurface strata, construct a watering basin around the base of each individual plant, consisting of a raised ring of soil capable</w:t>
      </w:r>
      <w:r w:rsidR="005B6FDB">
        <w:t>.</w:t>
      </w:r>
    </w:p>
    <w:p w14:paraId="0F2879B7" w14:textId="77777777" w:rsidR="00827E5E" w:rsidRDefault="001F29D9" w:rsidP="000231D1">
      <w:pPr>
        <w:pStyle w:val="Heading3"/>
      </w:pPr>
      <w:bookmarkStart w:id="34" w:name="_Toc76040084"/>
      <w:r w:rsidRPr="001F29D9">
        <w:t>Placing</w:t>
      </w:r>
      <w:bookmarkEnd w:id="34"/>
    </w:p>
    <w:p w14:paraId="0F2879B8" w14:textId="77777777" w:rsidR="00827E5E" w:rsidRDefault="00827E5E" w:rsidP="00231ECF">
      <w:pPr>
        <w:pStyle w:val="BodyTextIndent"/>
      </w:pPr>
      <w:r>
        <w:t>Remove the plant from the container with minimum disturbance to the rootball.  Ensure that the rootball is moist and place it in its final position, in the centre of the hole and plumb, and with the topsoil level of the plant rootball level with the finished surface of the surrounding soil.</w:t>
      </w:r>
    </w:p>
    <w:p w14:paraId="0F2879B9" w14:textId="77777777" w:rsidR="00827E5E" w:rsidRDefault="001F29D9" w:rsidP="000231D1">
      <w:pPr>
        <w:pStyle w:val="Heading3"/>
      </w:pPr>
      <w:bookmarkStart w:id="35" w:name="_Toc76040085"/>
      <w:r w:rsidRPr="001F29D9">
        <w:t>Fertilising</w:t>
      </w:r>
      <w:bookmarkEnd w:id="35"/>
    </w:p>
    <w:p w14:paraId="0F2879BA" w14:textId="77777777" w:rsidR="00827E5E" w:rsidRDefault="00827E5E" w:rsidP="00231ECF">
      <w:pPr>
        <w:pStyle w:val="BodyTextIndent"/>
      </w:pPr>
      <w:r>
        <w:t>In planting beds and individual plantings, place fertiliser pellets around the plants at the time of planting.</w:t>
      </w:r>
    </w:p>
    <w:p w14:paraId="0F2879BB" w14:textId="77777777" w:rsidR="00827E5E" w:rsidRDefault="001F29D9" w:rsidP="000231D1">
      <w:pPr>
        <w:pStyle w:val="Heading3"/>
      </w:pPr>
      <w:bookmarkStart w:id="36" w:name="_Toc76040086"/>
      <w:r w:rsidRPr="001F29D9">
        <w:t>Backfilling</w:t>
      </w:r>
      <w:bookmarkEnd w:id="36"/>
    </w:p>
    <w:p w14:paraId="0F2879BC" w14:textId="77777777" w:rsidR="00827E5E" w:rsidRDefault="00827E5E" w:rsidP="00231ECF">
      <w:pPr>
        <w:pStyle w:val="BodyTextIndent"/>
      </w:pPr>
      <w:r>
        <w:t>Backfill with topsoil mixture.  Lightly tamp and water to eliminate air pockets.  Ensure that topsoil is not placed over the top of the rootball, so that the plant stem remains the same height above ground as it was in the container.</w:t>
      </w:r>
    </w:p>
    <w:p w14:paraId="0F2879BD" w14:textId="65B42E39" w:rsidR="00827E5E" w:rsidRDefault="007C4380" w:rsidP="000231D1">
      <w:pPr>
        <w:pStyle w:val="Heading2"/>
      </w:pPr>
      <w:bookmarkStart w:id="37" w:name="_Toc76040087"/>
      <w:r>
        <w:rPr>
          <w:caps w:val="0"/>
        </w:rPr>
        <w:t>TRANSPLANTING</w:t>
      </w:r>
      <w:bookmarkEnd w:id="37"/>
    </w:p>
    <w:p w14:paraId="0F2879BE" w14:textId="77777777" w:rsidR="00827E5E" w:rsidRDefault="00827E5E" w:rsidP="00231ECF">
      <w:pPr>
        <w:pStyle w:val="BodyTextIndentBoldUnderline"/>
      </w:pPr>
      <w:r>
        <w:t>General</w:t>
      </w:r>
    </w:p>
    <w:p w14:paraId="0F2879BF" w14:textId="77777777" w:rsidR="00827E5E" w:rsidRDefault="00827E5E" w:rsidP="00231ECF">
      <w:pPr>
        <w:pStyle w:val="BodyTextIndent"/>
      </w:pPr>
      <w:r>
        <w:t xml:space="preserve">Give sufficient notice before transplanting in ground plant materials.  Seek specialist advice on transplanting significant plants.  The majority of native trees and shrubs do not readily transplant.  </w:t>
      </w:r>
      <w:r>
        <w:rPr>
          <w:i/>
        </w:rPr>
        <w:t>Refer annexure</w:t>
      </w:r>
      <w:r>
        <w:t>.</w:t>
      </w:r>
    </w:p>
    <w:p w14:paraId="0F2879C0" w14:textId="77777777" w:rsidR="00827E5E" w:rsidRDefault="00827E5E" w:rsidP="00231ECF">
      <w:pPr>
        <w:pStyle w:val="BodyTextIndentBoldUnderline"/>
      </w:pPr>
      <w:r>
        <w:t>Conditions</w:t>
      </w:r>
    </w:p>
    <w:p w14:paraId="0F2879C1" w14:textId="77777777" w:rsidR="00827E5E" w:rsidRDefault="00827E5E" w:rsidP="00231ECF">
      <w:pPr>
        <w:pStyle w:val="BodyTextIndent"/>
      </w:pPr>
      <w:r>
        <w:t>Select a time for transplanting having regard to the time of actual operation, rootball diameter and length, lifting methods, weather conditions and the like.</w:t>
      </w:r>
    </w:p>
    <w:p w14:paraId="0F2879C2" w14:textId="77777777" w:rsidR="00827E5E" w:rsidRDefault="00827E5E" w:rsidP="00231ECF">
      <w:pPr>
        <w:pStyle w:val="BodyTextIndentBoldUnderline"/>
      </w:pPr>
      <w:r>
        <w:t>Preparation</w:t>
      </w:r>
    </w:p>
    <w:p w14:paraId="0F2879C3" w14:textId="77777777" w:rsidR="00827E5E" w:rsidRDefault="00827E5E" w:rsidP="00231ECF">
      <w:pPr>
        <w:pStyle w:val="BodyTextIndent"/>
      </w:pPr>
      <w:r>
        <w:t>Two days before transplanting of each specimen, thoroughly irrigate it to the full depth of the rootball.  Minimise the cutting of roots.  Cut roots with sharp tools.  Do not fracture the ball of soil around the root system, but maintain it in firm condition during transplanting by wrapping in appropriate open weave material (</w:t>
      </w:r>
      <w:r w:rsidR="00AF37A4">
        <w:t>e.g.</w:t>
      </w:r>
      <w:r>
        <w:t xml:space="preserve"> hessian), securely tied.</w:t>
      </w:r>
    </w:p>
    <w:p w14:paraId="0F2879C4" w14:textId="77777777" w:rsidR="00827E5E" w:rsidRDefault="00827E5E" w:rsidP="00231ECF">
      <w:pPr>
        <w:pStyle w:val="BodyTextIndentBoldUnderline"/>
      </w:pPr>
      <w:r>
        <w:t>Planting</w:t>
      </w:r>
    </w:p>
    <w:p w14:paraId="0F2879C5" w14:textId="77777777" w:rsidR="00827E5E" w:rsidRDefault="00827E5E" w:rsidP="00231ECF">
      <w:pPr>
        <w:pStyle w:val="BodyTextIndent"/>
      </w:pPr>
      <w:r>
        <w:t>Avoid disturbance to the rootball and plant.  Remove any rootball wrapping and ties by cutting.</w:t>
      </w:r>
    </w:p>
    <w:p w14:paraId="0F2879C6" w14:textId="77777777" w:rsidR="00827E5E" w:rsidRDefault="00827E5E" w:rsidP="00231ECF">
      <w:pPr>
        <w:pStyle w:val="BodyTextIndentBoldUnderline"/>
      </w:pPr>
      <w:r>
        <w:t>Pruning</w:t>
      </w:r>
    </w:p>
    <w:p w14:paraId="0F2879C7" w14:textId="77777777" w:rsidR="00827E5E" w:rsidRDefault="00827E5E" w:rsidP="00231ECF">
      <w:pPr>
        <w:pStyle w:val="BodyTextIndent"/>
      </w:pPr>
      <w:r>
        <w:t xml:space="preserve">Prune as directed where selective pruning of branches or canopy is necessary.  Comply with the recommendations of </w:t>
      </w:r>
      <w:r w:rsidRPr="00173936">
        <w:rPr>
          <w:i/>
          <w:iCs/>
        </w:rPr>
        <w:t>AS 4373</w:t>
      </w:r>
      <w:r>
        <w:t xml:space="preserve"> Pruning of amenity trees.</w:t>
      </w:r>
    </w:p>
    <w:p w14:paraId="0F2879C8" w14:textId="77777777" w:rsidR="00827E5E" w:rsidRDefault="00827E5E">
      <w:pPr>
        <w:spacing w:after="60"/>
        <w:ind w:left="709"/>
        <w:jc w:val="both"/>
        <w:rPr>
          <w:b/>
          <w:sz w:val="22"/>
          <w:u w:val="single"/>
        </w:rPr>
      </w:pPr>
      <w:r>
        <w:rPr>
          <w:b/>
          <w:sz w:val="22"/>
          <w:u w:val="single"/>
        </w:rPr>
        <w:t>Watering</w:t>
      </w:r>
    </w:p>
    <w:p w14:paraId="0F2879C9" w14:textId="77777777" w:rsidR="00827E5E" w:rsidRPr="000A47EC" w:rsidRDefault="00827E5E" w:rsidP="000A47EC">
      <w:pPr>
        <w:pStyle w:val="BodyTextIndent"/>
      </w:pPr>
      <w:r w:rsidRPr="000A47EC">
        <w:t>At the completion of transplanting, water the rootball thoroughly.  Continue to monitor the moisture levels at the rootball and soil interface, and water as required until established.</w:t>
      </w:r>
    </w:p>
    <w:p w14:paraId="0F2879CA" w14:textId="7A555FC3" w:rsidR="00827E5E" w:rsidRDefault="007C4380" w:rsidP="000231D1">
      <w:pPr>
        <w:pStyle w:val="Heading2"/>
      </w:pPr>
      <w:bookmarkStart w:id="38" w:name="_Toc76040088"/>
      <w:r>
        <w:rPr>
          <w:caps w:val="0"/>
        </w:rPr>
        <w:lastRenderedPageBreak/>
        <w:t>MULCHING</w:t>
      </w:r>
      <w:bookmarkEnd w:id="38"/>
    </w:p>
    <w:p w14:paraId="0F2879CB" w14:textId="77777777" w:rsidR="00827E5E" w:rsidRDefault="001F29D9" w:rsidP="000231D1">
      <w:pPr>
        <w:pStyle w:val="Heading3"/>
      </w:pPr>
      <w:bookmarkStart w:id="39" w:name="_Toc76040089"/>
      <w:r w:rsidRPr="001F29D9">
        <w:t>General</w:t>
      </w:r>
      <w:bookmarkEnd w:id="39"/>
    </w:p>
    <w:p w14:paraId="0F2879CC" w14:textId="77777777" w:rsidR="00827E5E" w:rsidRPr="000A47EC" w:rsidRDefault="006B06F2" w:rsidP="000A47EC">
      <w:pPr>
        <w:pStyle w:val="BodyTextIndent"/>
      </w:pPr>
      <w:r w:rsidRPr="00A765BA">
        <w:rPr>
          <w:u w:val="single"/>
        </w:rPr>
        <w:t>General</w:t>
      </w:r>
      <w:r w:rsidRPr="000A47EC">
        <w:t>:</w:t>
      </w:r>
      <w:r w:rsidRPr="00A765BA">
        <w:rPr>
          <w:rFonts w:eastAsia="Calibri"/>
        </w:rPr>
        <w:t xml:space="preserve"> </w:t>
      </w:r>
      <w:r w:rsidR="00054728" w:rsidRPr="00A765BA">
        <w:rPr>
          <w:rFonts w:eastAsia="Calibri"/>
        </w:rPr>
        <w:t xml:space="preserve">Organic </w:t>
      </w:r>
      <w:r w:rsidR="00EB66EF" w:rsidRPr="000A47EC">
        <w:t>Mulch shall be free from stones, soil, clay, dust, weeds, seeds, roots, sticks, rubbish, vermin, insects, pests, fungus, disease and other deleterious material. It shall be free from matter toxic to plant growth</w:t>
      </w:r>
      <w:r w:rsidR="00A253C5" w:rsidRPr="000A47EC">
        <w:t>.</w:t>
      </w:r>
      <w:r w:rsidR="00827E5E" w:rsidRPr="000A47EC">
        <w:t xml:space="preserve"> </w:t>
      </w:r>
      <w:r w:rsidR="00827E5E" w:rsidRPr="00A765BA">
        <w:t>Refer annexure</w:t>
      </w:r>
      <w:r w:rsidR="00827E5E" w:rsidRPr="000A47EC">
        <w:t>.</w:t>
      </w:r>
    </w:p>
    <w:p w14:paraId="0F2879CD" w14:textId="77777777" w:rsidR="009B1231" w:rsidRPr="000A47EC" w:rsidRDefault="00DE5258" w:rsidP="000A47EC">
      <w:pPr>
        <w:pStyle w:val="BodyTextIndent"/>
      </w:pPr>
      <w:r w:rsidRPr="000A47EC">
        <w:t xml:space="preserve">Organic mulch </w:t>
      </w:r>
      <w:r w:rsidR="009B1231" w:rsidRPr="000A47EC">
        <w:t>shall be aged for a minimum of one month in a quality environment conducive to breakdown and turned every two weeks, unless otherwise specified.</w:t>
      </w:r>
    </w:p>
    <w:p w14:paraId="0F2879CE" w14:textId="127FA10D" w:rsidR="00827E5E" w:rsidRPr="00231ECF" w:rsidRDefault="00231ECF" w:rsidP="000231D1">
      <w:pPr>
        <w:pStyle w:val="Heading3"/>
      </w:pPr>
      <w:bookmarkStart w:id="40" w:name="_Toc76040090"/>
      <w:r w:rsidRPr="00231ECF">
        <w:t>Organic Mulch Types</w:t>
      </w:r>
      <w:bookmarkEnd w:id="40"/>
    </w:p>
    <w:tbl>
      <w:tblPr>
        <w:tblW w:w="8784" w:type="dxa"/>
        <w:tblInd w:w="714" w:type="dxa"/>
        <w:tblLayout w:type="fixed"/>
        <w:tblCellMar>
          <w:left w:w="0" w:type="dxa"/>
          <w:right w:w="0" w:type="dxa"/>
        </w:tblCellMar>
        <w:tblLook w:val="00A0" w:firstRow="1" w:lastRow="0" w:firstColumn="1" w:lastColumn="0" w:noHBand="0" w:noVBand="0"/>
      </w:tblPr>
      <w:tblGrid>
        <w:gridCol w:w="1271"/>
        <w:gridCol w:w="1139"/>
        <w:gridCol w:w="1554"/>
        <w:gridCol w:w="1706"/>
        <w:gridCol w:w="3114"/>
      </w:tblGrid>
      <w:tr w:rsidR="00231ECF" w:rsidRPr="00842E75" w14:paraId="0F2879D4" w14:textId="77777777" w:rsidTr="006B71FC">
        <w:trPr>
          <w:cantSplit/>
          <w:trHeight w:val="397"/>
          <w:tblHeader/>
        </w:trPr>
        <w:tc>
          <w:tcPr>
            <w:tcW w:w="1271" w:type="dxa"/>
            <w:tcBorders>
              <w:top w:val="single" w:sz="12" w:space="0" w:color="000000"/>
              <w:bottom w:val="single" w:sz="12" w:space="0" w:color="000000"/>
              <w:right w:val="single" w:sz="2" w:space="0" w:color="000000"/>
            </w:tcBorders>
            <w:shd w:val="pct10" w:color="auto" w:fill="auto"/>
            <w:vAlign w:val="center"/>
          </w:tcPr>
          <w:p w14:paraId="0F2879CF" w14:textId="77777777" w:rsidR="00DE5258" w:rsidRPr="0071473F" w:rsidRDefault="00DE5258" w:rsidP="00231ECF">
            <w:pPr>
              <w:pStyle w:val="TableHead"/>
              <w:ind w:left="142"/>
              <w:rPr>
                <w:rFonts w:eastAsia="Calibri"/>
              </w:rPr>
            </w:pPr>
            <w:r w:rsidRPr="0071473F">
              <w:rPr>
                <w:rFonts w:eastAsia="Calibri"/>
              </w:rPr>
              <w:t>Description</w:t>
            </w:r>
          </w:p>
        </w:tc>
        <w:tc>
          <w:tcPr>
            <w:tcW w:w="1139" w:type="dxa"/>
            <w:tcBorders>
              <w:top w:val="single" w:sz="12" w:space="0" w:color="000000"/>
              <w:left w:val="single" w:sz="2" w:space="0" w:color="000000"/>
              <w:bottom w:val="single" w:sz="12" w:space="0" w:color="000000"/>
              <w:right w:val="single" w:sz="2" w:space="0" w:color="000000"/>
            </w:tcBorders>
            <w:shd w:val="pct10" w:color="auto" w:fill="auto"/>
            <w:vAlign w:val="center"/>
          </w:tcPr>
          <w:p w14:paraId="0F2879D0" w14:textId="77777777" w:rsidR="00DE5258" w:rsidRPr="0071473F" w:rsidRDefault="00DE5258" w:rsidP="00231ECF">
            <w:pPr>
              <w:pStyle w:val="TableHead"/>
              <w:ind w:left="142"/>
              <w:rPr>
                <w:rFonts w:eastAsia="Calibri"/>
              </w:rPr>
            </w:pPr>
            <w:r w:rsidRPr="0071473F">
              <w:rPr>
                <w:rFonts w:eastAsia="Calibri"/>
              </w:rPr>
              <w:t>Source</w:t>
            </w:r>
          </w:p>
        </w:tc>
        <w:tc>
          <w:tcPr>
            <w:tcW w:w="1554" w:type="dxa"/>
            <w:tcBorders>
              <w:top w:val="single" w:sz="12" w:space="0" w:color="000000"/>
              <w:left w:val="single" w:sz="2" w:space="0" w:color="000000"/>
              <w:bottom w:val="single" w:sz="12" w:space="0" w:color="000000"/>
              <w:right w:val="single" w:sz="2" w:space="0" w:color="000000"/>
            </w:tcBorders>
            <w:shd w:val="pct10" w:color="auto" w:fill="auto"/>
            <w:vAlign w:val="center"/>
          </w:tcPr>
          <w:p w14:paraId="0F2879D1" w14:textId="77777777" w:rsidR="00DE5258" w:rsidRPr="0071473F" w:rsidRDefault="00DE5258" w:rsidP="00231ECF">
            <w:pPr>
              <w:pStyle w:val="TableHead"/>
              <w:ind w:left="142"/>
              <w:rPr>
                <w:rFonts w:eastAsia="Calibri"/>
              </w:rPr>
            </w:pPr>
            <w:r w:rsidRPr="0071473F">
              <w:rPr>
                <w:rFonts w:eastAsia="Calibri"/>
              </w:rPr>
              <w:t>Treatment Method</w:t>
            </w:r>
          </w:p>
        </w:tc>
        <w:tc>
          <w:tcPr>
            <w:tcW w:w="1706" w:type="dxa"/>
            <w:tcBorders>
              <w:top w:val="single" w:sz="12" w:space="0" w:color="000000"/>
              <w:left w:val="single" w:sz="2" w:space="0" w:color="000000"/>
              <w:bottom w:val="single" w:sz="12" w:space="0" w:color="000000"/>
              <w:right w:val="single" w:sz="2" w:space="0" w:color="000000"/>
            </w:tcBorders>
            <w:shd w:val="pct10" w:color="auto" w:fill="auto"/>
            <w:vAlign w:val="center"/>
          </w:tcPr>
          <w:p w14:paraId="0F2879D2" w14:textId="77777777" w:rsidR="00DE5258" w:rsidRPr="0071473F" w:rsidRDefault="00DE5258" w:rsidP="00231ECF">
            <w:pPr>
              <w:pStyle w:val="TableHead"/>
              <w:ind w:left="142"/>
              <w:rPr>
                <w:rFonts w:eastAsia="Calibri"/>
              </w:rPr>
            </w:pPr>
            <w:r w:rsidRPr="0071473F">
              <w:rPr>
                <w:rFonts w:eastAsia="Calibri"/>
              </w:rPr>
              <w:t>Acceptable Content</w:t>
            </w:r>
          </w:p>
        </w:tc>
        <w:tc>
          <w:tcPr>
            <w:tcW w:w="3114" w:type="dxa"/>
            <w:tcBorders>
              <w:top w:val="single" w:sz="12" w:space="0" w:color="000000"/>
              <w:left w:val="single" w:sz="2" w:space="0" w:color="000000"/>
              <w:bottom w:val="single" w:sz="12" w:space="0" w:color="000000"/>
            </w:tcBorders>
            <w:shd w:val="pct10" w:color="auto" w:fill="auto"/>
            <w:vAlign w:val="center"/>
          </w:tcPr>
          <w:p w14:paraId="0F2879D3" w14:textId="77777777" w:rsidR="00DE5258" w:rsidRPr="0071473F" w:rsidRDefault="00DE5258" w:rsidP="00231ECF">
            <w:pPr>
              <w:pStyle w:val="TableHead"/>
              <w:ind w:left="142"/>
              <w:rPr>
                <w:rFonts w:eastAsia="Calibri"/>
              </w:rPr>
            </w:pPr>
            <w:r w:rsidRPr="0071473F">
              <w:rPr>
                <w:rFonts w:eastAsia="Calibri"/>
              </w:rPr>
              <w:t>Unacceptable Content</w:t>
            </w:r>
          </w:p>
        </w:tc>
      </w:tr>
      <w:tr w:rsidR="00DE5258" w:rsidRPr="00842E75" w14:paraId="0F2879DB" w14:textId="77777777" w:rsidTr="006B71FC">
        <w:trPr>
          <w:cantSplit/>
        </w:trPr>
        <w:tc>
          <w:tcPr>
            <w:tcW w:w="1271" w:type="dxa"/>
            <w:tcBorders>
              <w:top w:val="single" w:sz="12" w:space="0" w:color="000000"/>
              <w:bottom w:val="single" w:sz="2" w:space="0" w:color="000000"/>
              <w:right w:val="single" w:sz="2" w:space="0" w:color="000000"/>
            </w:tcBorders>
            <w:vAlign w:val="center"/>
          </w:tcPr>
          <w:p w14:paraId="0F2879D5" w14:textId="77777777" w:rsidR="00DE5258" w:rsidRPr="0071473F" w:rsidRDefault="00DE5258" w:rsidP="00750486">
            <w:pPr>
              <w:pStyle w:val="Table"/>
              <w:ind w:left="137"/>
              <w:rPr>
                <w:rFonts w:eastAsia="Calibri"/>
              </w:rPr>
            </w:pPr>
            <w:r w:rsidRPr="0071473F">
              <w:rPr>
                <w:rFonts w:eastAsia="Calibri"/>
              </w:rPr>
              <w:t>Aged forest mulch</w:t>
            </w:r>
          </w:p>
        </w:tc>
        <w:tc>
          <w:tcPr>
            <w:tcW w:w="1139" w:type="dxa"/>
            <w:tcBorders>
              <w:top w:val="single" w:sz="12" w:space="0" w:color="000000"/>
              <w:left w:val="single" w:sz="2" w:space="0" w:color="000000"/>
              <w:bottom w:val="single" w:sz="2" w:space="0" w:color="000000"/>
              <w:right w:val="single" w:sz="2" w:space="0" w:color="000000"/>
            </w:tcBorders>
            <w:vAlign w:val="center"/>
          </w:tcPr>
          <w:p w14:paraId="0F2879D6" w14:textId="77777777" w:rsidR="00DE5258" w:rsidRPr="0071473F" w:rsidRDefault="00DE5258" w:rsidP="00231ECF">
            <w:pPr>
              <w:pStyle w:val="Table"/>
              <w:ind w:left="137"/>
              <w:rPr>
                <w:rFonts w:eastAsia="Calibri"/>
              </w:rPr>
            </w:pPr>
            <w:r w:rsidRPr="0071473F">
              <w:rPr>
                <w:rFonts w:eastAsia="Calibri"/>
              </w:rPr>
              <w:t>Tree trimming/ removal contractors</w:t>
            </w:r>
          </w:p>
        </w:tc>
        <w:tc>
          <w:tcPr>
            <w:tcW w:w="1554" w:type="dxa"/>
            <w:tcBorders>
              <w:top w:val="single" w:sz="12" w:space="0" w:color="000000"/>
              <w:left w:val="single" w:sz="2" w:space="0" w:color="000000"/>
              <w:bottom w:val="single" w:sz="2" w:space="0" w:color="000000"/>
              <w:right w:val="single" w:sz="2" w:space="0" w:color="000000"/>
            </w:tcBorders>
            <w:vAlign w:val="center"/>
          </w:tcPr>
          <w:p w14:paraId="0F2879D7" w14:textId="77777777" w:rsidR="00DE5258" w:rsidRPr="0071473F" w:rsidRDefault="00DE5258" w:rsidP="00231ECF">
            <w:pPr>
              <w:pStyle w:val="Table"/>
              <w:ind w:left="137"/>
              <w:rPr>
                <w:rFonts w:eastAsia="Calibri"/>
              </w:rPr>
            </w:pPr>
            <w:r w:rsidRPr="0071473F">
              <w:rPr>
                <w:rFonts w:eastAsia="Calibri"/>
              </w:rPr>
              <w:t>Chipped or mulched with pieces no larger than 75</w:t>
            </w:r>
            <w:r w:rsidR="00750486">
              <w:rPr>
                <w:color w:val="000000"/>
              </w:rPr>
              <w:t> </w:t>
            </w:r>
            <w:r w:rsidRPr="0071473F">
              <w:rPr>
                <w:rFonts w:eastAsia="Calibri"/>
              </w:rPr>
              <w:t>x</w:t>
            </w:r>
            <w:r w:rsidR="00750486">
              <w:rPr>
                <w:color w:val="000000"/>
              </w:rPr>
              <w:t> </w:t>
            </w:r>
            <w:r w:rsidRPr="0071473F">
              <w:rPr>
                <w:rFonts w:eastAsia="Calibri"/>
              </w:rPr>
              <w:t>50</w:t>
            </w:r>
            <w:r w:rsidR="00750486">
              <w:rPr>
                <w:color w:val="000000"/>
              </w:rPr>
              <w:t> </w:t>
            </w:r>
            <w:r w:rsidRPr="0071473F">
              <w:rPr>
                <w:rFonts w:eastAsia="Calibri"/>
              </w:rPr>
              <w:t>x</w:t>
            </w:r>
            <w:r w:rsidR="00750486">
              <w:rPr>
                <w:color w:val="000000"/>
              </w:rPr>
              <w:t> </w:t>
            </w:r>
            <w:r w:rsidRPr="0071473F">
              <w:rPr>
                <w:rFonts w:eastAsia="Calibri"/>
              </w:rPr>
              <w:t>15</w:t>
            </w:r>
            <w:r w:rsidR="005C3C7F">
              <w:rPr>
                <w:color w:val="000000"/>
              </w:rPr>
              <w:t> </w:t>
            </w:r>
            <w:r w:rsidRPr="0071473F">
              <w:rPr>
                <w:rFonts w:eastAsia="Calibri"/>
              </w:rPr>
              <w:t>mm.</w:t>
            </w:r>
          </w:p>
          <w:p w14:paraId="0F2879D8" w14:textId="77777777" w:rsidR="00DE5258" w:rsidRPr="0071473F" w:rsidRDefault="00DE5258" w:rsidP="00750486">
            <w:pPr>
              <w:pStyle w:val="Table"/>
              <w:ind w:left="137"/>
              <w:rPr>
                <w:rFonts w:eastAsia="Calibri"/>
              </w:rPr>
            </w:pPr>
            <w:r w:rsidRPr="0071473F">
              <w:rPr>
                <w:rFonts w:eastAsia="Calibri"/>
              </w:rPr>
              <w:t xml:space="preserve">Standard in accordance with </w:t>
            </w:r>
            <w:r w:rsidRPr="00750486">
              <w:rPr>
                <w:rFonts w:eastAsia="Calibri"/>
                <w:i/>
              </w:rPr>
              <w:t>AS</w:t>
            </w:r>
            <w:r w:rsidR="00750486" w:rsidRPr="00750486">
              <w:rPr>
                <w:i/>
                <w:color w:val="000000"/>
              </w:rPr>
              <w:t> </w:t>
            </w:r>
            <w:r w:rsidRPr="00750486">
              <w:rPr>
                <w:rFonts w:eastAsia="Calibri"/>
                <w:i/>
              </w:rPr>
              <w:t>4454-2003.</w:t>
            </w:r>
          </w:p>
        </w:tc>
        <w:tc>
          <w:tcPr>
            <w:tcW w:w="1706" w:type="dxa"/>
            <w:tcBorders>
              <w:top w:val="single" w:sz="12" w:space="0" w:color="000000"/>
              <w:left w:val="single" w:sz="2" w:space="0" w:color="000000"/>
              <w:bottom w:val="single" w:sz="2" w:space="0" w:color="000000"/>
              <w:right w:val="single" w:sz="2" w:space="0" w:color="000000"/>
            </w:tcBorders>
            <w:vAlign w:val="center"/>
          </w:tcPr>
          <w:p w14:paraId="0F2879D9" w14:textId="77777777" w:rsidR="00DE5258" w:rsidRPr="0071473F" w:rsidRDefault="00DE5258" w:rsidP="00231ECF">
            <w:pPr>
              <w:pStyle w:val="Table"/>
              <w:ind w:left="137"/>
              <w:rPr>
                <w:rFonts w:eastAsia="Calibri"/>
              </w:rPr>
            </w:pPr>
            <w:r w:rsidRPr="0071473F">
              <w:rPr>
                <w:rFonts w:eastAsia="Calibri"/>
              </w:rPr>
              <w:t>Leaf matter and tree waste material from trees, for example Eucalypts, Lophostemon and Melaleuca species.</w:t>
            </w:r>
          </w:p>
        </w:tc>
        <w:tc>
          <w:tcPr>
            <w:tcW w:w="3114" w:type="dxa"/>
            <w:tcBorders>
              <w:top w:val="single" w:sz="12" w:space="0" w:color="000000"/>
              <w:left w:val="single" w:sz="2" w:space="0" w:color="000000"/>
              <w:bottom w:val="single" w:sz="2" w:space="0" w:color="000000"/>
            </w:tcBorders>
            <w:vAlign w:val="center"/>
          </w:tcPr>
          <w:p w14:paraId="0F2879DA" w14:textId="77777777" w:rsidR="00DE5258" w:rsidRPr="0071473F" w:rsidRDefault="00DE5258" w:rsidP="00231ECF">
            <w:pPr>
              <w:pStyle w:val="Table"/>
              <w:ind w:left="137"/>
              <w:rPr>
                <w:rFonts w:eastAsia="Calibri"/>
              </w:rPr>
            </w:pPr>
            <w:r w:rsidRPr="0071473F">
              <w:rPr>
                <w:rFonts w:eastAsia="Calibri"/>
              </w:rPr>
              <w:t>Material from environmental and noxious weeds as defined by Council and/or the State Government. No inorganic or chemical based products including materials containing asbestos. Pasteurised to significantly reduce pathogens.</w:t>
            </w:r>
          </w:p>
        </w:tc>
      </w:tr>
      <w:tr w:rsidR="00DE5258" w:rsidRPr="00842E75" w14:paraId="0F2879E1" w14:textId="77777777" w:rsidTr="006B71FC">
        <w:trPr>
          <w:cantSplit/>
        </w:trPr>
        <w:tc>
          <w:tcPr>
            <w:tcW w:w="1271" w:type="dxa"/>
            <w:tcBorders>
              <w:top w:val="single" w:sz="2" w:space="0" w:color="000000"/>
              <w:bottom w:val="single" w:sz="12" w:space="0" w:color="000000"/>
              <w:right w:val="single" w:sz="2" w:space="0" w:color="000000"/>
            </w:tcBorders>
            <w:vAlign w:val="center"/>
          </w:tcPr>
          <w:p w14:paraId="0F2879DC" w14:textId="77777777" w:rsidR="00DE5258" w:rsidRPr="0071473F" w:rsidRDefault="00DE5258" w:rsidP="00231ECF">
            <w:pPr>
              <w:pStyle w:val="Table"/>
              <w:ind w:left="137"/>
              <w:rPr>
                <w:rFonts w:eastAsia="Calibri"/>
              </w:rPr>
            </w:pPr>
            <w:r w:rsidRPr="0071473F">
              <w:rPr>
                <w:rFonts w:eastAsia="Calibri"/>
              </w:rPr>
              <w:t>Aged mulch</w:t>
            </w:r>
          </w:p>
        </w:tc>
        <w:tc>
          <w:tcPr>
            <w:tcW w:w="1139" w:type="dxa"/>
            <w:tcBorders>
              <w:top w:val="single" w:sz="2" w:space="0" w:color="000000"/>
              <w:left w:val="single" w:sz="2" w:space="0" w:color="000000"/>
              <w:bottom w:val="single" w:sz="12" w:space="0" w:color="000000"/>
              <w:right w:val="single" w:sz="2" w:space="0" w:color="000000"/>
            </w:tcBorders>
            <w:vAlign w:val="center"/>
          </w:tcPr>
          <w:p w14:paraId="0F2879DD" w14:textId="77777777" w:rsidR="00DE5258" w:rsidRPr="0071473F" w:rsidRDefault="00DE5258" w:rsidP="00231ECF">
            <w:pPr>
              <w:pStyle w:val="Table"/>
              <w:ind w:left="137"/>
              <w:rPr>
                <w:rFonts w:eastAsia="Calibri"/>
              </w:rPr>
            </w:pPr>
            <w:r w:rsidRPr="0071473F">
              <w:rPr>
                <w:rFonts w:eastAsia="Calibri"/>
              </w:rPr>
              <w:t xml:space="preserve">Non Waste Transfer Station origin.  Land Clearing or tree lopping contractors. </w:t>
            </w:r>
          </w:p>
        </w:tc>
        <w:tc>
          <w:tcPr>
            <w:tcW w:w="1554" w:type="dxa"/>
            <w:tcBorders>
              <w:top w:val="single" w:sz="2" w:space="0" w:color="000000"/>
              <w:left w:val="single" w:sz="2" w:space="0" w:color="000000"/>
              <w:bottom w:val="single" w:sz="12" w:space="0" w:color="000000"/>
              <w:right w:val="single" w:sz="2" w:space="0" w:color="000000"/>
            </w:tcBorders>
            <w:vAlign w:val="center"/>
          </w:tcPr>
          <w:p w14:paraId="0F2879DE" w14:textId="77777777" w:rsidR="00DE5258" w:rsidRPr="0071473F" w:rsidRDefault="00DE5258" w:rsidP="00750486">
            <w:pPr>
              <w:pStyle w:val="Table"/>
              <w:ind w:left="137"/>
              <w:rPr>
                <w:rFonts w:eastAsia="Calibri"/>
              </w:rPr>
            </w:pPr>
            <w:r w:rsidRPr="0071473F">
              <w:rPr>
                <w:rFonts w:eastAsia="Calibri"/>
              </w:rPr>
              <w:t>Tub Ground and/or chipped. Aged and composted. 80% of particles 25</w:t>
            </w:r>
            <w:r w:rsidR="00750486">
              <w:rPr>
                <w:color w:val="000000"/>
              </w:rPr>
              <w:t> </w:t>
            </w:r>
            <w:r w:rsidRPr="0071473F">
              <w:rPr>
                <w:rFonts w:eastAsia="Calibri"/>
              </w:rPr>
              <w:t>mm</w:t>
            </w:r>
            <w:r w:rsidR="00750486">
              <w:rPr>
                <w:color w:val="000000"/>
              </w:rPr>
              <w:t> </w:t>
            </w:r>
            <w:r w:rsidR="00750486">
              <w:rPr>
                <w:rFonts w:eastAsia="Calibri"/>
              </w:rPr>
              <w:t>-</w:t>
            </w:r>
            <w:r w:rsidR="00750486">
              <w:rPr>
                <w:color w:val="000000"/>
              </w:rPr>
              <w:t> </w:t>
            </w:r>
            <w:r w:rsidRPr="0071473F">
              <w:rPr>
                <w:rFonts w:eastAsia="Calibri"/>
              </w:rPr>
              <w:t>150</w:t>
            </w:r>
            <w:r w:rsidR="005C3C7F">
              <w:rPr>
                <w:color w:val="000000"/>
              </w:rPr>
              <w:t> </w:t>
            </w:r>
            <w:r w:rsidRPr="0071473F">
              <w:rPr>
                <w:rFonts w:eastAsia="Calibri"/>
              </w:rPr>
              <w:t>mm in length.</w:t>
            </w:r>
          </w:p>
        </w:tc>
        <w:tc>
          <w:tcPr>
            <w:tcW w:w="1706" w:type="dxa"/>
            <w:tcBorders>
              <w:top w:val="single" w:sz="2" w:space="0" w:color="000000"/>
              <w:left w:val="single" w:sz="2" w:space="0" w:color="000000"/>
              <w:bottom w:val="single" w:sz="12" w:space="0" w:color="000000"/>
              <w:right w:val="single" w:sz="2" w:space="0" w:color="000000"/>
            </w:tcBorders>
            <w:vAlign w:val="center"/>
          </w:tcPr>
          <w:p w14:paraId="0F2879DF" w14:textId="77777777" w:rsidR="00DE5258" w:rsidRPr="0071473F" w:rsidRDefault="00DE5258" w:rsidP="00231ECF">
            <w:pPr>
              <w:pStyle w:val="Table"/>
              <w:ind w:left="137"/>
              <w:rPr>
                <w:rFonts w:eastAsia="Calibri"/>
              </w:rPr>
            </w:pPr>
            <w:r w:rsidRPr="0071473F">
              <w:rPr>
                <w:rFonts w:eastAsia="Calibri"/>
              </w:rPr>
              <w:t xml:space="preserve">Leaf matter and tree lopping predominantly from </w:t>
            </w:r>
            <w:r>
              <w:rPr>
                <w:rFonts w:eastAsia="Calibri"/>
              </w:rPr>
              <w:t>n</w:t>
            </w:r>
            <w:r w:rsidRPr="0071473F">
              <w:rPr>
                <w:rFonts w:eastAsia="Calibri"/>
              </w:rPr>
              <w:t>ative species trees.</w:t>
            </w:r>
          </w:p>
        </w:tc>
        <w:tc>
          <w:tcPr>
            <w:tcW w:w="3114" w:type="dxa"/>
            <w:tcBorders>
              <w:top w:val="single" w:sz="2" w:space="0" w:color="000000"/>
              <w:left w:val="single" w:sz="2" w:space="0" w:color="000000"/>
              <w:bottom w:val="single" w:sz="12" w:space="0" w:color="000000"/>
            </w:tcBorders>
            <w:vAlign w:val="center"/>
          </w:tcPr>
          <w:p w14:paraId="0F2879E0" w14:textId="77777777" w:rsidR="00DE5258" w:rsidRPr="0071473F" w:rsidRDefault="00DE5258" w:rsidP="00231ECF">
            <w:pPr>
              <w:pStyle w:val="Table"/>
              <w:ind w:left="137"/>
              <w:rPr>
                <w:rFonts w:eastAsia="Calibri"/>
              </w:rPr>
            </w:pPr>
            <w:r w:rsidRPr="0071473F">
              <w:rPr>
                <w:rFonts w:eastAsia="Calibri"/>
              </w:rPr>
              <w:t>Material from environmental and noxious weeds as defined by Council and/or the State Government. No inorganic or chemical based products including materials containing asbestos. Pasteurised to significantly reduce pathogens.</w:t>
            </w:r>
          </w:p>
        </w:tc>
      </w:tr>
    </w:tbl>
    <w:p w14:paraId="0F2879E2" w14:textId="77777777" w:rsidR="00B5796D" w:rsidRPr="001F29D9" w:rsidRDefault="001F29D9" w:rsidP="000231D1">
      <w:pPr>
        <w:pStyle w:val="Heading3"/>
      </w:pPr>
      <w:bookmarkStart w:id="41" w:name="_Toc76040091"/>
      <w:r w:rsidRPr="001F29D9">
        <w:t>Organic Mulch Installation</w:t>
      </w:r>
      <w:bookmarkEnd w:id="41"/>
    </w:p>
    <w:p w14:paraId="0F2879E3" w14:textId="2CE4692E" w:rsidR="00B5796D" w:rsidRPr="00B5796D" w:rsidRDefault="00B5796D" w:rsidP="00231ECF">
      <w:pPr>
        <w:pStyle w:val="BodyTextIndent"/>
      </w:pPr>
      <w:r w:rsidRPr="00A765BA">
        <w:rPr>
          <w:u w:val="single"/>
        </w:rPr>
        <w:t>General</w:t>
      </w:r>
      <w:r w:rsidRPr="00B5796D">
        <w:t xml:space="preserve">: Place mulch to the required depth, clear of plant stems, and rake to an even surface flush with the surrounding finished levels. </w:t>
      </w:r>
      <w:r w:rsidR="00720C68">
        <w:t xml:space="preserve"> </w:t>
      </w:r>
      <w:r w:rsidRPr="00B5796D">
        <w:t xml:space="preserve">Spread mulch to the specified thickness so that after settling, it is smooth and evenly graded between design surface levels sloped towards the base of plant stems in plantation beds. </w:t>
      </w:r>
      <w:r w:rsidRPr="00B5796D">
        <w:rPr>
          <w:i/>
          <w:iCs/>
        </w:rPr>
        <w:t>Refer annexure</w:t>
      </w:r>
      <w:r w:rsidRPr="00B5796D">
        <w:t xml:space="preserve">. </w:t>
      </w:r>
    </w:p>
    <w:p w14:paraId="0F2879E4" w14:textId="77777777" w:rsidR="00B5796D" w:rsidRPr="00B5796D" w:rsidRDefault="00B5796D" w:rsidP="00231ECF">
      <w:pPr>
        <w:pStyle w:val="BodyTextIndent"/>
      </w:pPr>
      <w:r w:rsidRPr="00A765BA">
        <w:rPr>
          <w:u w:val="single"/>
        </w:rPr>
        <w:t>In mass planted areas</w:t>
      </w:r>
      <w:r w:rsidRPr="00B5796D">
        <w:t>: Place after the preparation of the planting bed but before planting and other work.</w:t>
      </w:r>
    </w:p>
    <w:p w14:paraId="0F2879E5" w14:textId="77777777" w:rsidR="00B5796D" w:rsidRPr="00B5796D" w:rsidRDefault="00B5796D" w:rsidP="00231ECF">
      <w:pPr>
        <w:pStyle w:val="BodyTextIndent"/>
      </w:pPr>
      <w:r w:rsidRPr="00A765BA">
        <w:rPr>
          <w:u w:val="single"/>
        </w:rPr>
        <w:t>In smaller areas (</w:t>
      </w:r>
      <w:r w:rsidR="00AF37A4" w:rsidRPr="00A765BA">
        <w:rPr>
          <w:u w:val="single"/>
        </w:rPr>
        <w:t>e.g.</w:t>
      </w:r>
      <w:r w:rsidRPr="00A765BA">
        <w:rPr>
          <w:u w:val="single"/>
        </w:rPr>
        <w:t xml:space="preserve"> planter boxes)</w:t>
      </w:r>
      <w:r w:rsidRPr="00B5796D">
        <w:t>: Place after the preparation of the planting bed, planting and other work.</w:t>
      </w:r>
    </w:p>
    <w:p w14:paraId="0F2879E6" w14:textId="35D822E4" w:rsidR="00B5796D" w:rsidRPr="00B5796D" w:rsidRDefault="00B5796D" w:rsidP="00231ECF">
      <w:pPr>
        <w:pStyle w:val="BodyTextIndent"/>
      </w:pPr>
      <w:r w:rsidRPr="00A765BA">
        <w:rPr>
          <w:u w:val="single"/>
        </w:rPr>
        <w:t>Extent</w:t>
      </w:r>
      <w:r w:rsidRPr="00B5796D">
        <w:t>: To surrounds of plants planted in riplines and grass areas, provide mulch to a minimum of 600</w:t>
      </w:r>
      <w:r w:rsidR="005C3C7F">
        <w:rPr>
          <w:color w:val="000000"/>
        </w:rPr>
        <w:t> </w:t>
      </w:r>
      <w:r w:rsidRPr="00B5796D">
        <w:t xml:space="preserve">mm diameter. </w:t>
      </w:r>
      <w:r w:rsidR="00720C68">
        <w:t xml:space="preserve"> </w:t>
      </w:r>
      <w:r w:rsidRPr="00B5796D">
        <w:t>Keep organic and inorganic mulch not closer than 50 mm from plant stems.</w:t>
      </w:r>
    </w:p>
    <w:p w14:paraId="0F2879E7" w14:textId="3FBF6722" w:rsidR="00B5796D" w:rsidRPr="00B5796D" w:rsidRDefault="00B5796D" w:rsidP="00231ECF">
      <w:pPr>
        <w:pStyle w:val="BodyTextIndent"/>
      </w:pPr>
      <w:r w:rsidRPr="00A765BA">
        <w:rPr>
          <w:u w:val="single"/>
        </w:rPr>
        <w:t>Depths</w:t>
      </w:r>
      <w:r w:rsidRPr="00B5796D">
        <w:t>: Spread organic mulch to the nominated depth or a minimum depth of 100</w:t>
      </w:r>
      <w:r w:rsidR="005C3C7F">
        <w:rPr>
          <w:color w:val="000000"/>
        </w:rPr>
        <w:t> </w:t>
      </w:r>
      <w:r w:rsidRPr="00B5796D">
        <w:t xml:space="preserve">mm. </w:t>
      </w:r>
      <w:r w:rsidR="00720C68">
        <w:t xml:space="preserve"> </w:t>
      </w:r>
      <w:r w:rsidRPr="00B5796D">
        <w:t>Spread gravel</w:t>
      </w:r>
      <w:r w:rsidR="005C3C7F">
        <w:t xml:space="preserve"> mulch to a nominal depth of 50</w:t>
      </w:r>
      <w:r w:rsidR="005C3C7F">
        <w:rPr>
          <w:color w:val="000000"/>
        </w:rPr>
        <w:t> </w:t>
      </w:r>
      <w:r w:rsidRPr="00B5796D">
        <w:t>mm if atop weed mat, 100</w:t>
      </w:r>
      <w:r w:rsidR="005C3C7F">
        <w:rPr>
          <w:color w:val="000000"/>
        </w:rPr>
        <w:t> </w:t>
      </w:r>
      <w:r w:rsidRPr="00B5796D">
        <w:t>mm without weed mat.</w:t>
      </w:r>
    </w:p>
    <w:p w14:paraId="0F2879E8" w14:textId="77777777" w:rsidR="00827E5E" w:rsidRPr="001F29D9" w:rsidRDefault="001F29D9" w:rsidP="000231D1">
      <w:pPr>
        <w:pStyle w:val="Heading3"/>
      </w:pPr>
      <w:bookmarkStart w:id="42" w:name="_Toc76040092"/>
      <w:r w:rsidRPr="001F29D9">
        <w:t>Inorganic Mulch Types</w:t>
      </w:r>
      <w:bookmarkEnd w:id="42"/>
    </w:p>
    <w:p w14:paraId="0F2879E9" w14:textId="77777777" w:rsidR="00827E5E" w:rsidRDefault="00827E5E" w:rsidP="00231ECF">
      <w:pPr>
        <w:pStyle w:val="BodyTextIndent"/>
      </w:pPr>
      <w:r w:rsidRPr="00A765BA">
        <w:rPr>
          <w:u w:val="single"/>
        </w:rPr>
        <w:t>Washed river pebble</w:t>
      </w:r>
      <w:r>
        <w:t>: Uniform size or graded material in the size range 6 - 10 mm.</w:t>
      </w:r>
    </w:p>
    <w:p w14:paraId="0F2879EA" w14:textId="77777777" w:rsidR="00827E5E" w:rsidRDefault="00827E5E" w:rsidP="00231ECF">
      <w:pPr>
        <w:pStyle w:val="BodyTextIndent"/>
      </w:pPr>
      <w:r w:rsidRPr="00A765BA">
        <w:rPr>
          <w:u w:val="single"/>
        </w:rPr>
        <w:t>River gravel</w:t>
      </w:r>
      <w:r>
        <w:t>: Uniform size or graded material in the size range 5 - 20 mm.</w:t>
      </w:r>
    </w:p>
    <w:p w14:paraId="0F2879EB" w14:textId="77777777" w:rsidR="00827E5E" w:rsidRDefault="00827E5E" w:rsidP="00231ECF">
      <w:pPr>
        <w:pStyle w:val="BodyTextIndent"/>
      </w:pPr>
      <w:r w:rsidRPr="00A765BA">
        <w:rPr>
          <w:u w:val="single"/>
        </w:rPr>
        <w:t>Decomposed granite gravel</w:t>
      </w:r>
      <w:r>
        <w:t>: Uniform size or graded material in the size range 5 -20 mm, of uniform colour and low plasticity.</w:t>
      </w:r>
    </w:p>
    <w:p w14:paraId="0F2879EC" w14:textId="77777777" w:rsidR="00827E5E" w:rsidRDefault="00827E5E" w:rsidP="00231ECF">
      <w:pPr>
        <w:pStyle w:val="BodyTextIndent"/>
      </w:pPr>
      <w:r w:rsidRPr="00A765BA">
        <w:rPr>
          <w:u w:val="single"/>
        </w:rPr>
        <w:t>Crushed quartz</w:t>
      </w:r>
      <w:r>
        <w:t>: Uniform size or graded material in the size range 5 - 20 mm, of uniform colour.</w:t>
      </w:r>
    </w:p>
    <w:p w14:paraId="0F2879ED" w14:textId="77777777" w:rsidR="00827E5E" w:rsidRPr="001F29D9" w:rsidRDefault="001F29D9" w:rsidP="000231D1">
      <w:pPr>
        <w:pStyle w:val="Heading3"/>
      </w:pPr>
      <w:bookmarkStart w:id="43" w:name="_Toc76040093"/>
      <w:r w:rsidRPr="001F29D9">
        <w:lastRenderedPageBreak/>
        <w:t>Inorganic Mulch Installation</w:t>
      </w:r>
      <w:bookmarkEnd w:id="43"/>
    </w:p>
    <w:p w14:paraId="0F2879EE" w14:textId="77777777" w:rsidR="00827E5E" w:rsidRDefault="00827E5E" w:rsidP="00231ECF">
      <w:pPr>
        <w:pStyle w:val="BodyTextIndent"/>
      </w:pPr>
      <w:r w:rsidRPr="00A765BA">
        <w:rPr>
          <w:u w:val="single"/>
        </w:rPr>
        <w:t>General</w:t>
      </w:r>
      <w:r>
        <w:t xml:space="preserve">: Place mulch to the required depth, clear of plant stems, and rake to an even surface flush with the surrounding finished levels.  Spread mulch to the specified thickness so that after settling, it is smooth and evenly graded between design surface levels sloped towards the base of plant stems in plantation beds.  </w:t>
      </w:r>
      <w:r>
        <w:rPr>
          <w:i/>
        </w:rPr>
        <w:t>Refer annexure</w:t>
      </w:r>
      <w:r>
        <w:t>.</w:t>
      </w:r>
    </w:p>
    <w:p w14:paraId="0F2879EF" w14:textId="77777777" w:rsidR="00827E5E" w:rsidRDefault="00827E5E" w:rsidP="00231ECF">
      <w:pPr>
        <w:pStyle w:val="BodyTextIndent"/>
      </w:pPr>
      <w:r w:rsidRPr="00A765BA">
        <w:rPr>
          <w:u w:val="single"/>
        </w:rPr>
        <w:t>In mass planted areas</w:t>
      </w:r>
      <w:r>
        <w:t>: Place after the preparation of the planting bed but before planting and other work.</w:t>
      </w:r>
    </w:p>
    <w:p w14:paraId="0F2879F0" w14:textId="2ED3B581" w:rsidR="00827E5E" w:rsidRDefault="00827E5E" w:rsidP="00231ECF">
      <w:pPr>
        <w:pStyle w:val="BodyTextIndent"/>
      </w:pPr>
      <w:r w:rsidRPr="00A765BA">
        <w:rPr>
          <w:u w:val="single"/>
        </w:rPr>
        <w:t>In smaller areas (e</w:t>
      </w:r>
      <w:r w:rsidR="000A47EC">
        <w:rPr>
          <w:u w:val="single"/>
        </w:rPr>
        <w:t>.</w:t>
      </w:r>
      <w:r w:rsidRPr="00A765BA">
        <w:rPr>
          <w:u w:val="single"/>
        </w:rPr>
        <w:t>g</w:t>
      </w:r>
      <w:r w:rsidR="000A47EC">
        <w:rPr>
          <w:u w:val="single"/>
        </w:rPr>
        <w:t>.</w:t>
      </w:r>
      <w:r w:rsidRPr="00A765BA">
        <w:rPr>
          <w:u w:val="single"/>
        </w:rPr>
        <w:t xml:space="preserve"> planter boxes)</w:t>
      </w:r>
      <w:r>
        <w:t>: Place after the preparation of the planting bed, planting and other work.</w:t>
      </w:r>
    </w:p>
    <w:p w14:paraId="0F2879F1" w14:textId="77777777" w:rsidR="00827E5E" w:rsidRDefault="00827E5E" w:rsidP="00231ECF">
      <w:pPr>
        <w:pStyle w:val="BodyTextIndent"/>
      </w:pPr>
      <w:r w:rsidRPr="00A765BA">
        <w:rPr>
          <w:u w:val="single"/>
        </w:rPr>
        <w:t>Extent</w:t>
      </w:r>
      <w:r>
        <w:t>: To surrounds of plants planted in riplines and grass areas, provide mulch to a minimum of 600 mm diameter.  Keep organic and inorganic mulch not closer than 50 mm from plant stems.</w:t>
      </w:r>
    </w:p>
    <w:p w14:paraId="0F2879F2" w14:textId="77777777" w:rsidR="00827E5E" w:rsidRDefault="00827E5E" w:rsidP="00231ECF">
      <w:pPr>
        <w:pStyle w:val="BodyTextIndent"/>
      </w:pPr>
      <w:r w:rsidRPr="00A765BA">
        <w:rPr>
          <w:u w:val="single"/>
        </w:rPr>
        <w:t>Depths</w:t>
      </w:r>
      <w:r>
        <w:t>: Spread organic mulch to a minimum depth of 100 mm.  Spread gravel mulch to a nominal depth of 50 mm if atop weed mat, 100 mm without weed mat.</w:t>
      </w:r>
    </w:p>
    <w:p w14:paraId="0F2879F3" w14:textId="58E625DB" w:rsidR="00827E5E" w:rsidRDefault="006B71FC" w:rsidP="000231D1">
      <w:pPr>
        <w:pStyle w:val="Heading2"/>
      </w:pPr>
      <w:bookmarkStart w:id="44" w:name="_Toc76040094"/>
      <w:r>
        <w:rPr>
          <w:caps w:val="0"/>
        </w:rPr>
        <w:t>PLANT SUPPORT</w:t>
      </w:r>
      <w:bookmarkEnd w:id="44"/>
    </w:p>
    <w:p w14:paraId="0F2879F4" w14:textId="77777777" w:rsidR="00827E5E" w:rsidRPr="001F29D9" w:rsidRDefault="001F29D9" w:rsidP="000231D1">
      <w:pPr>
        <w:pStyle w:val="Heading3"/>
      </w:pPr>
      <w:bookmarkStart w:id="45" w:name="_Toc76040095"/>
      <w:r w:rsidRPr="001F29D9">
        <w:t>Stakes and Ties</w:t>
      </w:r>
      <w:bookmarkEnd w:id="45"/>
    </w:p>
    <w:p w14:paraId="0F2879F5" w14:textId="77777777" w:rsidR="00827E5E" w:rsidRDefault="00827E5E" w:rsidP="00231ECF">
      <w:pPr>
        <w:pStyle w:val="BodyTextIndentBoldUnderline"/>
      </w:pPr>
      <w:r>
        <w:t>Stakes</w:t>
      </w:r>
    </w:p>
    <w:p w14:paraId="0F2879F6" w14:textId="77777777" w:rsidR="00827E5E" w:rsidRDefault="00827E5E" w:rsidP="00231ECF">
      <w:pPr>
        <w:pStyle w:val="BodyTextIndent"/>
      </w:pPr>
      <w:r w:rsidRPr="00A765BA">
        <w:rPr>
          <w:u w:val="single"/>
        </w:rPr>
        <w:t>Requirement</w:t>
      </w:r>
      <w:r>
        <w:t xml:space="preserve">: Generally, </w:t>
      </w:r>
      <w:r w:rsidR="00061200">
        <w:t xml:space="preserve">plants of good quality should be self-supporting, however </w:t>
      </w:r>
      <w:r>
        <w:t>stake plants located in open ground or adjacent to vehicular traffic or as directed</w:t>
      </w:r>
      <w:r w:rsidR="00061200">
        <w:t xml:space="preserve"> to mark their location or provide additional protection</w:t>
      </w:r>
      <w:r>
        <w:t xml:space="preserve">. </w:t>
      </w:r>
      <w:r>
        <w:rPr>
          <w:i/>
        </w:rPr>
        <w:t xml:space="preserve"> Refer annexure</w:t>
      </w:r>
      <w:r>
        <w:t>.</w:t>
      </w:r>
    </w:p>
    <w:p w14:paraId="0F2879F7" w14:textId="77777777" w:rsidR="00827E5E" w:rsidRDefault="00827E5E" w:rsidP="00231ECF">
      <w:pPr>
        <w:pStyle w:val="BodyTextIndent"/>
      </w:pPr>
      <w:r w:rsidRPr="00A765BA">
        <w:rPr>
          <w:u w:val="single"/>
        </w:rPr>
        <w:t>Material</w:t>
      </w:r>
      <w:r>
        <w:t>: Hardwood, straight, free from knots or twists, pointed at one end.</w:t>
      </w:r>
    </w:p>
    <w:p w14:paraId="0F2879F8" w14:textId="77777777" w:rsidR="00827E5E" w:rsidRDefault="00827E5E" w:rsidP="00231ECF">
      <w:pPr>
        <w:pStyle w:val="BodyTextIndent"/>
      </w:pPr>
      <w:r w:rsidRPr="00A765BA">
        <w:rPr>
          <w:u w:val="single"/>
        </w:rPr>
        <w:t>Installation</w:t>
      </w:r>
      <w:r>
        <w:t>: Drive stakes into the ground for at least a fifth of their length, avoiding damage to the root system.  Place stake at a clear distance of 50 mm from the edge of the rootball.</w:t>
      </w:r>
    </w:p>
    <w:p w14:paraId="0F2879F9" w14:textId="663BB6A2" w:rsidR="00827E5E" w:rsidRDefault="00827E5E" w:rsidP="00231ECF">
      <w:pPr>
        <w:pStyle w:val="BodyTextIndent"/>
      </w:pPr>
      <w:r w:rsidRPr="00A765BA">
        <w:rPr>
          <w:u w:val="single"/>
        </w:rPr>
        <w:t xml:space="preserve">Plants </w:t>
      </w:r>
      <w:r w:rsidRPr="00A765BA">
        <w:rPr>
          <w:rFonts w:ascii="Symbol" w:eastAsia="Symbol" w:hAnsi="Symbol" w:cs="Symbol"/>
          <w:u w:val="single"/>
        </w:rPr>
        <w:t>³</w:t>
      </w:r>
      <w:r w:rsidRPr="00A765BA">
        <w:rPr>
          <w:u w:val="single"/>
        </w:rPr>
        <w:t>2.5 m high</w:t>
      </w:r>
      <w:r>
        <w:t>: Three 50</w:t>
      </w:r>
      <w:r w:rsidR="00AF37A4">
        <w:t> </w:t>
      </w:r>
      <w:r>
        <w:t>x</w:t>
      </w:r>
      <w:r w:rsidR="00AF37A4">
        <w:t> </w:t>
      </w:r>
      <w:r>
        <w:t>50</w:t>
      </w:r>
      <w:r w:rsidR="00AF37A4">
        <w:t> </w:t>
      </w:r>
      <w:r>
        <w:t>x</w:t>
      </w:r>
      <w:r w:rsidR="00AF37A4">
        <w:t> </w:t>
      </w:r>
      <w:r>
        <w:t>2400 mm stakes per plant.</w:t>
      </w:r>
    </w:p>
    <w:p w14:paraId="0F2879FA" w14:textId="77777777" w:rsidR="00827E5E" w:rsidRDefault="00827E5E" w:rsidP="00231ECF">
      <w:pPr>
        <w:pStyle w:val="BodyTextIndent"/>
      </w:pPr>
      <w:r w:rsidRPr="00A765BA">
        <w:rPr>
          <w:u w:val="single"/>
        </w:rPr>
        <w:t>Plants 1.0 - 2.5 m high</w:t>
      </w:r>
      <w:r>
        <w:t>: Two 40</w:t>
      </w:r>
      <w:r w:rsidR="00AF37A4">
        <w:t> </w:t>
      </w:r>
      <w:r>
        <w:t>x</w:t>
      </w:r>
      <w:r w:rsidR="00AF37A4">
        <w:t> </w:t>
      </w:r>
      <w:r>
        <w:t>40</w:t>
      </w:r>
      <w:r w:rsidR="00AF37A4">
        <w:t> </w:t>
      </w:r>
      <w:r>
        <w:t>x</w:t>
      </w:r>
      <w:r w:rsidR="00AF37A4">
        <w:t> </w:t>
      </w:r>
      <w:r>
        <w:t>1800 mm stakes per plant.</w:t>
      </w:r>
    </w:p>
    <w:p w14:paraId="0F2879FB" w14:textId="1BDA6116" w:rsidR="00827E5E" w:rsidRDefault="00827E5E" w:rsidP="00231ECF">
      <w:pPr>
        <w:pStyle w:val="BodyTextIndent"/>
      </w:pPr>
      <w:r w:rsidRPr="00A765BA">
        <w:rPr>
          <w:u w:val="single"/>
        </w:rPr>
        <w:t xml:space="preserve">Plants </w:t>
      </w:r>
      <w:r w:rsidRPr="00A765BA">
        <w:rPr>
          <w:rFonts w:ascii="Symbol" w:eastAsia="Symbol" w:hAnsi="Symbol" w:cs="Symbol"/>
          <w:u w:val="single"/>
        </w:rPr>
        <w:t>&lt;</w:t>
      </w:r>
      <w:r w:rsidRPr="00A765BA">
        <w:rPr>
          <w:u w:val="single"/>
        </w:rPr>
        <w:t>1.0 m high</w:t>
      </w:r>
      <w:r>
        <w:t>: One 38</w:t>
      </w:r>
      <w:r w:rsidR="00AF37A4">
        <w:t> </w:t>
      </w:r>
      <w:r>
        <w:t>x</w:t>
      </w:r>
      <w:r w:rsidR="00AF37A4">
        <w:t> </w:t>
      </w:r>
      <w:r>
        <w:t>38</w:t>
      </w:r>
      <w:r w:rsidR="00AF37A4">
        <w:t> </w:t>
      </w:r>
      <w:r>
        <w:t>x</w:t>
      </w:r>
      <w:r w:rsidR="00AF37A4">
        <w:t> </w:t>
      </w:r>
      <w:r>
        <w:t>1200 mm stake per plant.</w:t>
      </w:r>
    </w:p>
    <w:p w14:paraId="0F2879FC" w14:textId="77777777" w:rsidR="00827E5E" w:rsidRDefault="00827E5E" w:rsidP="00231ECF">
      <w:pPr>
        <w:pStyle w:val="BodyTextIndentBoldUnderline"/>
      </w:pPr>
      <w:r>
        <w:t>Ties</w:t>
      </w:r>
    </w:p>
    <w:p w14:paraId="0F2879FD" w14:textId="77777777" w:rsidR="00827E5E" w:rsidRDefault="00827E5E" w:rsidP="00231ECF">
      <w:pPr>
        <w:pStyle w:val="BodyTextIndent"/>
      </w:pPr>
      <w:r w:rsidRPr="00A765BA">
        <w:rPr>
          <w:u w:val="single"/>
        </w:rPr>
        <w:t>General</w:t>
      </w:r>
      <w:r>
        <w:t xml:space="preserve">: Provide ties fixed securely to the stakes, preferably one tie at no more than one-third of the main stem, others as necessary to stabilise the plant.  </w:t>
      </w:r>
      <w:r>
        <w:rPr>
          <w:i/>
        </w:rPr>
        <w:t>Refer annexure</w:t>
      </w:r>
      <w:r>
        <w:t>.</w:t>
      </w:r>
    </w:p>
    <w:p w14:paraId="0F2879FE" w14:textId="23CB429D" w:rsidR="00827E5E" w:rsidRDefault="00827E5E" w:rsidP="00231ECF">
      <w:pPr>
        <w:pStyle w:val="BodyTextIndent"/>
      </w:pPr>
      <w:r w:rsidRPr="00A765BA">
        <w:rPr>
          <w:u w:val="single"/>
        </w:rPr>
        <w:t xml:space="preserve">Plants </w:t>
      </w:r>
      <w:r w:rsidRPr="00A765BA">
        <w:rPr>
          <w:rFonts w:ascii="Symbol" w:eastAsia="Symbol" w:hAnsi="Symbol" w:cs="Symbol"/>
          <w:u w:val="single"/>
        </w:rPr>
        <w:t>³</w:t>
      </w:r>
      <w:r w:rsidRPr="00A765BA">
        <w:rPr>
          <w:u w:val="single"/>
        </w:rPr>
        <w:t>2.5 m high</w:t>
      </w:r>
      <w:r>
        <w:t>: Two strands of 2.5 mm galvanised wire neatly twisted together, passed through reinforced rubber or plastic hose, and installed around stake and stem in a figure of eight pattern.</w:t>
      </w:r>
    </w:p>
    <w:p w14:paraId="0F2879FF" w14:textId="47C74EA9" w:rsidR="00827E5E" w:rsidRDefault="00827E5E" w:rsidP="00231ECF">
      <w:pPr>
        <w:pStyle w:val="BodyTextIndent"/>
      </w:pPr>
      <w:r w:rsidRPr="00A765BA">
        <w:rPr>
          <w:u w:val="single"/>
        </w:rPr>
        <w:t xml:space="preserve">Plants </w:t>
      </w:r>
      <w:r w:rsidRPr="00A765BA">
        <w:rPr>
          <w:rFonts w:ascii="Symbol" w:eastAsia="Symbol" w:hAnsi="Symbol" w:cs="Symbol"/>
          <w:u w:val="single"/>
        </w:rPr>
        <w:t>&lt;</w:t>
      </w:r>
      <w:r w:rsidRPr="00A765BA">
        <w:rPr>
          <w:u w:val="single"/>
        </w:rPr>
        <w:t>2.5 m high</w:t>
      </w:r>
      <w:r>
        <w:t>: 50 mm hessian webbing stapled to the stake or plastic lock tie in a figure of eight pattern, placed at two-third of plant height above ground.</w:t>
      </w:r>
    </w:p>
    <w:p w14:paraId="0F287A00" w14:textId="77777777" w:rsidR="00827E5E" w:rsidRDefault="00827E5E" w:rsidP="00231ECF">
      <w:pPr>
        <w:pStyle w:val="BodyTextIndentBoldUnderline"/>
      </w:pPr>
      <w:r>
        <w:t>Marker stakes</w:t>
      </w:r>
    </w:p>
    <w:p w14:paraId="0F287A01" w14:textId="77777777" w:rsidR="00827E5E" w:rsidRDefault="00827E5E" w:rsidP="00231ECF">
      <w:pPr>
        <w:pStyle w:val="BodyTextIndent"/>
      </w:pPr>
      <w:r w:rsidRPr="00A765BA">
        <w:rPr>
          <w:u w:val="single"/>
        </w:rPr>
        <w:t>Material</w:t>
      </w:r>
      <w:r>
        <w:t>: Timber offcuts 25</w:t>
      </w:r>
      <w:r w:rsidR="005C3C7F">
        <w:rPr>
          <w:color w:val="000000"/>
        </w:rPr>
        <w:t> </w:t>
      </w:r>
      <w:r>
        <w:t>x</w:t>
      </w:r>
      <w:r w:rsidR="00AF37A4">
        <w:rPr>
          <w:color w:val="000000"/>
        </w:rPr>
        <w:t> </w:t>
      </w:r>
      <w:r>
        <w:t>25</w:t>
      </w:r>
      <w:r w:rsidR="005C3C7F">
        <w:rPr>
          <w:color w:val="000000"/>
        </w:rPr>
        <w:t> </w:t>
      </w:r>
      <w:r>
        <w:t>x</w:t>
      </w:r>
      <w:r w:rsidR="00AF37A4">
        <w:rPr>
          <w:color w:val="000000"/>
        </w:rPr>
        <w:t> </w:t>
      </w:r>
      <w:r>
        <w:t xml:space="preserve">1200 mm.  Dip the top 200 mm in white paint.  </w:t>
      </w:r>
      <w:r>
        <w:rPr>
          <w:i/>
        </w:rPr>
        <w:t>Refer annexure</w:t>
      </w:r>
      <w:r>
        <w:t>.</w:t>
      </w:r>
    </w:p>
    <w:p w14:paraId="0F287A02" w14:textId="77777777" w:rsidR="00827E5E" w:rsidRDefault="00827E5E" w:rsidP="00231ECF">
      <w:pPr>
        <w:pStyle w:val="BodyTextIndent"/>
      </w:pPr>
      <w:r w:rsidRPr="00A765BA">
        <w:rPr>
          <w:u w:val="single"/>
        </w:rPr>
        <w:t>Installation</w:t>
      </w:r>
      <w:r>
        <w:t>: Drive firmly into the ground at least 300 mm from the plant.  Do not tie to the plant.</w:t>
      </w:r>
    </w:p>
    <w:p w14:paraId="0F287A03" w14:textId="77777777" w:rsidR="00827E5E" w:rsidRDefault="00827E5E" w:rsidP="00231ECF">
      <w:pPr>
        <w:pStyle w:val="BodyTextIndent"/>
      </w:pPr>
      <w:r w:rsidRPr="00A765BA">
        <w:rPr>
          <w:u w:val="single"/>
        </w:rPr>
        <w:t>Ripline planting areas</w:t>
      </w:r>
      <w:r>
        <w:t>: Mark each ripline at every fifth plant along the line.</w:t>
      </w:r>
    </w:p>
    <w:p w14:paraId="0F287A04" w14:textId="77777777" w:rsidR="00827E5E" w:rsidRPr="001F29D9" w:rsidRDefault="001F29D9" w:rsidP="000231D1">
      <w:pPr>
        <w:pStyle w:val="Heading3"/>
      </w:pPr>
      <w:bookmarkStart w:id="46" w:name="_Toc76040096"/>
      <w:r w:rsidRPr="001F29D9">
        <w:t>Earth Anchors</w:t>
      </w:r>
      <w:bookmarkEnd w:id="46"/>
    </w:p>
    <w:p w14:paraId="0F287A05" w14:textId="77777777" w:rsidR="00827E5E" w:rsidRDefault="00827E5E" w:rsidP="00231ECF">
      <w:pPr>
        <w:pStyle w:val="BodyTextIndent"/>
      </w:pPr>
      <w:r>
        <w:t xml:space="preserve">Provide temporary support where necessary to trees, rootballs or stakes using galvanised steel cables attached to proprietary aluminium anchors or drive rods, which have been hand or power driven at an angle into the ground.  </w:t>
      </w:r>
      <w:r>
        <w:rPr>
          <w:i/>
        </w:rPr>
        <w:t>Refer annexure</w:t>
      </w:r>
      <w:r>
        <w:t>.</w:t>
      </w:r>
    </w:p>
    <w:p w14:paraId="0F287A06" w14:textId="11797883" w:rsidR="00827E5E" w:rsidRDefault="006B71FC" w:rsidP="000231D1">
      <w:pPr>
        <w:pStyle w:val="Heading2"/>
      </w:pPr>
      <w:bookmarkStart w:id="47" w:name="_Toc76040097"/>
      <w:r>
        <w:rPr>
          <w:caps w:val="0"/>
        </w:rPr>
        <w:lastRenderedPageBreak/>
        <w:t>TREE SURGERY</w:t>
      </w:r>
      <w:bookmarkEnd w:id="47"/>
    </w:p>
    <w:p w14:paraId="0F287A07" w14:textId="77777777" w:rsidR="00827E5E" w:rsidRDefault="00827E5E" w:rsidP="00231ECF">
      <w:pPr>
        <w:pStyle w:val="BodyTextIndent"/>
      </w:pPr>
      <w:r w:rsidRPr="00A765BA">
        <w:rPr>
          <w:u w:val="single"/>
        </w:rPr>
        <w:t>Tree surgery</w:t>
      </w:r>
      <w:r>
        <w:t xml:space="preserve">: Employ a certified arborist </w:t>
      </w:r>
      <w:r w:rsidR="00061200">
        <w:t>(qualified to AQF Level</w:t>
      </w:r>
      <w:r w:rsidR="005C3C7F">
        <w:rPr>
          <w:color w:val="000000"/>
        </w:rPr>
        <w:t> </w:t>
      </w:r>
      <w:r w:rsidR="00061200">
        <w:t xml:space="preserve">3 in Arboricultural competence) </w:t>
      </w:r>
      <w:r>
        <w:t>with a minimum five years experience to carry out tree surgery work in a safe and progressive manner.</w:t>
      </w:r>
    </w:p>
    <w:p w14:paraId="0F287A08" w14:textId="77777777" w:rsidR="00827E5E" w:rsidRDefault="00827E5E" w:rsidP="00231ECF">
      <w:pPr>
        <w:pStyle w:val="BodyTextIndent"/>
      </w:pPr>
      <w:r w:rsidRPr="00A765BA">
        <w:rPr>
          <w:u w:val="single"/>
        </w:rPr>
        <w:t>Pruning</w:t>
      </w:r>
      <w:r>
        <w:t xml:space="preserve">: Conform to the requirements of </w:t>
      </w:r>
      <w:r w:rsidRPr="00ED7467">
        <w:rPr>
          <w:i/>
        </w:rPr>
        <w:t>AS 4373</w:t>
      </w:r>
      <w:r>
        <w:t xml:space="preserve"> Pruning of amenity trees.</w:t>
      </w:r>
    </w:p>
    <w:p w14:paraId="0F287A09" w14:textId="77777777" w:rsidR="00827E5E" w:rsidRDefault="00827E5E" w:rsidP="00231ECF">
      <w:pPr>
        <w:pStyle w:val="BodyTextIndent"/>
      </w:pPr>
      <w:r w:rsidRPr="00A765BA">
        <w:rPr>
          <w:u w:val="single"/>
        </w:rPr>
        <w:t>Timing</w:t>
      </w:r>
      <w:r>
        <w:t>: Undertake remedial or maintenance pruning prior to commencement of construction work.</w:t>
      </w:r>
    </w:p>
    <w:p w14:paraId="0F287A0A" w14:textId="77777777" w:rsidR="00827E5E" w:rsidRDefault="00827E5E" w:rsidP="00231ECF">
      <w:pPr>
        <w:pStyle w:val="BodyTextIndent"/>
      </w:pPr>
      <w:r w:rsidRPr="00A765BA">
        <w:rPr>
          <w:u w:val="single"/>
        </w:rPr>
        <w:t>Extent of work</w:t>
      </w:r>
      <w:r>
        <w:t xml:space="preserve">: Remove dead and decayed wood or limbs that have been broken.  Make final cuts in accordance with </w:t>
      </w:r>
      <w:r w:rsidRPr="00ED7467">
        <w:rPr>
          <w:i/>
        </w:rPr>
        <w:t>AS 4373</w:t>
      </w:r>
      <w:r>
        <w:t xml:space="preserve">.  Surgery work may include soil conditioning to existing tree root zones including fertilising, soil aeration, irrigation drainage or incorporation of organic material.  Continue this program until the end of the planting establishment period.  </w:t>
      </w:r>
      <w:r>
        <w:rPr>
          <w:i/>
        </w:rPr>
        <w:t>Refer annexure</w:t>
      </w:r>
      <w:r>
        <w:t>.</w:t>
      </w:r>
    </w:p>
    <w:p w14:paraId="0F287A0B" w14:textId="77777777" w:rsidR="00827E5E" w:rsidRDefault="00827E5E" w:rsidP="00231ECF">
      <w:pPr>
        <w:pStyle w:val="BodyTextIndent"/>
      </w:pPr>
      <w:r w:rsidRPr="00A765BA">
        <w:rPr>
          <w:u w:val="single"/>
        </w:rPr>
        <w:t>Precautions</w:t>
      </w:r>
      <w:r>
        <w:t>: Avoid damage to trees being treated or to nearby trees and surroundings.  Do not use trees as anchors for winching operations or bracing.  Provide bracing as necessary before cutting to prevent uncontrolled breakages and damage to surroundings.</w:t>
      </w:r>
    </w:p>
    <w:p w14:paraId="0F287A0C" w14:textId="77777777" w:rsidR="00827E5E" w:rsidRDefault="00827E5E" w:rsidP="00231ECF">
      <w:pPr>
        <w:pStyle w:val="BodyTextIndent"/>
      </w:pPr>
      <w:r w:rsidRPr="00A765BA">
        <w:rPr>
          <w:u w:val="single"/>
        </w:rPr>
        <w:t>Root pruning</w:t>
      </w:r>
      <w:r>
        <w:t>: Do not unduly disturb the remaining root system.</w:t>
      </w:r>
    </w:p>
    <w:p w14:paraId="0F287A0D" w14:textId="1A146CC7" w:rsidR="00827E5E" w:rsidRDefault="006B71FC" w:rsidP="000231D1">
      <w:pPr>
        <w:pStyle w:val="Heading2"/>
      </w:pPr>
      <w:bookmarkStart w:id="48" w:name="_Toc76040098"/>
      <w:r>
        <w:rPr>
          <w:caps w:val="0"/>
        </w:rPr>
        <w:t>COMPLETION</w:t>
      </w:r>
      <w:bookmarkEnd w:id="48"/>
    </w:p>
    <w:p w14:paraId="0F287A0E" w14:textId="77777777" w:rsidR="00827E5E" w:rsidRPr="001F29D9" w:rsidRDefault="001F29D9" w:rsidP="000231D1">
      <w:pPr>
        <w:pStyle w:val="Heading3"/>
      </w:pPr>
      <w:bookmarkStart w:id="49" w:name="_Toc76040099"/>
      <w:r w:rsidRPr="001F29D9">
        <w:t>Planting Establishment</w:t>
      </w:r>
      <w:bookmarkEnd w:id="49"/>
    </w:p>
    <w:p w14:paraId="0F287A0F" w14:textId="77777777" w:rsidR="00827E5E" w:rsidRDefault="00827E5E" w:rsidP="00231ECF">
      <w:pPr>
        <w:pStyle w:val="BodyTextIndentBoldUnderline"/>
      </w:pPr>
      <w:r>
        <w:t>Period</w:t>
      </w:r>
    </w:p>
    <w:p w14:paraId="0F287A10" w14:textId="77777777" w:rsidR="00827E5E" w:rsidRDefault="00827E5E" w:rsidP="00231ECF">
      <w:pPr>
        <w:pStyle w:val="BodyTextIndent"/>
      </w:pPr>
      <w:r w:rsidRPr="00A765BA">
        <w:rPr>
          <w:u w:val="single"/>
        </w:rPr>
        <w:t>Commencement</w:t>
      </w:r>
      <w:r>
        <w:t>: The planting establishment period commences at the date of practical completion inspection.</w:t>
      </w:r>
      <w:r w:rsidR="002B14B2">
        <w:t xml:space="preserve"> Unless nominated differently</w:t>
      </w:r>
      <w:r w:rsidR="00E10448">
        <w:t>,</w:t>
      </w:r>
      <w:r w:rsidR="002B14B2">
        <w:t xml:space="preserve"> the following maintenance periods will apply.</w:t>
      </w:r>
      <w:r w:rsidR="00E10448">
        <w:t xml:space="preserve">  </w:t>
      </w:r>
      <w:r w:rsidR="00E10448">
        <w:rPr>
          <w:i/>
        </w:rPr>
        <w:t>Refer annexure</w:t>
      </w:r>
      <w:r w:rsidR="00E10448">
        <w:t>.</w:t>
      </w:r>
    </w:p>
    <w:p w14:paraId="0F287A11" w14:textId="41710C3B" w:rsidR="00D260D8" w:rsidRPr="00411AD7" w:rsidRDefault="00D260D8" w:rsidP="00231ECF">
      <w:pPr>
        <w:pStyle w:val="BodyTextIndentDot"/>
      </w:pPr>
      <w:r w:rsidRPr="00A765BA">
        <w:rPr>
          <w:u w:val="single"/>
        </w:rPr>
        <w:t>General planting</w:t>
      </w:r>
      <w:r w:rsidR="002B14B2" w:rsidRPr="0024149D">
        <w:t xml:space="preserve">: </w:t>
      </w:r>
      <w:r w:rsidRPr="0024149D">
        <w:t>Required period</w:t>
      </w:r>
      <w:r w:rsidRPr="00411AD7">
        <w:t>: 12</w:t>
      </w:r>
      <w:r w:rsidR="002B23E0">
        <w:t> </w:t>
      </w:r>
      <w:r w:rsidRPr="00411AD7">
        <w:t>months.</w:t>
      </w:r>
    </w:p>
    <w:p w14:paraId="0F287A12" w14:textId="28EEFE10" w:rsidR="00D260D8" w:rsidRPr="00411AD7" w:rsidRDefault="00D260D8" w:rsidP="00231ECF">
      <w:pPr>
        <w:pStyle w:val="BodyTextIndentDot"/>
      </w:pPr>
      <w:r w:rsidRPr="00A765BA">
        <w:rPr>
          <w:u w:val="single"/>
        </w:rPr>
        <w:t>100</w:t>
      </w:r>
      <w:r w:rsidR="00ED339B" w:rsidRPr="00A765BA">
        <w:rPr>
          <w:color w:val="000000"/>
          <w:u w:val="single"/>
        </w:rPr>
        <w:t> </w:t>
      </w:r>
      <w:r w:rsidR="00ED339B" w:rsidRPr="00A765BA">
        <w:rPr>
          <w:u w:val="single"/>
        </w:rPr>
        <w:t>mm</w:t>
      </w:r>
      <w:r w:rsidRPr="00A765BA">
        <w:rPr>
          <w:u w:val="single"/>
        </w:rPr>
        <w:t xml:space="preserve"> Deep NT to 300</w:t>
      </w:r>
      <w:r w:rsidR="00ED339B" w:rsidRPr="00A765BA">
        <w:rPr>
          <w:color w:val="000000"/>
          <w:u w:val="single"/>
        </w:rPr>
        <w:t> </w:t>
      </w:r>
      <w:r w:rsidR="00ED339B" w:rsidRPr="00A765BA">
        <w:rPr>
          <w:u w:val="single"/>
        </w:rPr>
        <w:t>mm</w:t>
      </w:r>
      <w:r w:rsidRPr="00A765BA">
        <w:rPr>
          <w:u w:val="single"/>
        </w:rPr>
        <w:t xml:space="preserve"> pot (inclusive)</w:t>
      </w:r>
      <w:r w:rsidR="002B14B2">
        <w:t xml:space="preserve">: </w:t>
      </w:r>
      <w:r w:rsidRPr="00411AD7">
        <w:t>Required period: 12</w:t>
      </w:r>
      <w:r w:rsidR="002B23E0">
        <w:t> </w:t>
      </w:r>
      <w:r w:rsidRPr="00411AD7">
        <w:t>months.</w:t>
      </w:r>
    </w:p>
    <w:p w14:paraId="0F287A13" w14:textId="7395825A" w:rsidR="00D260D8" w:rsidRPr="00BB43ED" w:rsidRDefault="00D260D8" w:rsidP="00231ECF">
      <w:pPr>
        <w:pStyle w:val="BodyTextIndentDot"/>
      </w:pPr>
      <w:r w:rsidRPr="00A765BA">
        <w:rPr>
          <w:u w:val="single"/>
        </w:rPr>
        <w:t>25</w:t>
      </w:r>
      <w:r w:rsidR="005C3C7F" w:rsidRPr="00A765BA">
        <w:rPr>
          <w:color w:val="000000"/>
          <w:u w:val="single"/>
        </w:rPr>
        <w:t> </w:t>
      </w:r>
      <w:r w:rsidRPr="00A765BA">
        <w:rPr>
          <w:u w:val="single"/>
        </w:rPr>
        <w:t>L pot to Ex</w:t>
      </w:r>
      <w:r w:rsidR="002B14B2" w:rsidRPr="00A765BA">
        <w:rPr>
          <w:u w:val="single"/>
        </w:rPr>
        <w:t>-</w:t>
      </w:r>
      <w:r w:rsidRPr="00A765BA">
        <w:rPr>
          <w:u w:val="single"/>
        </w:rPr>
        <w:t>ground (inclusive)</w:t>
      </w:r>
      <w:r w:rsidR="002B14B2">
        <w:t xml:space="preserve">: </w:t>
      </w:r>
      <w:r w:rsidRPr="00411AD7">
        <w:t>Required period: 24</w:t>
      </w:r>
      <w:r w:rsidR="002B23E0">
        <w:t> </w:t>
      </w:r>
      <w:r w:rsidRPr="00411AD7">
        <w:t>months</w:t>
      </w:r>
    </w:p>
    <w:p w14:paraId="0F287A14" w14:textId="77777777" w:rsidR="00827E5E" w:rsidRDefault="00827E5E" w:rsidP="00231ECF">
      <w:pPr>
        <w:pStyle w:val="BodyTextIndentBoldUnderline"/>
      </w:pPr>
      <w:r>
        <w:t>Existing planting and grass</w:t>
      </w:r>
    </w:p>
    <w:p w14:paraId="0F287A15" w14:textId="77777777" w:rsidR="00827E5E" w:rsidRDefault="00827E5E" w:rsidP="00231ECF">
      <w:pPr>
        <w:pStyle w:val="BodyTextIndent"/>
      </w:pPr>
      <w:r>
        <w:t>Where existing grass or planting is within the landscape contract area, maintain it as for the corresponding classifications of new grass or planting.</w:t>
      </w:r>
    </w:p>
    <w:p w14:paraId="0F287A16" w14:textId="77777777" w:rsidR="00827E5E" w:rsidRDefault="00827E5E" w:rsidP="00231ECF">
      <w:pPr>
        <w:pStyle w:val="BodyTextIndentBoldUnderline"/>
      </w:pPr>
      <w:r>
        <w:t>Recurrent works</w:t>
      </w:r>
    </w:p>
    <w:p w14:paraId="0F287A17" w14:textId="77777777" w:rsidR="00827E5E" w:rsidRDefault="00827E5E" w:rsidP="00231ECF">
      <w:pPr>
        <w:pStyle w:val="BodyTextIndent"/>
      </w:pPr>
      <w:r>
        <w:t>Throughout the planting establishment period, carry out maintenance work including watering, mowing, weeding, rubbish removal, fertilising, pest and disease control, reseeding, returfing, staking and tying, replanting, cultivating, pruning, hedge clipping, aerating, reinstatement of mulch, renovating, top dressing, and keeping the site neat and tidy.</w:t>
      </w:r>
    </w:p>
    <w:p w14:paraId="0F287A18" w14:textId="77777777" w:rsidR="00827E5E" w:rsidRDefault="00827E5E" w:rsidP="00231ECF">
      <w:pPr>
        <w:pStyle w:val="BodyTextIndentBoldUnderline"/>
      </w:pPr>
      <w:r>
        <w:t>Replacements</w:t>
      </w:r>
    </w:p>
    <w:p w14:paraId="0F287A19" w14:textId="77777777" w:rsidR="00827E5E" w:rsidRDefault="00827E5E" w:rsidP="00231ECF">
      <w:pPr>
        <w:pStyle w:val="BodyTextIndent"/>
      </w:pPr>
      <w:r>
        <w:t>Continue to replace failed, damaged or stolen plants.</w:t>
      </w:r>
    </w:p>
    <w:p w14:paraId="0F287A1A" w14:textId="77777777" w:rsidR="00827E5E" w:rsidRDefault="00827E5E" w:rsidP="00231ECF">
      <w:pPr>
        <w:pStyle w:val="BodyTextIndentBoldUnderline"/>
      </w:pPr>
      <w:r>
        <w:t>Grassed areas</w:t>
      </w:r>
    </w:p>
    <w:p w14:paraId="0F287A1B" w14:textId="77777777" w:rsidR="00827E5E" w:rsidRDefault="00827E5E" w:rsidP="00231ECF">
      <w:pPr>
        <w:pStyle w:val="BodyTextIndent"/>
      </w:pPr>
      <w:r>
        <w:t>Commence grass maintenance works at the completion of sowing, hydroseeding and turfing.  Maintain healthy weed free growth.  Grass coverage must achieve at least 80% at the time of practical completion.</w:t>
      </w:r>
    </w:p>
    <w:p w14:paraId="0F287A1C" w14:textId="77777777" w:rsidR="00827E5E" w:rsidRDefault="00827E5E" w:rsidP="00231ECF">
      <w:pPr>
        <w:pStyle w:val="BodyTextIndentBoldUnderline"/>
      </w:pPr>
      <w:r>
        <w:t>Log book</w:t>
      </w:r>
    </w:p>
    <w:p w14:paraId="0F287A1D" w14:textId="77777777" w:rsidR="00827E5E" w:rsidRDefault="00827E5E" w:rsidP="00231ECF">
      <w:pPr>
        <w:pStyle w:val="BodyTextIndent"/>
      </w:pPr>
      <w:r>
        <w:t>Keep a log book recording when and what maintenance work has been done and what materials, including toxic materials, have been used.  Make the log book available for inspection at request.</w:t>
      </w:r>
    </w:p>
    <w:p w14:paraId="0F287A1E" w14:textId="77777777" w:rsidR="00827E5E" w:rsidRPr="001F29D9" w:rsidRDefault="001F29D9" w:rsidP="000231D1">
      <w:pPr>
        <w:pStyle w:val="Heading3"/>
      </w:pPr>
      <w:bookmarkStart w:id="50" w:name="_Toc76040100"/>
      <w:r w:rsidRPr="001F29D9">
        <w:lastRenderedPageBreak/>
        <w:t>Off Maintenance</w:t>
      </w:r>
      <w:bookmarkEnd w:id="50"/>
    </w:p>
    <w:p w14:paraId="0F287A1F" w14:textId="77777777" w:rsidR="00D738DC" w:rsidRDefault="00BA62DD" w:rsidP="00231ECF">
      <w:pPr>
        <w:pStyle w:val="BodyTextIndent"/>
      </w:pPr>
      <w:r w:rsidRPr="00BA62DD">
        <w:t>Compl</w:t>
      </w:r>
      <w:r w:rsidR="00301A35">
        <w:t>y w</w:t>
      </w:r>
      <w:r w:rsidR="00DA51BD">
        <w:t xml:space="preserve">ith the </w:t>
      </w:r>
      <w:r w:rsidR="00D738DC">
        <w:t xml:space="preserve">Council’s nominated </w:t>
      </w:r>
      <w:r w:rsidR="00DA51BD">
        <w:t xml:space="preserve">requirements for </w:t>
      </w:r>
      <w:r w:rsidR="00D738DC">
        <w:t xml:space="preserve">the Maintenance and Inspection processes. Refer to </w:t>
      </w:r>
      <w:r w:rsidR="00E10448" w:rsidRPr="00E10448">
        <w:rPr>
          <w:i/>
        </w:rPr>
        <w:t>Reference Specification</w:t>
      </w:r>
      <w:r w:rsidR="00E10448">
        <w:t xml:space="preserve"> </w:t>
      </w:r>
      <w:r w:rsidR="00D738DC" w:rsidRPr="00ED7467">
        <w:rPr>
          <w:i/>
        </w:rPr>
        <w:t>S110 for General Requirements</w:t>
      </w:r>
      <w:r w:rsidR="00D738DC">
        <w:t xml:space="preserve"> for the Contractor’s submissions, including </w:t>
      </w:r>
      <w:r w:rsidR="00D738DC" w:rsidRPr="00231ECF">
        <w:t>As</w:t>
      </w:r>
      <w:r w:rsidR="00ED7467">
        <w:t>-</w:t>
      </w:r>
      <w:r w:rsidR="00D738DC">
        <w:t>Constructed Drawings.</w:t>
      </w:r>
    </w:p>
    <w:p w14:paraId="0F287A20" w14:textId="77777777" w:rsidR="00827E5E" w:rsidRDefault="00827E5E" w:rsidP="00231ECF">
      <w:pPr>
        <w:pStyle w:val="BodyTextIndentBoldUnderline"/>
      </w:pPr>
      <w:r w:rsidRPr="00231ECF">
        <w:t>Maintenance</w:t>
      </w:r>
      <w:r>
        <w:t xml:space="preserve"> manual</w:t>
      </w:r>
    </w:p>
    <w:p w14:paraId="0F287A21" w14:textId="77777777" w:rsidR="00827E5E" w:rsidRDefault="00827E5E" w:rsidP="00231ECF">
      <w:pPr>
        <w:pStyle w:val="BodyTextIndent"/>
      </w:pPr>
      <w:r>
        <w:t>Submit recommendations for maintenance of plants.</w:t>
      </w:r>
    </w:p>
    <w:p w14:paraId="0F287A22" w14:textId="77777777" w:rsidR="00827E5E" w:rsidRDefault="00827E5E" w:rsidP="00231ECF">
      <w:pPr>
        <w:pStyle w:val="BodyTextIndentBoldUnderline"/>
      </w:pPr>
      <w:r w:rsidRPr="00231ECF">
        <w:t>Cleaning</w:t>
      </w:r>
    </w:p>
    <w:p w14:paraId="0F287A23" w14:textId="77777777" w:rsidR="00827E5E" w:rsidRPr="00231ECF" w:rsidRDefault="00827E5E" w:rsidP="00231ECF">
      <w:pPr>
        <w:pStyle w:val="BodyTextIndent"/>
      </w:pPr>
      <w:r w:rsidRPr="00231ECF">
        <w:t>Stakes and ties: Remove those no longer required at the end of the planting establishment period.</w:t>
      </w:r>
    </w:p>
    <w:p w14:paraId="0F287A24" w14:textId="77777777" w:rsidR="00827E5E" w:rsidRDefault="00827E5E" w:rsidP="00231ECF">
      <w:pPr>
        <w:pStyle w:val="BodyTextIndent"/>
      </w:pPr>
      <w:r w:rsidRPr="00231ECF">
        <w:t>Temporary fences: Remove temporary protective fences at the end of the planting establishment</w:t>
      </w:r>
      <w:r>
        <w:t xml:space="preserve"> period.</w:t>
      </w:r>
    </w:p>
    <w:p w14:paraId="0F287A25" w14:textId="77777777" w:rsidR="00672FA2" w:rsidRPr="00672FA2" w:rsidRDefault="00672FA2" w:rsidP="000231D1">
      <w:pPr>
        <w:pStyle w:val="Heading2"/>
      </w:pPr>
      <w:bookmarkStart w:id="51" w:name="_Toc76040101"/>
      <w:r w:rsidRPr="00672FA2">
        <w:t>SUPPLY AND APPLICATION OF WATER</w:t>
      </w:r>
      <w:bookmarkEnd w:id="51"/>
    </w:p>
    <w:p w14:paraId="0F287A26" w14:textId="77777777" w:rsidR="00672FA2" w:rsidRPr="001F29D9" w:rsidRDefault="001F29D9" w:rsidP="000231D1">
      <w:pPr>
        <w:pStyle w:val="Heading3"/>
      </w:pPr>
      <w:bookmarkStart w:id="52" w:name="_Toc76040102"/>
      <w:r w:rsidRPr="001F29D9">
        <w:t>Water Quality</w:t>
      </w:r>
      <w:bookmarkEnd w:id="52"/>
    </w:p>
    <w:p w14:paraId="0F287A27" w14:textId="77777777" w:rsidR="00672FA2" w:rsidRPr="00CE047D" w:rsidRDefault="00672FA2" w:rsidP="00231ECF">
      <w:pPr>
        <w:pStyle w:val="BodyTextIndent"/>
      </w:pPr>
      <w:r w:rsidRPr="00CE047D">
        <w:t xml:space="preserve">Water </w:t>
      </w:r>
      <w:r w:rsidRPr="00231ECF">
        <w:t>provided</w:t>
      </w:r>
      <w:r w:rsidRPr="00CE047D">
        <w:t xml:space="preserve"> shall comply with the following criteria and be identified as Class A recycled water or above.</w:t>
      </w:r>
    </w:p>
    <w:p w14:paraId="0F287A28" w14:textId="77777777" w:rsidR="00672FA2" w:rsidRPr="00EF632F" w:rsidRDefault="00672FA2" w:rsidP="00231ECF">
      <w:pPr>
        <w:pStyle w:val="BodyTextIndentBoldUnderline"/>
      </w:pPr>
      <w:r w:rsidRPr="00231ECF">
        <w:t>Potable</w:t>
      </w:r>
    </w:p>
    <w:p w14:paraId="0F287A29" w14:textId="77777777" w:rsidR="00672FA2" w:rsidRPr="00CE047D" w:rsidRDefault="00672FA2" w:rsidP="00231ECF">
      <w:pPr>
        <w:pStyle w:val="BodyTextIndent"/>
      </w:pPr>
      <w:r w:rsidRPr="00231ECF">
        <w:t>Potable</w:t>
      </w:r>
      <w:r w:rsidRPr="00CE047D">
        <w:t xml:space="preserve"> water use is to</w:t>
      </w:r>
      <w:r>
        <w:t xml:space="preserve"> comply with the current </w:t>
      </w:r>
      <w:r w:rsidRPr="00CE047D">
        <w:t>water restrictions and is not to be used unless specific permission has been granted from Council.</w:t>
      </w:r>
    </w:p>
    <w:p w14:paraId="0F287A2A" w14:textId="77777777" w:rsidR="00672FA2" w:rsidRPr="00EF632F" w:rsidRDefault="00672FA2" w:rsidP="00231ECF">
      <w:pPr>
        <w:pStyle w:val="BodyTextIndentBoldUnderline"/>
      </w:pPr>
      <w:r w:rsidRPr="00231ECF">
        <w:t>Untested</w:t>
      </w:r>
      <w:r w:rsidRPr="00EF632F">
        <w:t xml:space="preserve"> Natural Water</w:t>
      </w:r>
    </w:p>
    <w:p w14:paraId="0F287A2B" w14:textId="77777777" w:rsidR="00672FA2" w:rsidRPr="00231ECF" w:rsidRDefault="00672FA2" w:rsidP="00231ECF">
      <w:pPr>
        <w:pStyle w:val="BodyTextIndent"/>
      </w:pPr>
      <w:r w:rsidRPr="00CE047D">
        <w:t xml:space="preserve">All existing water is to </w:t>
      </w:r>
      <w:r w:rsidRPr="00231ECF">
        <w:t>be removed away from the supply point prior to filling to ensure contaminants, such as algae and microbes are not translocated across catchments.</w:t>
      </w:r>
    </w:p>
    <w:p w14:paraId="0F287A2C" w14:textId="77777777" w:rsidR="00672FA2" w:rsidRPr="00231ECF" w:rsidRDefault="00672FA2" w:rsidP="00231ECF">
      <w:pPr>
        <w:pStyle w:val="BodyTextIndent"/>
      </w:pPr>
      <w:r w:rsidRPr="00231ECF">
        <w:t>Water selected shall be from the same catchment area and as close to the distribution point as practical.</w:t>
      </w:r>
    </w:p>
    <w:p w14:paraId="0F287A2D" w14:textId="77777777" w:rsidR="00672FA2" w:rsidRPr="00231ECF" w:rsidRDefault="00672FA2" w:rsidP="00231ECF">
      <w:pPr>
        <w:pStyle w:val="BodyTextIndent"/>
      </w:pPr>
      <w:r w:rsidRPr="00231ECF">
        <w:t xml:space="preserve">Water is to be delivered directly from the supply location to the distribution point. </w:t>
      </w:r>
    </w:p>
    <w:p w14:paraId="0F287A2E" w14:textId="77777777" w:rsidR="00672FA2" w:rsidRPr="00231ECF" w:rsidRDefault="00672FA2" w:rsidP="00231ECF">
      <w:pPr>
        <w:pStyle w:val="BodyTextIndent"/>
      </w:pPr>
      <w:r w:rsidRPr="00231ECF">
        <w:t xml:space="preserve">Water is to remain uncontaminated by any product from supply to distribution. </w:t>
      </w:r>
    </w:p>
    <w:p w14:paraId="0F287A2F" w14:textId="77777777" w:rsidR="00672FA2" w:rsidRPr="00231ECF" w:rsidRDefault="00672FA2" w:rsidP="00231ECF">
      <w:pPr>
        <w:pStyle w:val="BodyTextIndent"/>
      </w:pPr>
      <w:r w:rsidRPr="00231ECF">
        <w:t xml:space="preserve">Where supplied water is to be </w:t>
      </w:r>
      <w:r w:rsidR="00ED339B" w:rsidRPr="00231ECF">
        <w:t>recycled</w:t>
      </w:r>
      <w:r w:rsidRPr="00231ECF">
        <w:t xml:space="preserve">, </w:t>
      </w:r>
      <w:r w:rsidR="005C3C7F" w:rsidRPr="00231ECF">
        <w:t>p</w:t>
      </w:r>
      <w:r w:rsidRPr="00231ECF">
        <w:t xml:space="preserve">otable or </w:t>
      </w:r>
      <w:r w:rsidR="005C3C7F" w:rsidRPr="00231ECF">
        <w:t>n</w:t>
      </w:r>
      <w:r w:rsidRPr="00231ECF">
        <w:t xml:space="preserve">atural </w:t>
      </w:r>
      <w:r w:rsidR="005C3C7F" w:rsidRPr="00231ECF">
        <w:t>w</w:t>
      </w:r>
      <w:r w:rsidRPr="00231ECF">
        <w:t>ater it is to be identified prior to supply and records kept, including decontamination records. Records must be kept.</w:t>
      </w:r>
    </w:p>
    <w:p w14:paraId="0F287A30" w14:textId="77777777" w:rsidR="00672FA2" w:rsidRPr="00CE047D" w:rsidRDefault="00672FA2" w:rsidP="00231ECF">
      <w:pPr>
        <w:pStyle w:val="BodyTextIndent"/>
      </w:pPr>
      <w:r w:rsidRPr="00231ECF">
        <w:t>Where recycled water is used</w:t>
      </w:r>
      <w:r w:rsidRPr="00CE047D">
        <w:t xml:space="preserve">, the Contractor must ensure that personnel are trained in the handling and distribution.  </w:t>
      </w:r>
    </w:p>
    <w:p w14:paraId="0F287A31" w14:textId="77777777" w:rsidR="00672FA2" w:rsidRPr="00EF632F" w:rsidRDefault="00672FA2" w:rsidP="00231ECF">
      <w:pPr>
        <w:pStyle w:val="BodyTextIndentBoldUnderline"/>
      </w:pPr>
      <w:r w:rsidRPr="00231ECF">
        <w:t>Water</w:t>
      </w:r>
      <w:r w:rsidRPr="00EF632F">
        <w:t xml:space="preserve"> Application – Landscaping</w:t>
      </w:r>
    </w:p>
    <w:p w14:paraId="0F287A32" w14:textId="77777777" w:rsidR="00672FA2" w:rsidRPr="00CE047D" w:rsidRDefault="00672FA2" w:rsidP="00231ECF">
      <w:pPr>
        <w:pStyle w:val="BodyTextIndent"/>
      </w:pPr>
      <w:r w:rsidRPr="00CE047D">
        <w:t xml:space="preserve">Costs to repair damage of treated areas that directly relate to the application of water will be </w:t>
      </w:r>
      <w:r w:rsidRPr="00231ECF">
        <w:t>incurred</w:t>
      </w:r>
      <w:r w:rsidRPr="00CE047D">
        <w:t xml:space="preserve"> by the contractor.</w:t>
      </w:r>
    </w:p>
    <w:p w14:paraId="0F287A33" w14:textId="77777777" w:rsidR="00672FA2" w:rsidRPr="00EF632F" w:rsidRDefault="00672FA2" w:rsidP="001D1573">
      <w:pPr>
        <w:pStyle w:val="BodyTextIndentBoldUnderline"/>
      </w:pPr>
      <w:r w:rsidRPr="00EF632F">
        <w:t>Minimising Water Wastage</w:t>
      </w:r>
    </w:p>
    <w:p w14:paraId="0F287A34" w14:textId="77777777" w:rsidR="00827E5E" w:rsidRDefault="00672FA2" w:rsidP="00231ECF">
      <w:pPr>
        <w:pStyle w:val="BodyTextIndent"/>
      </w:pPr>
      <w:r w:rsidRPr="00CE047D">
        <w:t>No excessive amounts of water shall be allowed to enter storm water gullies, spray onto or flow across or pond on paved areas including roadways, bikeways &amp; footpaths.</w:t>
      </w:r>
    </w:p>
    <w:sectPr w:rsidR="00827E5E" w:rsidSect="00C11C3F">
      <w:footerReference w:type="default" r:id="rId16"/>
      <w:pgSz w:w="11906" w:h="16838" w:code="9"/>
      <w:pgMar w:top="1134"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8C998" w14:textId="77777777" w:rsidR="00217134" w:rsidRDefault="00217134">
      <w:r>
        <w:separator/>
      </w:r>
    </w:p>
  </w:endnote>
  <w:endnote w:type="continuationSeparator" w:id="0">
    <w:p w14:paraId="51BA4F9A" w14:textId="77777777" w:rsidR="00217134" w:rsidRDefault="0021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7A3C" w14:textId="285AB068" w:rsidR="00C11C3F" w:rsidRPr="00360468" w:rsidRDefault="007339AB" w:rsidP="00360468">
    <w:pPr>
      <w:pStyle w:val="Footer"/>
    </w:pPr>
    <w:r w:rsidRPr="00360468">
      <w:t xml:space="preserve">Revision 4.0 – </w:t>
    </w:r>
    <w:r w:rsidR="00581753" w:rsidRPr="00360468">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E471" w14:textId="77777777" w:rsidR="000E2F5B" w:rsidRDefault="006B71FC" w:rsidP="002E7560">
    <w:pPr>
      <w:pStyle w:val="Footer"/>
    </w:pPr>
    <w:r>
      <w:rPr>
        <w:noProof/>
      </w:rPr>
      <w:pict w14:anchorId="715D5937">
        <v:shapetype id="_x0000_t202" coordsize="21600,21600" o:spt="202" path="m,l,21600r21600,l21600,xe">
          <v:stroke joinstyle="miter"/>
          <v:path gradientshapeok="t" o:connecttype="rect"/>
        </v:shapetype>
        <v:shape id="Text Box 3" o:spid="_x0000_s2064" type="#_x0000_t202" style="position:absolute;left:0;text-align:left;margin-left:340.2pt;margin-top:538.65pt;width:460.65pt;height:21.25pt;rotation:-5921140fd;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stroke joinstyle="round"/>
          <o:lock v:ext="edit" shapetype="t"/>
          <v:textbox style="layout-flow:vertical;mso-layout-flow-alt:bottom-to-top">
            <w:txbxContent>
              <w:p w14:paraId="25349967" w14:textId="77777777" w:rsidR="000E2F5B" w:rsidRPr="007339AB" w:rsidRDefault="000E2F5B" w:rsidP="007339AB">
                <w:pPr>
                  <w:pStyle w:val="NormalWeb"/>
                  <w:rPr>
                    <w:rFonts w:ascii="Arial Bold" w:hAnsi="Arial Bold"/>
                    <w:sz w:val="28"/>
                    <w:szCs w:val="28"/>
                  </w:rPr>
                </w:pPr>
                <w:r w:rsidRPr="007339AB">
                  <w:rPr>
                    <w:rFonts w:ascii="Arial Bold" w:hAnsi="Arial Bold" w:cs="Arial"/>
                    <w:b/>
                    <w:bCs/>
                    <w:i/>
                    <w:iCs/>
                    <w:sz w:val="28"/>
                    <w:szCs w:val="28"/>
                  </w:rPr>
                  <w:t>S1</w:t>
                </w:r>
                <w:r>
                  <w:rPr>
                    <w:rFonts w:ascii="Arial Bold" w:hAnsi="Arial Bold" w:cs="Arial"/>
                    <w:b/>
                    <w:bCs/>
                    <w:i/>
                    <w:iCs/>
                    <w:sz w:val="28"/>
                    <w:szCs w:val="28"/>
                  </w:rPr>
                  <w:t>90 LANDSCAPING</w:t>
                </w:r>
              </w:p>
            </w:txbxContent>
          </v:textbox>
          <w10:wrap anchorx="page" anchory="page"/>
        </v:shape>
      </w:pict>
    </w:r>
    <w:r w:rsidR="000E2F5B" w:rsidRPr="007339AB">
      <w:t xml:space="preserve">Revision 4.0 – </w:t>
    </w:r>
    <w:r w:rsidR="000E2F5B">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3C13" w14:textId="628E2271" w:rsidR="002637B7" w:rsidRDefault="006B71FC" w:rsidP="008551CF">
    <w:pPr>
      <w:pStyle w:val="Footer"/>
    </w:pPr>
    <w:r>
      <w:rPr>
        <w:noProof/>
        <w:sz w:val="20"/>
        <w:lang w:eastAsia="en-US"/>
      </w:rPr>
      <w:pict w14:anchorId="41077BD1">
        <v:shapetype id="_x0000_t202" coordsize="21600,21600" o:spt="202" path="m,l,21600r21600,l21600,xe">
          <v:stroke joinstyle="miter"/>
          <v:path gradientshapeok="t" o:connecttype="rect"/>
        </v:shapetype>
        <v:shape id="_x0000_s2058" type="#_x0000_t202" style="position:absolute;left:0;text-align:left;margin-left:340.2pt;margin-top:538.65pt;width:460.65pt;height:21.25pt;rotation:-5921140fd;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stroke joinstyle="round"/>
          <o:lock v:ext="edit" shapetype="t"/>
          <v:textbox style="layout-flow:vertical;mso-layout-flow-alt:bottom-to-top">
            <w:txbxContent>
              <w:p w14:paraId="5725D91E" w14:textId="77777777" w:rsidR="002637B7" w:rsidRPr="007339AB" w:rsidRDefault="002637B7" w:rsidP="007339AB">
                <w:pPr>
                  <w:pStyle w:val="NormalWeb"/>
                  <w:rPr>
                    <w:rFonts w:ascii="Arial Bold" w:hAnsi="Arial Bold"/>
                    <w:sz w:val="28"/>
                    <w:szCs w:val="28"/>
                  </w:rPr>
                </w:pPr>
                <w:r w:rsidRPr="007339AB">
                  <w:rPr>
                    <w:rFonts w:ascii="Arial Bold" w:hAnsi="Arial Bold" w:cs="Arial"/>
                    <w:b/>
                    <w:bCs/>
                    <w:i/>
                    <w:iCs/>
                    <w:sz w:val="28"/>
                    <w:szCs w:val="28"/>
                  </w:rPr>
                  <w:t>S1</w:t>
                </w:r>
                <w:r>
                  <w:rPr>
                    <w:rFonts w:ascii="Arial Bold" w:hAnsi="Arial Bold" w:cs="Arial"/>
                    <w:b/>
                    <w:bCs/>
                    <w:i/>
                    <w:iCs/>
                    <w:sz w:val="28"/>
                    <w:szCs w:val="28"/>
                  </w:rPr>
                  <w:t>90  LANDSCAPING</w:t>
                </w:r>
              </w:p>
            </w:txbxContent>
          </v:textbox>
          <w10:wrap anchorx="page" anchory="page"/>
        </v:shape>
      </w:pict>
    </w:r>
    <w:r w:rsidR="002637B7" w:rsidRPr="007339AB">
      <w:t xml:space="preserve">Revision 4.0 – </w:t>
    </w:r>
    <w:r w:rsidR="00581753" w:rsidRPr="00581753">
      <w:t>March 2021</w:t>
    </w:r>
    <w:r w:rsidR="008551CF">
      <w:tab/>
    </w:r>
    <w:r w:rsidR="002637B7" w:rsidRPr="002637B7">
      <w:rPr>
        <w:sz w:val="18"/>
      </w:rPr>
      <w:fldChar w:fldCharType="begin"/>
    </w:r>
    <w:r w:rsidR="002637B7" w:rsidRPr="002637B7">
      <w:rPr>
        <w:sz w:val="18"/>
      </w:rPr>
      <w:instrText xml:space="preserve"> PAGE   \* MERGEFORMAT </w:instrText>
    </w:r>
    <w:r w:rsidR="002637B7" w:rsidRPr="002637B7">
      <w:rPr>
        <w:sz w:val="18"/>
      </w:rPr>
      <w:fldChar w:fldCharType="separate"/>
    </w:r>
    <w:r w:rsidR="002637B7" w:rsidRPr="002637B7">
      <w:rPr>
        <w:noProof/>
        <w:sz w:val="18"/>
      </w:rPr>
      <w:t>1</w:t>
    </w:r>
    <w:r w:rsidR="002637B7" w:rsidRPr="002637B7">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4AA0" w14:textId="67E81172" w:rsidR="002637B7" w:rsidRDefault="002637B7" w:rsidP="008551CF">
    <w:pPr>
      <w:pStyle w:val="Footer"/>
    </w:pPr>
    <w:r w:rsidRPr="007339AB">
      <w:t xml:space="preserve">Revision 4.0 – </w:t>
    </w:r>
    <w:r w:rsidR="00581753" w:rsidRPr="00581753">
      <w:t>March 2021</w:t>
    </w:r>
    <w:r w:rsidR="008551CF">
      <w:tab/>
    </w:r>
    <w:r w:rsidRPr="002637B7">
      <w:fldChar w:fldCharType="begin"/>
    </w:r>
    <w:r w:rsidRPr="002637B7">
      <w:instrText xml:space="preserve"> PAGE   \* MERGEFORMAT </w:instrText>
    </w:r>
    <w:r w:rsidRPr="002637B7">
      <w:fldChar w:fldCharType="separate"/>
    </w:r>
    <w:r w:rsidRPr="002637B7">
      <w:rPr>
        <w:noProof/>
      </w:rPr>
      <w:t>1</w:t>
    </w:r>
    <w:r w:rsidRPr="002637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774B3" w14:textId="77777777" w:rsidR="00217134" w:rsidRDefault="00217134">
      <w:r>
        <w:separator/>
      </w:r>
    </w:p>
  </w:footnote>
  <w:footnote w:type="continuationSeparator" w:id="0">
    <w:p w14:paraId="3E7B48FB" w14:textId="77777777" w:rsidR="00217134" w:rsidRDefault="0021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7A3B" w14:textId="33354181" w:rsidR="00C11C3F" w:rsidRDefault="006B71FC" w:rsidP="008551CF">
    <w:pPr>
      <w:pStyle w:val="Header"/>
    </w:pPr>
    <w:r>
      <w:pict w14:anchorId="3FC94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7pt">
          <v:imagedata r:id="rId1" o:title="BCC Logo (Colour) 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F317" w14:textId="4CF2368D" w:rsidR="000E2F5B" w:rsidRPr="00360468" w:rsidRDefault="006B71FC" w:rsidP="008551CF">
    <w:pPr>
      <w:pStyle w:val="Header"/>
    </w:pPr>
    <w:r>
      <w:rPr>
        <w:noProof/>
        <w:sz w:val="20"/>
        <w:lang w:eastAsia="en-US"/>
      </w:rPr>
      <w:pict w14:anchorId="3B1BFFFA">
        <v:shapetype id="_x0000_t202" coordsize="21600,21600" o:spt="202" path="m,l,21600r21600,l21600,xe">
          <v:stroke joinstyle="miter"/>
          <v:path gradientshapeok="t" o:connecttype="rect"/>
        </v:shapetype>
        <v:shape id="_x0000_s2059" type="#_x0000_t202" style="position:absolute;left:0;text-align:left;margin-left:340.2pt;margin-top:541.25pt;width:460.65pt;height:21.25pt;rotation:-5921140fd;z-index:25165772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stroke joinstyle="round"/>
          <o:lock v:ext="edit" shapetype="t"/>
          <v:textbox style="layout-flow:vertical;mso-layout-flow-alt:bottom-to-top">
            <w:txbxContent>
              <w:p w14:paraId="3C37EDF7" w14:textId="77777777" w:rsidR="002637B7" w:rsidRPr="007339AB" w:rsidRDefault="002637B7" w:rsidP="007339AB">
                <w:pPr>
                  <w:pStyle w:val="NormalWeb"/>
                  <w:rPr>
                    <w:rFonts w:ascii="Arial Bold" w:hAnsi="Arial Bold"/>
                    <w:sz w:val="28"/>
                    <w:szCs w:val="28"/>
                  </w:rPr>
                </w:pPr>
                <w:r w:rsidRPr="007339AB">
                  <w:rPr>
                    <w:rFonts w:ascii="Arial Bold" w:hAnsi="Arial Bold" w:cs="Arial"/>
                    <w:b/>
                    <w:bCs/>
                    <w:i/>
                    <w:iCs/>
                    <w:sz w:val="28"/>
                    <w:szCs w:val="28"/>
                  </w:rPr>
                  <w:t>S1</w:t>
                </w:r>
                <w:r>
                  <w:rPr>
                    <w:rFonts w:ascii="Arial Bold" w:hAnsi="Arial Bold" w:cs="Arial"/>
                    <w:b/>
                    <w:bCs/>
                    <w:i/>
                    <w:iCs/>
                    <w:sz w:val="28"/>
                    <w:szCs w:val="28"/>
                  </w:rPr>
                  <w:t>90  LANDSCAPING</w:t>
                </w:r>
              </w:p>
            </w:txbxContent>
          </v:textbox>
          <w10:wrap anchorx="page" anchory="page"/>
        </v:shape>
      </w:pict>
    </w:r>
    <w:r w:rsidR="000E2F5B" w:rsidRPr="00360468">
      <w:t>Brisbane City Council</w:t>
    </w:r>
    <w:r w:rsidR="002E7560">
      <w:tab/>
    </w:r>
    <w:r w:rsidR="002E7560">
      <w:tab/>
    </w:r>
    <w:r w:rsidR="000E2F5B" w:rsidRPr="008551CF">
      <w:t>Reference</w:t>
    </w:r>
    <w:r w:rsidR="000E2F5B" w:rsidRPr="00360468">
      <w:t xml:space="preserve"> Specifications for Engineering Work</w:t>
    </w:r>
    <w:r w:rsidR="002E7560">
      <w:t xml:space="preserve"> </w:t>
    </w:r>
    <w:r w:rsidR="000E2F5B" w:rsidRPr="00360468">
      <w:t>S190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93C1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6BE42"/>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7AB26DC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DD14C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AF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7C9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6B5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052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297B8"/>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6F6AB7AC"/>
    <w:lvl w:ilvl="0" w:tplc="ED44FC2E">
      <w:start w:val="1"/>
      <w:numFmt w:val="bullet"/>
      <w:lvlText w:val=""/>
      <w:lvlJc w:val="left"/>
      <w:pPr>
        <w:tabs>
          <w:tab w:val="num" w:pos="360"/>
        </w:tabs>
        <w:ind w:left="360" w:hanging="360"/>
      </w:pPr>
      <w:rPr>
        <w:rFonts w:ascii="Symbol" w:hAnsi="Symbol" w:hint="default"/>
      </w:rPr>
    </w:lvl>
    <w:lvl w:ilvl="1" w:tplc="1EEE1850">
      <w:numFmt w:val="decimal"/>
      <w:lvlText w:val=""/>
      <w:lvlJc w:val="left"/>
    </w:lvl>
    <w:lvl w:ilvl="2" w:tplc="F288FEB4">
      <w:numFmt w:val="decimal"/>
      <w:lvlText w:val=""/>
      <w:lvlJc w:val="left"/>
    </w:lvl>
    <w:lvl w:ilvl="3" w:tplc="00307470">
      <w:numFmt w:val="decimal"/>
      <w:lvlText w:val=""/>
      <w:lvlJc w:val="left"/>
    </w:lvl>
    <w:lvl w:ilvl="4" w:tplc="6DD29874">
      <w:numFmt w:val="decimal"/>
      <w:lvlText w:val=""/>
      <w:lvlJc w:val="left"/>
    </w:lvl>
    <w:lvl w:ilvl="5" w:tplc="0A70AA7A">
      <w:numFmt w:val="decimal"/>
      <w:lvlText w:val=""/>
      <w:lvlJc w:val="left"/>
    </w:lvl>
    <w:lvl w:ilvl="6" w:tplc="8026D6C2">
      <w:numFmt w:val="decimal"/>
      <w:lvlText w:val=""/>
      <w:lvlJc w:val="left"/>
    </w:lvl>
    <w:lvl w:ilvl="7" w:tplc="6A56BF7C">
      <w:numFmt w:val="decimal"/>
      <w:lvlText w:val=""/>
      <w:lvlJc w:val="left"/>
    </w:lvl>
    <w:lvl w:ilvl="8" w:tplc="9CAA8F70">
      <w:numFmt w:val="decimal"/>
      <w:lvlText w:val=""/>
      <w:lvlJc w:val="left"/>
    </w:lvl>
  </w:abstractNum>
  <w:abstractNum w:abstractNumId="10" w15:restartNumberingAfterBreak="0">
    <w:nsid w:val="1A7B14AB"/>
    <w:multiLevelType w:val="hybridMultilevel"/>
    <w:tmpl w:val="0C090005"/>
    <w:lvl w:ilvl="0" w:tplc="8E9C7B7E">
      <w:start w:val="1"/>
      <w:numFmt w:val="bullet"/>
      <w:lvlText w:val=""/>
      <w:lvlJc w:val="left"/>
      <w:pPr>
        <w:tabs>
          <w:tab w:val="num" w:pos="360"/>
        </w:tabs>
        <w:ind w:left="360" w:hanging="360"/>
      </w:pPr>
      <w:rPr>
        <w:rFonts w:ascii="Wingdings" w:hAnsi="Wingdings" w:hint="default"/>
      </w:rPr>
    </w:lvl>
    <w:lvl w:ilvl="1" w:tplc="2AC0633C">
      <w:numFmt w:val="decimal"/>
      <w:lvlText w:val=""/>
      <w:lvlJc w:val="left"/>
    </w:lvl>
    <w:lvl w:ilvl="2" w:tplc="53009C3E">
      <w:numFmt w:val="decimal"/>
      <w:lvlText w:val=""/>
      <w:lvlJc w:val="left"/>
    </w:lvl>
    <w:lvl w:ilvl="3" w:tplc="8F16A73E">
      <w:numFmt w:val="decimal"/>
      <w:lvlText w:val=""/>
      <w:lvlJc w:val="left"/>
    </w:lvl>
    <w:lvl w:ilvl="4" w:tplc="832230A8">
      <w:numFmt w:val="decimal"/>
      <w:lvlText w:val=""/>
      <w:lvlJc w:val="left"/>
    </w:lvl>
    <w:lvl w:ilvl="5" w:tplc="2D16FA6A">
      <w:numFmt w:val="decimal"/>
      <w:lvlText w:val=""/>
      <w:lvlJc w:val="left"/>
    </w:lvl>
    <w:lvl w:ilvl="6" w:tplc="6AF6F24E">
      <w:numFmt w:val="decimal"/>
      <w:lvlText w:val=""/>
      <w:lvlJc w:val="left"/>
    </w:lvl>
    <w:lvl w:ilvl="7" w:tplc="58729422">
      <w:numFmt w:val="decimal"/>
      <w:lvlText w:val=""/>
      <w:lvlJc w:val="left"/>
    </w:lvl>
    <w:lvl w:ilvl="8" w:tplc="64B87A44">
      <w:numFmt w:val="decimal"/>
      <w:lvlText w:val=""/>
      <w:lvlJc w:val="left"/>
    </w:lvl>
  </w:abstractNum>
  <w:abstractNum w:abstractNumId="11" w15:restartNumberingAfterBreak="0">
    <w:nsid w:val="1C841EC8"/>
    <w:multiLevelType w:val="multilevel"/>
    <w:tmpl w:val="6284E230"/>
    <w:lvl w:ilvl="0">
      <w:start w:val="1"/>
      <w:numFmt w:val="decimal"/>
      <w:pStyle w:val="Heading2"/>
      <w:lvlText w:val="%1.0"/>
      <w:lvlJc w:val="left"/>
      <w:pPr>
        <w:tabs>
          <w:tab w:val="num" w:pos="720"/>
        </w:tabs>
        <w:ind w:left="720" w:hanging="720"/>
      </w:pPr>
      <w:rPr>
        <w:rFonts w:hint="default"/>
      </w:rPr>
    </w:lvl>
    <w:lvl w:ilvl="1">
      <w:start w:val="1"/>
      <w:numFmt w:val="decimal"/>
      <w:pStyle w:val="Heading3"/>
      <w:lvlText w:val="%1.%2"/>
      <w:lvlJc w:val="left"/>
      <w:pPr>
        <w:tabs>
          <w:tab w:val="num" w:pos="1855"/>
        </w:tabs>
        <w:ind w:left="185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1ED05183"/>
    <w:multiLevelType w:val="hybridMultilevel"/>
    <w:tmpl w:val="9C8E7C38"/>
    <w:lvl w:ilvl="0" w:tplc="A6EAC978">
      <w:start w:val="1"/>
      <w:numFmt w:val="bullet"/>
      <w:pStyle w:val="BodyTextIndentDot"/>
      <w:lvlText w:val=""/>
      <w:lvlJc w:val="left"/>
      <w:pPr>
        <w:ind w:left="1069" w:hanging="360"/>
      </w:pPr>
      <w:rPr>
        <w:rFonts w:ascii="Wingdings" w:hAnsi="Wingdings"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0C021A0"/>
    <w:multiLevelType w:val="hybridMultilevel"/>
    <w:tmpl w:val="DFDEC132"/>
    <w:lvl w:ilvl="0" w:tplc="C7AC9D8E">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77450"/>
    <w:multiLevelType w:val="multilevel"/>
    <w:tmpl w:val="724A154A"/>
    <w:lvl w:ilvl="0">
      <w:start w:val="1"/>
      <w:numFmt w:val="bullet"/>
      <w:pStyle w:val="BodyTextIndentDot2"/>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24E03"/>
    <w:multiLevelType w:val="hybridMultilevel"/>
    <w:tmpl w:val="0C090005"/>
    <w:lvl w:ilvl="0" w:tplc="65DAEEC8">
      <w:start w:val="1"/>
      <w:numFmt w:val="bullet"/>
      <w:lvlText w:val=""/>
      <w:lvlJc w:val="left"/>
      <w:pPr>
        <w:tabs>
          <w:tab w:val="num" w:pos="360"/>
        </w:tabs>
        <w:ind w:left="360" w:hanging="360"/>
      </w:pPr>
      <w:rPr>
        <w:rFonts w:ascii="Wingdings" w:hAnsi="Wingdings" w:hint="default"/>
      </w:rPr>
    </w:lvl>
    <w:lvl w:ilvl="1" w:tplc="1422CDE4">
      <w:numFmt w:val="decimal"/>
      <w:lvlText w:val=""/>
      <w:lvlJc w:val="left"/>
    </w:lvl>
    <w:lvl w:ilvl="2" w:tplc="2F3ED2A0">
      <w:numFmt w:val="decimal"/>
      <w:lvlText w:val=""/>
      <w:lvlJc w:val="left"/>
    </w:lvl>
    <w:lvl w:ilvl="3" w:tplc="E998E9C2">
      <w:numFmt w:val="decimal"/>
      <w:lvlText w:val=""/>
      <w:lvlJc w:val="left"/>
    </w:lvl>
    <w:lvl w:ilvl="4" w:tplc="7902C2A6">
      <w:numFmt w:val="decimal"/>
      <w:lvlText w:val=""/>
      <w:lvlJc w:val="left"/>
    </w:lvl>
    <w:lvl w:ilvl="5" w:tplc="0A805404">
      <w:numFmt w:val="decimal"/>
      <w:lvlText w:val=""/>
      <w:lvlJc w:val="left"/>
    </w:lvl>
    <w:lvl w:ilvl="6" w:tplc="84C4F242">
      <w:numFmt w:val="decimal"/>
      <w:lvlText w:val=""/>
      <w:lvlJc w:val="left"/>
    </w:lvl>
    <w:lvl w:ilvl="7" w:tplc="7D76B662">
      <w:numFmt w:val="decimal"/>
      <w:lvlText w:val=""/>
      <w:lvlJc w:val="left"/>
    </w:lvl>
    <w:lvl w:ilvl="8" w:tplc="7E783E90">
      <w:numFmt w:val="decimal"/>
      <w:lvlText w:val=""/>
      <w:lvlJc w:val="left"/>
    </w:lvl>
  </w:abstractNum>
  <w:abstractNum w:abstractNumId="16" w15:restartNumberingAfterBreak="0">
    <w:nsid w:val="3D2A3C35"/>
    <w:multiLevelType w:val="hybridMultilevel"/>
    <w:tmpl w:val="CA2441DC"/>
    <w:lvl w:ilvl="0" w:tplc="795C319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97589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FD96DE1"/>
    <w:multiLevelType w:val="singleLevel"/>
    <w:tmpl w:val="E71A96B4"/>
    <w:lvl w:ilvl="0">
      <w:numFmt w:val="bullet"/>
      <w:pStyle w:val="NormalIndent2"/>
      <w:lvlText w:val="."/>
      <w:lvlJc w:val="left"/>
      <w:pPr>
        <w:tabs>
          <w:tab w:val="num" w:pos="420"/>
        </w:tabs>
        <w:ind w:left="420" w:hanging="360"/>
      </w:pPr>
      <w:rPr>
        <w:rFonts w:ascii="Times New Roman" w:hAnsi="Times New Roman" w:hint="default"/>
      </w:rPr>
    </w:lvl>
  </w:abstractNum>
  <w:abstractNum w:abstractNumId="19" w15:restartNumberingAfterBreak="0">
    <w:nsid w:val="538F4A6B"/>
    <w:multiLevelType w:val="singleLevel"/>
    <w:tmpl w:val="37867D76"/>
    <w:lvl w:ilvl="0">
      <w:start w:val="1"/>
      <w:numFmt w:val="bullet"/>
      <w:pStyle w:val="NormalIndent"/>
      <w:lvlText w:val="­"/>
      <w:lvlJc w:val="left"/>
      <w:pPr>
        <w:tabs>
          <w:tab w:val="num" w:pos="360"/>
        </w:tabs>
        <w:ind w:left="360" w:hanging="360"/>
      </w:pPr>
      <w:rPr>
        <w:rFonts w:ascii="Times New Roman" w:hAnsi="Times New Roman" w:hint="default"/>
      </w:rPr>
    </w:lvl>
  </w:abstractNum>
  <w:abstractNum w:abstractNumId="20" w15:restartNumberingAfterBreak="0">
    <w:nsid w:val="545759F7"/>
    <w:multiLevelType w:val="multilevel"/>
    <w:tmpl w:val="9E5E040C"/>
    <w:lvl w:ilvl="0">
      <w:numFmt w:val="decimal"/>
      <w:lvlText w:val="%1"/>
      <w:lvlJc w:val="left"/>
      <w:pPr>
        <w:ind w:left="492" w:hanging="492"/>
      </w:pPr>
      <w:rPr>
        <w:rFonts w:hint="default"/>
      </w:rPr>
    </w:lvl>
    <w:lvl w:ilvl="1">
      <w:start w:val="75"/>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74236C"/>
    <w:multiLevelType w:val="singleLevel"/>
    <w:tmpl w:val="A634C920"/>
    <w:lvl w:ilvl="0">
      <w:start w:val="1"/>
      <w:numFmt w:val="bullet"/>
      <w:pStyle w:val="bullets"/>
      <w:lvlText w:val=""/>
      <w:lvlJc w:val="left"/>
      <w:pPr>
        <w:tabs>
          <w:tab w:val="num" w:pos="360"/>
        </w:tabs>
        <w:ind w:left="360" w:hanging="360"/>
      </w:pPr>
      <w:rPr>
        <w:rFonts w:ascii="Symbol" w:hAnsi="Symbol" w:hint="default"/>
      </w:rPr>
    </w:lvl>
  </w:abstractNum>
  <w:abstractNum w:abstractNumId="22" w15:restartNumberingAfterBreak="0">
    <w:nsid w:val="72A04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1"/>
  </w:num>
  <w:num w:numId="3">
    <w:abstractNumId w:val="18"/>
  </w:num>
  <w:num w:numId="4">
    <w:abstractNumId w:val="19"/>
  </w:num>
  <w:num w:numId="5">
    <w:abstractNumId w:val="15"/>
  </w:num>
  <w:num w:numId="6">
    <w:abstractNumId w:val="10"/>
  </w:num>
  <w:num w:numId="7">
    <w:abstractNumId w:val="17"/>
  </w:num>
  <w:num w:numId="8">
    <w:abstractNumId w:val="22"/>
  </w:num>
  <w:num w:numId="9">
    <w:abstractNumId w:val="12"/>
  </w:num>
  <w:num w:numId="10">
    <w:abstractNumId w:val="16"/>
  </w:num>
  <w:num w:numId="11">
    <w:abstractNumId w:val="11"/>
  </w:num>
  <w:num w:numId="12">
    <w:abstractNumId w:val="11"/>
  </w:num>
  <w:num w:numId="13">
    <w:abstractNumId w:val="11"/>
  </w:num>
  <w:num w:numId="14">
    <w:abstractNumId w:val="20"/>
  </w:num>
  <w:num w:numId="15">
    <w:abstractNumId w:val="13"/>
  </w:num>
  <w:num w:numId="16">
    <w:abstractNumId w:val="11"/>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FBD"/>
    <w:rsid w:val="00022C1C"/>
    <w:rsid w:val="000231D1"/>
    <w:rsid w:val="000344EB"/>
    <w:rsid w:val="00035680"/>
    <w:rsid w:val="00041B74"/>
    <w:rsid w:val="00054728"/>
    <w:rsid w:val="00061200"/>
    <w:rsid w:val="0006582D"/>
    <w:rsid w:val="0008070A"/>
    <w:rsid w:val="000836F8"/>
    <w:rsid w:val="00091F63"/>
    <w:rsid w:val="000A21FB"/>
    <w:rsid w:val="000A3602"/>
    <w:rsid w:val="000A446E"/>
    <w:rsid w:val="000A47EC"/>
    <w:rsid w:val="000B18E4"/>
    <w:rsid w:val="000C31AC"/>
    <w:rsid w:val="000E2F5B"/>
    <w:rsid w:val="000F06FE"/>
    <w:rsid w:val="001141D1"/>
    <w:rsid w:val="001221B4"/>
    <w:rsid w:val="0012535D"/>
    <w:rsid w:val="00173476"/>
    <w:rsid w:val="00173936"/>
    <w:rsid w:val="00177834"/>
    <w:rsid w:val="00184E16"/>
    <w:rsid w:val="00194EDC"/>
    <w:rsid w:val="001D1573"/>
    <w:rsid w:val="001D44DA"/>
    <w:rsid w:val="001E228D"/>
    <w:rsid w:val="001F20A7"/>
    <w:rsid w:val="001F29D9"/>
    <w:rsid w:val="001F394C"/>
    <w:rsid w:val="00200D7C"/>
    <w:rsid w:val="00217134"/>
    <w:rsid w:val="00224D61"/>
    <w:rsid w:val="00231ECF"/>
    <w:rsid w:val="0024149D"/>
    <w:rsid w:val="002472EC"/>
    <w:rsid w:val="00247B5E"/>
    <w:rsid w:val="00250D9C"/>
    <w:rsid w:val="00261021"/>
    <w:rsid w:val="002637B7"/>
    <w:rsid w:val="002945BB"/>
    <w:rsid w:val="002A1CCA"/>
    <w:rsid w:val="002B14B2"/>
    <w:rsid w:val="002B23E0"/>
    <w:rsid w:val="002B6D8D"/>
    <w:rsid w:val="002C4A62"/>
    <w:rsid w:val="002D2333"/>
    <w:rsid w:val="002E028D"/>
    <w:rsid w:val="002E7560"/>
    <w:rsid w:val="002F79FB"/>
    <w:rsid w:val="00301A35"/>
    <w:rsid w:val="0031737A"/>
    <w:rsid w:val="00326771"/>
    <w:rsid w:val="003313A0"/>
    <w:rsid w:val="00337AA5"/>
    <w:rsid w:val="00345C11"/>
    <w:rsid w:val="00360468"/>
    <w:rsid w:val="00365307"/>
    <w:rsid w:val="00375869"/>
    <w:rsid w:val="003822D4"/>
    <w:rsid w:val="00393165"/>
    <w:rsid w:val="00395BD9"/>
    <w:rsid w:val="003B3739"/>
    <w:rsid w:val="003E03C8"/>
    <w:rsid w:val="003E3C18"/>
    <w:rsid w:val="00411AD7"/>
    <w:rsid w:val="00427771"/>
    <w:rsid w:val="00445C83"/>
    <w:rsid w:val="00450199"/>
    <w:rsid w:val="00461080"/>
    <w:rsid w:val="00463FE6"/>
    <w:rsid w:val="004922C1"/>
    <w:rsid w:val="004979FF"/>
    <w:rsid w:val="00497C7C"/>
    <w:rsid w:val="004A32AC"/>
    <w:rsid w:val="004B6DBA"/>
    <w:rsid w:val="004D0169"/>
    <w:rsid w:val="004D5205"/>
    <w:rsid w:val="004D5571"/>
    <w:rsid w:val="004E290C"/>
    <w:rsid w:val="004E5BE8"/>
    <w:rsid w:val="004F53A1"/>
    <w:rsid w:val="004F5462"/>
    <w:rsid w:val="004F7C37"/>
    <w:rsid w:val="00517A82"/>
    <w:rsid w:val="00527D8C"/>
    <w:rsid w:val="0053328C"/>
    <w:rsid w:val="00535A7F"/>
    <w:rsid w:val="00543C2B"/>
    <w:rsid w:val="005620F9"/>
    <w:rsid w:val="005722AA"/>
    <w:rsid w:val="005744AA"/>
    <w:rsid w:val="00581753"/>
    <w:rsid w:val="005B6FDB"/>
    <w:rsid w:val="005C3C7F"/>
    <w:rsid w:val="005E06CA"/>
    <w:rsid w:val="005E7B9F"/>
    <w:rsid w:val="00601FF2"/>
    <w:rsid w:val="0061027C"/>
    <w:rsid w:val="00612DD0"/>
    <w:rsid w:val="00621332"/>
    <w:rsid w:val="00623EBA"/>
    <w:rsid w:val="00671F2B"/>
    <w:rsid w:val="00672FA2"/>
    <w:rsid w:val="006A3568"/>
    <w:rsid w:val="006A7967"/>
    <w:rsid w:val="006B06F2"/>
    <w:rsid w:val="006B1D9E"/>
    <w:rsid w:val="006B71FC"/>
    <w:rsid w:val="006C2615"/>
    <w:rsid w:val="00700DFC"/>
    <w:rsid w:val="0071473F"/>
    <w:rsid w:val="00720C68"/>
    <w:rsid w:val="007339AB"/>
    <w:rsid w:val="00742141"/>
    <w:rsid w:val="00743387"/>
    <w:rsid w:val="00750486"/>
    <w:rsid w:val="00752D24"/>
    <w:rsid w:val="00753272"/>
    <w:rsid w:val="00767014"/>
    <w:rsid w:val="00767A73"/>
    <w:rsid w:val="007821C4"/>
    <w:rsid w:val="00787206"/>
    <w:rsid w:val="00793EA5"/>
    <w:rsid w:val="007961CF"/>
    <w:rsid w:val="007A364F"/>
    <w:rsid w:val="007C26B5"/>
    <w:rsid w:val="007C3DE4"/>
    <w:rsid w:val="007C4380"/>
    <w:rsid w:val="007C6386"/>
    <w:rsid w:val="007D2972"/>
    <w:rsid w:val="007D317D"/>
    <w:rsid w:val="007D7B53"/>
    <w:rsid w:val="007E7B66"/>
    <w:rsid w:val="007F07D2"/>
    <w:rsid w:val="007F09BE"/>
    <w:rsid w:val="0080604A"/>
    <w:rsid w:val="00813305"/>
    <w:rsid w:val="008178A3"/>
    <w:rsid w:val="00827E5E"/>
    <w:rsid w:val="00842E75"/>
    <w:rsid w:val="00844A2C"/>
    <w:rsid w:val="00850E06"/>
    <w:rsid w:val="008551CF"/>
    <w:rsid w:val="0087306A"/>
    <w:rsid w:val="00873870"/>
    <w:rsid w:val="00882612"/>
    <w:rsid w:val="008838A0"/>
    <w:rsid w:val="00894EC0"/>
    <w:rsid w:val="008B62D7"/>
    <w:rsid w:val="008F2C2C"/>
    <w:rsid w:val="008F5584"/>
    <w:rsid w:val="00904747"/>
    <w:rsid w:val="00922459"/>
    <w:rsid w:val="00930E25"/>
    <w:rsid w:val="0098366C"/>
    <w:rsid w:val="00986858"/>
    <w:rsid w:val="009B1231"/>
    <w:rsid w:val="009B370E"/>
    <w:rsid w:val="009B44DB"/>
    <w:rsid w:val="009C26EC"/>
    <w:rsid w:val="009D29A1"/>
    <w:rsid w:val="009E7C02"/>
    <w:rsid w:val="00A00DFE"/>
    <w:rsid w:val="00A102AD"/>
    <w:rsid w:val="00A22517"/>
    <w:rsid w:val="00A253C5"/>
    <w:rsid w:val="00A36163"/>
    <w:rsid w:val="00A40E25"/>
    <w:rsid w:val="00A63FBD"/>
    <w:rsid w:val="00A65313"/>
    <w:rsid w:val="00A765BA"/>
    <w:rsid w:val="00A83108"/>
    <w:rsid w:val="00A911F0"/>
    <w:rsid w:val="00A97A91"/>
    <w:rsid w:val="00AA4565"/>
    <w:rsid w:val="00AA68EA"/>
    <w:rsid w:val="00AB2CEB"/>
    <w:rsid w:val="00AC40A2"/>
    <w:rsid w:val="00AF37A4"/>
    <w:rsid w:val="00AF5367"/>
    <w:rsid w:val="00B0062D"/>
    <w:rsid w:val="00B31BB4"/>
    <w:rsid w:val="00B32203"/>
    <w:rsid w:val="00B41EED"/>
    <w:rsid w:val="00B4469B"/>
    <w:rsid w:val="00B5796D"/>
    <w:rsid w:val="00B62682"/>
    <w:rsid w:val="00B8657A"/>
    <w:rsid w:val="00B94CB8"/>
    <w:rsid w:val="00B96CF8"/>
    <w:rsid w:val="00B978FA"/>
    <w:rsid w:val="00BA00C3"/>
    <w:rsid w:val="00BA62DD"/>
    <w:rsid w:val="00BB43ED"/>
    <w:rsid w:val="00BD7C89"/>
    <w:rsid w:val="00BE7C07"/>
    <w:rsid w:val="00BF74DB"/>
    <w:rsid w:val="00C05E86"/>
    <w:rsid w:val="00C11C3F"/>
    <w:rsid w:val="00C15358"/>
    <w:rsid w:val="00C176F9"/>
    <w:rsid w:val="00C17E34"/>
    <w:rsid w:val="00C35479"/>
    <w:rsid w:val="00C36CCA"/>
    <w:rsid w:val="00C37A62"/>
    <w:rsid w:val="00C473C6"/>
    <w:rsid w:val="00C84EF5"/>
    <w:rsid w:val="00C93C4D"/>
    <w:rsid w:val="00C96686"/>
    <w:rsid w:val="00C97E0F"/>
    <w:rsid w:val="00CA3DFC"/>
    <w:rsid w:val="00CA4053"/>
    <w:rsid w:val="00CB503D"/>
    <w:rsid w:val="00CC0B04"/>
    <w:rsid w:val="00CC45FF"/>
    <w:rsid w:val="00CD4373"/>
    <w:rsid w:val="00CD5698"/>
    <w:rsid w:val="00CF1C6F"/>
    <w:rsid w:val="00CF226E"/>
    <w:rsid w:val="00CF714C"/>
    <w:rsid w:val="00D01E60"/>
    <w:rsid w:val="00D12519"/>
    <w:rsid w:val="00D260D8"/>
    <w:rsid w:val="00D269F1"/>
    <w:rsid w:val="00D35414"/>
    <w:rsid w:val="00D46C0D"/>
    <w:rsid w:val="00D71678"/>
    <w:rsid w:val="00D738DC"/>
    <w:rsid w:val="00D77100"/>
    <w:rsid w:val="00D83EE6"/>
    <w:rsid w:val="00D87EB0"/>
    <w:rsid w:val="00DA51BD"/>
    <w:rsid w:val="00DB3AD4"/>
    <w:rsid w:val="00DC0332"/>
    <w:rsid w:val="00DC21BB"/>
    <w:rsid w:val="00DC588D"/>
    <w:rsid w:val="00DC6B79"/>
    <w:rsid w:val="00DD0762"/>
    <w:rsid w:val="00DE5258"/>
    <w:rsid w:val="00DF56A9"/>
    <w:rsid w:val="00E10448"/>
    <w:rsid w:val="00E267A6"/>
    <w:rsid w:val="00E31401"/>
    <w:rsid w:val="00E61447"/>
    <w:rsid w:val="00E722BE"/>
    <w:rsid w:val="00E82E9C"/>
    <w:rsid w:val="00E940BA"/>
    <w:rsid w:val="00EA01EF"/>
    <w:rsid w:val="00EA05B3"/>
    <w:rsid w:val="00EA28B9"/>
    <w:rsid w:val="00EB66EF"/>
    <w:rsid w:val="00ED339B"/>
    <w:rsid w:val="00ED7467"/>
    <w:rsid w:val="00EF632F"/>
    <w:rsid w:val="00F13E16"/>
    <w:rsid w:val="00F1715F"/>
    <w:rsid w:val="00F24D34"/>
    <w:rsid w:val="00F2734B"/>
    <w:rsid w:val="00F36775"/>
    <w:rsid w:val="00F36BC3"/>
    <w:rsid w:val="00F413F1"/>
    <w:rsid w:val="00F47D13"/>
    <w:rsid w:val="00F665A4"/>
    <w:rsid w:val="00F74C63"/>
    <w:rsid w:val="00F82390"/>
    <w:rsid w:val="00FA0CFE"/>
    <w:rsid w:val="00FB323E"/>
    <w:rsid w:val="00FB4FE4"/>
    <w:rsid w:val="00FC5AC6"/>
    <w:rsid w:val="00FD5B5A"/>
    <w:rsid w:val="00FE1E11"/>
    <w:rsid w:val="00FE463F"/>
    <w:rsid w:val="00FF1D0E"/>
    <w:rsid w:val="2B1147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0F2875DD"/>
  <w15:docId w15:val="{B0C5235B-8BE7-4C3F-A7FF-D49B4013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A6"/>
    <w:rPr>
      <w:rFonts w:ascii="Arial" w:hAnsi="Arial"/>
      <w:lang w:eastAsia="en-US"/>
    </w:rPr>
  </w:style>
  <w:style w:type="paragraph" w:styleId="Heading1">
    <w:name w:val="heading 1"/>
    <w:basedOn w:val="Normal"/>
    <w:next w:val="Normal"/>
    <w:qFormat/>
    <w:rsid w:val="00EA01EF"/>
    <w:pPr>
      <w:keepNext/>
      <w:spacing w:before="240" w:after="60"/>
      <w:outlineLvl w:val="0"/>
    </w:pPr>
    <w:rPr>
      <w:b/>
      <w:caps/>
      <w:kern w:val="28"/>
      <w:sz w:val="24"/>
      <w:szCs w:val="24"/>
    </w:rPr>
  </w:style>
  <w:style w:type="paragraph" w:styleId="Heading2">
    <w:name w:val="heading 2"/>
    <w:basedOn w:val="Normal"/>
    <w:next w:val="BodyTextIndent"/>
    <w:qFormat/>
    <w:rsid w:val="00CF1C6F"/>
    <w:pPr>
      <w:keepNext/>
      <w:numPr>
        <w:numId w:val="2"/>
      </w:numPr>
      <w:spacing w:before="240" w:after="120"/>
      <w:outlineLvl w:val="1"/>
    </w:pPr>
    <w:rPr>
      <w:b/>
      <w:caps/>
      <w:sz w:val="28"/>
      <w:szCs w:val="28"/>
    </w:rPr>
  </w:style>
  <w:style w:type="paragraph" w:styleId="Heading3">
    <w:name w:val="heading 3"/>
    <w:basedOn w:val="Heading2"/>
    <w:next w:val="Normal"/>
    <w:qFormat/>
    <w:rsid w:val="00CF1C6F"/>
    <w:pPr>
      <w:numPr>
        <w:ilvl w:val="1"/>
      </w:numPr>
      <w:tabs>
        <w:tab w:val="clear" w:pos="1855"/>
        <w:tab w:val="num" w:pos="709"/>
      </w:tabs>
      <w:ind w:left="709" w:hanging="709"/>
      <w:outlineLvl w:val="2"/>
    </w:pPr>
    <w:rPr>
      <w:sz w:val="24"/>
      <w:szCs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style>
  <w:style w:type="paragraph" w:styleId="Header">
    <w:name w:val="header"/>
    <w:basedOn w:val="Normal"/>
    <w:semiHidden/>
    <w:rsid w:val="008551CF"/>
    <w:pPr>
      <w:pBdr>
        <w:bottom w:val="single" w:sz="2" w:space="4" w:color="auto"/>
      </w:pBdr>
      <w:tabs>
        <w:tab w:val="center" w:pos="4678"/>
        <w:tab w:val="right" w:pos="9354"/>
      </w:tabs>
      <w:spacing w:before="20" w:after="20"/>
      <w:jc w:val="both"/>
    </w:pPr>
    <w:rPr>
      <w:bCs/>
      <w:i/>
      <w:sz w:val="16"/>
      <w:szCs w:val="16"/>
      <w:lang w:eastAsia="en-AU"/>
    </w:rPr>
  </w:style>
  <w:style w:type="paragraph" w:styleId="Footer">
    <w:name w:val="footer"/>
    <w:basedOn w:val="Normal"/>
    <w:semiHidden/>
    <w:rsid w:val="00360468"/>
    <w:pPr>
      <w:pBdr>
        <w:top w:val="single" w:sz="2" w:space="4" w:color="auto"/>
      </w:pBdr>
      <w:tabs>
        <w:tab w:val="right" w:pos="9354"/>
      </w:tabs>
      <w:spacing w:before="80"/>
      <w:contextualSpacing/>
      <w:jc w:val="both"/>
    </w:pPr>
    <w:rPr>
      <w:b/>
      <w:i/>
      <w:sz w:val="16"/>
      <w:szCs w:val="16"/>
      <w:lang w:eastAsia="en-AU"/>
    </w:rPr>
  </w:style>
  <w:style w:type="character" w:styleId="PageNumber">
    <w:name w:val="page number"/>
    <w:semiHidden/>
    <w:rPr>
      <w:rFonts w:ascii="Arial" w:hAnsi="Arial"/>
      <w:sz w:val="16"/>
    </w:rPr>
  </w:style>
  <w:style w:type="paragraph" w:styleId="BodyText">
    <w:name w:val="Body Text"/>
    <w:basedOn w:val="Normal"/>
    <w:link w:val="BodyTextChar"/>
    <w:semiHidden/>
    <w:qFormat/>
    <w:pPr>
      <w:spacing w:line="302" w:lineRule="exact"/>
      <w:ind w:left="737"/>
      <w:jc w:val="both"/>
    </w:pPr>
  </w:style>
  <w:style w:type="paragraph" w:styleId="Caption">
    <w:name w:val="caption"/>
    <w:basedOn w:val="Normal"/>
    <w:next w:val="Normal"/>
    <w:pPr>
      <w:spacing w:before="120" w:after="120"/>
    </w:pPr>
    <w:rPr>
      <w:b/>
    </w:rPr>
  </w:style>
  <w:style w:type="paragraph" w:styleId="BodyText2">
    <w:name w:val="Body Text 2"/>
    <w:basedOn w:val="Normal"/>
    <w:semiHidden/>
    <w:pPr>
      <w:jc w:val="center"/>
    </w:pPr>
    <w:rPr>
      <w:b/>
      <w:sz w:val="24"/>
    </w:rPr>
  </w:style>
  <w:style w:type="paragraph" w:styleId="BodyText3">
    <w:name w:val="Body Text 3"/>
    <w:basedOn w:val="Normal"/>
    <w:semiHidden/>
    <w:pPr>
      <w:spacing w:before="4" w:line="211" w:lineRule="exact"/>
      <w:jc w:val="both"/>
    </w:pPr>
  </w:style>
  <w:style w:type="paragraph" w:styleId="BodyTextIndent">
    <w:name w:val="Body Text Indent"/>
    <w:basedOn w:val="Normal"/>
    <w:link w:val="BodyTextIndentChar"/>
    <w:semiHidden/>
    <w:rsid w:val="00F36775"/>
    <w:pPr>
      <w:spacing w:before="60" w:after="60"/>
      <w:ind w:left="709"/>
      <w:jc w:val="both"/>
    </w:pPr>
  </w:style>
  <w:style w:type="paragraph" w:styleId="TOC1">
    <w:name w:val="toc 1"/>
    <w:basedOn w:val="Normal"/>
    <w:next w:val="Normal"/>
    <w:autoRedefine/>
    <w:uiPriority w:val="39"/>
    <w:rsid w:val="00E61447"/>
    <w:pPr>
      <w:tabs>
        <w:tab w:val="left" w:pos="567"/>
        <w:tab w:val="right" w:leader="dot" w:pos="9356"/>
      </w:tabs>
      <w:spacing w:before="120" w:after="120"/>
      <w:ind w:left="567" w:right="-2" w:hanging="567"/>
    </w:pPr>
    <w:rPr>
      <w:b/>
      <w:caps/>
      <w:sz w:val="24"/>
    </w:rPr>
  </w:style>
  <w:style w:type="paragraph" w:styleId="TOC2">
    <w:name w:val="toc 2"/>
    <w:basedOn w:val="Normal"/>
    <w:next w:val="Normal"/>
    <w:autoRedefine/>
    <w:uiPriority w:val="39"/>
    <w:rsid w:val="00E61447"/>
    <w:pPr>
      <w:tabs>
        <w:tab w:val="left" w:pos="1134"/>
        <w:tab w:val="right" w:leader="dot" w:pos="9354"/>
      </w:tabs>
      <w:ind w:left="1134" w:hanging="567"/>
    </w:pPr>
    <w:rPr>
      <w:rFonts w:ascii="Arial Bold" w:hAnsi="Arial Bold" w:cs="Arial"/>
      <w:b/>
      <w:smallCaps/>
      <w:noProof/>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rPr>
  </w:style>
  <w:style w:type="paragraph" w:customStyle="1" w:styleId="hdg3">
    <w:name w:val="hdg 3"/>
    <w:basedOn w:val="Normal"/>
    <w:next w:val="hdg4"/>
    <w:pPr>
      <w:keepNext/>
      <w:keepLines/>
      <w:spacing w:before="120" w:after="120"/>
    </w:pPr>
    <w:rPr>
      <w:rFonts w:ascii="CG Times" w:hAnsi="CG Times"/>
      <w:b/>
      <w:caps/>
      <w:snapToGrid w:val="0"/>
      <w:sz w:val="24"/>
    </w:rPr>
  </w:style>
  <w:style w:type="paragraph" w:customStyle="1" w:styleId="hdg4">
    <w:name w:val="hdg 4"/>
    <w:basedOn w:val="Normal"/>
    <w:next w:val="BodyText"/>
    <w:pPr>
      <w:keepNext/>
      <w:keepLines/>
      <w:spacing w:before="60" w:after="60"/>
    </w:pPr>
    <w:rPr>
      <w:b/>
      <w:snapToGrid w:val="0"/>
      <w:u w:val="single"/>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1"/>
      </w:numPr>
      <w:spacing w:before="120"/>
    </w:pPr>
    <w:rPr>
      <w:rFonts w:ascii="CG Times" w:hAnsi="CG Times"/>
      <w:sz w:val="22"/>
    </w:rPr>
  </w:style>
  <w:style w:type="paragraph" w:customStyle="1" w:styleId="hdg5">
    <w:name w:val="hdg 5"/>
    <w:basedOn w:val="Normal"/>
    <w:next w:val="BlockText"/>
    <w:pPr>
      <w:widowControl w:val="0"/>
      <w:spacing w:before="120"/>
    </w:pPr>
    <w:rPr>
      <w:rFonts w:ascii="CG Times" w:hAnsi="CG Times"/>
      <w:b/>
      <w:snapToGrid w:val="0"/>
      <w:sz w:val="22"/>
      <w:lang w:val="en-US"/>
    </w:rPr>
  </w:style>
  <w:style w:type="paragraph" w:styleId="BlockText">
    <w:name w:val="Block Text"/>
    <w:basedOn w:val="Normal"/>
    <w:semiHidden/>
    <w:pPr>
      <w:spacing w:after="120"/>
      <w:ind w:left="1440" w:right="1440"/>
    </w:pPr>
  </w:style>
  <w:style w:type="paragraph" w:customStyle="1" w:styleId="a">
    <w:name w:val="_"/>
    <w:basedOn w:val="Normal"/>
    <w:pPr>
      <w:widowControl w:val="0"/>
      <w:spacing w:before="240" w:after="60"/>
      <w:ind w:left="720" w:hanging="720"/>
    </w:pPr>
    <w:rPr>
      <w:rFonts w:ascii="CG Times" w:hAnsi="CG Times"/>
      <w:snapToGrid w:val="0"/>
      <w:sz w:val="24"/>
      <w:lang w:val="en-US"/>
    </w:rPr>
  </w:style>
  <w:style w:type="paragraph" w:styleId="BodyTextIndent2">
    <w:name w:val="Body Text Indent 2"/>
    <w:basedOn w:val="Normal"/>
    <w:semiHidden/>
    <w:pPr>
      <w:spacing w:after="100"/>
      <w:ind w:left="709"/>
    </w:pPr>
    <w:rPr>
      <w:color w:val="FF0000"/>
    </w:rPr>
  </w:style>
  <w:style w:type="paragraph" w:styleId="NormalIndent">
    <w:name w:val="Normal Indent"/>
    <w:basedOn w:val="Normal"/>
    <w:semiHidden/>
    <w:pPr>
      <w:numPr>
        <w:numId w:val="4"/>
      </w:numPr>
      <w:tabs>
        <w:tab w:val="left" w:pos="3969"/>
      </w:tabs>
      <w:spacing w:after="60" w:line="210" w:lineRule="exact"/>
    </w:pPr>
    <w:rPr>
      <w:rFonts w:ascii="Times New Roman" w:hAnsi="Times New Roman"/>
    </w:rPr>
  </w:style>
  <w:style w:type="paragraph" w:customStyle="1" w:styleId="Tabletext">
    <w:name w:val="Table text"/>
    <w:basedOn w:val="Normal"/>
    <w:pPr>
      <w:tabs>
        <w:tab w:val="left" w:pos="3969"/>
      </w:tabs>
      <w:spacing w:line="210" w:lineRule="exact"/>
    </w:pPr>
    <w:rPr>
      <w:rFonts w:ascii="Times New Roman" w:hAnsi="Times New Roman"/>
    </w:rPr>
  </w:style>
  <w:style w:type="paragraph" w:customStyle="1" w:styleId="NormalIndent2">
    <w:name w:val="Normal Indent 2"/>
    <w:pPr>
      <w:numPr>
        <w:numId w:val="3"/>
      </w:numPr>
      <w:tabs>
        <w:tab w:val="clear" w:pos="420"/>
        <w:tab w:val="left" w:pos="567"/>
        <w:tab w:val="left" w:pos="851"/>
        <w:tab w:val="left" w:pos="3969"/>
      </w:tabs>
      <w:spacing w:after="60" w:line="210" w:lineRule="exact"/>
      <w:ind w:left="572" w:hanging="215"/>
    </w:pPr>
    <w:rPr>
      <w:rFonts w:ascii="Tms Rmn" w:hAnsi="Tms Rmn"/>
      <w:noProof/>
      <w:lang w:eastAsia="en-US"/>
    </w:rPr>
  </w:style>
  <w:style w:type="paragraph" w:customStyle="1" w:styleId="Tableindent">
    <w:name w:val="Table indent"/>
    <w:basedOn w:val="Normal"/>
    <w:pPr>
      <w:tabs>
        <w:tab w:val="left" w:pos="141"/>
        <w:tab w:val="left" w:pos="3969"/>
      </w:tabs>
      <w:spacing w:line="210" w:lineRule="exact"/>
      <w:ind w:left="142" w:right="142" w:hanging="142"/>
    </w:pPr>
    <w:rPr>
      <w:rFonts w:ascii="Times" w:hAnsi="Times"/>
    </w:rPr>
  </w:style>
  <w:style w:type="paragraph" w:customStyle="1" w:styleId="Tabletitle">
    <w:name w:val="Table title"/>
    <w:basedOn w:val="Normal"/>
    <w:pPr>
      <w:tabs>
        <w:tab w:val="left" w:pos="3969"/>
      </w:tabs>
      <w:spacing w:line="210" w:lineRule="exact"/>
    </w:pPr>
    <w:rPr>
      <w:sz w:val="18"/>
    </w:rPr>
  </w:style>
  <w:style w:type="character" w:styleId="Hyperlink">
    <w:name w:val="Hyperlink"/>
    <w:semiHidden/>
    <w:rPr>
      <w:color w:val="0000FF"/>
      <w:u w:val="none"/>
      <w:bdr w:val="none" w:sz="0" w:space="0" w:color="auto"/>
    </w:rPr>
  </w:style>
  <w:style w:type="paragraph" w:styleId="BodyTextIndent3">
    <w:name w:val="Body Text Indent 3"/>
    <w:basedOn w:val="Normal"/>
    <w:semiHidden/>
    <w:pPr>
      <w:ind w:left="709"/>
      <w:jc w:val="both"/>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1715F"/>
    <w:rPr>
      <w:rFonts w:ascii="Tahoma" w:hAnsi="Tahoma"/>
      <w:sz w:val="16"/>
      <w:szCs w:val="16"/>
      <w:lang w:val="x-none"/>
    </w:rPr>
  </w:style>
  <w:style w:type="character" w:customStyle="1" w:styleId="BalloonTextChar">
    <w:name w:val="Balloon Text Char"/>
    <w:link w:val="BalloonText"/>
    <w:uiPriority w:val="99"/>
    <w:semiHidden/>
    <w:rsid w:val="00F1715F"/>
    <w:rPr>
      <w:rFonts w:ascii="Tahoma" w:hAnsi="Tahoma" w:cs="Tahoma"/>
      <w:sz w:val="16"/>
      <w:szCs w:val="16"/>
      <w:lang w:eastAsia="en-US"/>
    </w:rPr>
  </w:style>
  <w:style w:type="character" w:styleId="CommentReference">
    <w:name w:val="annotation reference"/>
    <w:uiPriority w:val="99"/>
    <w:semiHidden/>
    <w:unhideWhenUsed/>
    <w:rsid w:val="000F06FE"/>
    <w:rPr>
      <w:sz w:val="16"/>
      <w:szCs w:val="16"/>
    </w:rPr>
  </w:style>
  <w:style w:type="paragraph" w:styleId="CommentText">
    <w:name w:val="annotation text"/>
    <w:basedOn w:val="Normal"/>
    <w:link w:val="CommentTextChar"/>
    <w:uiPriority w:val="99"/>
    <w:semiHidden/>
    <w:unhideWhenUsed/>
    <w:rsid w:val="000F06FE"/>
    <w:rPr>
      <w:lang w:val="x-none"/>
    </w:rPr>
  </w:style>
  <w:style w:type="character" w:customStyle="1" w:styleId="CommentTextChar">
    <w:name w:val="Comment Text Char"/>
    <w:link w:val="CommentText"/>
    <w:uiPriority w:val="99"/>
    <w:semiHidden/>
    <w:rsid w:val="000F06F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F06FE"/>
    <w:rPr>
      <w:b/>
      <w:bCs/>
    </w:rPr>
  </w:style>
  <w:style w:type="character" w:customStyle="1" w:styleId="CommentSubjectChar">
    <w:name w:val="Comment Subject Char"/>
    <w:link w:val="CommentSubject"/>
    <w:uiPriority w:val="99"/>
    <w:semiHidden/>
    <w:rsid w:val="000F06FE"/>
    <w:rPr>
      <w:rFonts w:ascii="Arial" w:hAnsi="Arial"/>
      <w:b/>
      <w:bCs/>
      <w:lang w:eastAsia="en-US"/>
    </w:rPr>
  </w:style>
  <w:style w:type="paragraph" w:styleId="NoSpacing">
    <w:name w:val="No Spacing"/>
    <w:uiPriority w:val="1"/>
    <w:qFormat/>
    <w:rsid w:val="00672FA2"/>
    <w:rPr>
      <w:rFonts w:ascii="Calibri" w:eastAsia="Calibri" w:hAnsi="Calibri"/>
      <w:sz w:val="22"/>
      <w:szCs w:val="22"/>
      <w:lang w:eastAsia="en-US"/>
    </w:rPr>
  </w:style>
  <w:style w:type="paragraph" w:customStyle="1" w:styleId="CoverHeading">
    <w:name w:val="Cover Heading"/>
    <w:basedOn w:val="Normal"/>
    <w:rsid w:val="00E267A6"/>
    <w:pPr>
      <w:spacing w:before="240" w:after="120"/>
      <w:jc w:val="center"/>
      <w:outlineLvl w:val="0"/>
    </w:pPr>
    <w:rPr>
      <w:b/>
      <w:caps/>
      <w:sz w:val="24"/>
      <w:lang w:eastAsia="en-AU"/>
    </w:rPr>
  </w:style>
  <w:style w:type="paragraph" w:customStyle="1" w:styleId="TableHeadCen">
    <w:name w:val="Table Head Cen"/>
    <w:basedOn w:val="Normal"/>
    <w:rsid w:val="00E267A6"/>
    <w:pPr>
      <w:spacing w:before="60" w:after="60"/>
      <w:jc w:val="center"/>
    </w:pPr>
    <w:rPr>
      <w:rFonts w:ascii="Arial Bold" w:hAnsi="Arial Bold"/>
      <w:b/>
      <w:sz w:val="18"/>
      <w:lang w:eastAsia="en-AU"/>
    </w:rPr>
  </w:style>
  <w:style w:type="paragraph" w:customStyle="1" w:styleId="Table">
    <w:name w:val="Table"/>
    <w:basedOn w:val="BodyTextIndent3"/>
    <w:rsid w:val="00E267A6"/>
    <w:pPr>
      <w:spacing w:before="40" w:after="40"/>
      <w:ind w:left="0"/>
      <w:jc w:val="left"/>
    </w:pPr>
    <w:rPr>
      <w:snapToGrid w:val="0"/>
      <w:sz w:val="18"/>
    </w:rPr>
  </w:style>
  <w:style w:type="paragraph" w:customStyle="1" w:styleId="TableCen">
    <w:name w:val="Table Cen"/>
    <w:basedOn w:val="Table"/>
    <w:rsid w:val="00E267A6"/>
    <w:pPr>
      <w:jc w:val="center"/>
    </w:pPr>
  </w:style>
  <w:style w:type="paragraph" w:customStyle="1" w:styleId="TableHead">
    <w:name w:val="Table Head"/>
    <w:basedOn w:val="Normal"/>
    <w:rsid w:val="00E267A6"/>
    <w:pPr>
      <w:spacing w:before="60" w:after="60"/>
    </w:pPr>
    <w:rPr>
      <w:b/>
      <w:sz w:val="18"/>
      <w:lang w:eastAsia="en-AU"/>
    </w:rPr>
  </w:style>
  <w:style w:type="paragraph" w:customStyle="1" w:styleId="BodyTextIndentDot2">
    <w:name w:val="Body Text Indent Dot2"/>
    <w:basedOn w:val="Normal"/>
    <w:rsid w:val="00E267A6"/>
    <w:pPr>
      <w:numPr>
        <w:numId w:val="17"/>
      </w:numPr>
      <w:tabs>
        <w:tab w:val="clear" w:pos="360"/>
        <w:tab w:val="num" w:pos="1134"/>
      </w:tabs>
      <w:spacing w:before="40" w:after="40"/>
      <w:ind w:left="1134" w:hanging="425"/>
      <w:jc w:val="both"/>
    </w:pPr>
    <w:rPr>
      <w:lang w:eastAsia="en-AU"/>
    </w:rPr>
  </w:style>
  <w:style w:type="paragraph" w:customStyle="1" w:styleId="TableDot1">
    <w:name w:val="Table Dot1"/>
    <w:basedOn w:val="BodyTextIndentDot2"/>
    <w:rsid w:val="00E267A6"/>
    <w:pPr>
      <w:tabs>
        <w:tab w:val="num" w:pos="459"/>
      </w:tabs>
      <w:spacing w:before="20" w:after="20"/>
      <w:ind w:left="459" w:hanging="283"/>
    </w:pPr>
    <w:rPr>
      <w:sz w:val="18"/>
    </w:rPr>
  </w:style>
  <w:style w:type="paragraph" w:customStyle="1" w:styleId="BodyTextIndentDot">
    <w:name w:val="Body Text Indent Dot"/>
    <w:basedOn w:val="Normal"/>
    <w:qFormat/>
    <w:rsid w:val="00F36775"/>
    <w:pPr>
      <w:numPr>
        <w:numId w:val="9"/>
      </w:numPr>
      <w:spacing w:before="40" w:after="40"/>
      <w:jc w:val="both"/>
    </w:pPr>
    <w:rPr>
      <w:bCs/>
    </w:rPr>
  </w:style>
  <w:style w:type="paragraph" w:customStyle="1" w:styleId="BodyTextIndentBoldUnderline">
    <w:name w:val="Body Text Indent Bold Underline"/>
    <w:basedOn w:val="BodyTextIndent"/>
    <w:qFormat/>
    <w:rsid w:val="00F36775"/>
    <w:rPr>
      <w:b/>
      <w:u w:val="single"/>
    </w:rPr>
  </w:style>
  <w:style w:type="paragraph" w:customStyle="1" w:styleId="TableIDNum">
    <w:name w:val="Table ID Num"/>
    <w:basedOn w:val="Normal"/>
    <w:qFormat/>
    <w:rsid w:val="00C97E0F"/>
    <w:pPr>
      <w:spacing w:before="120" w:after="60"/>
      <w:ind w:left="709"/>
      <w:jc w:val="both"/>
    </w:pPr>
    <w:rPr>
      <w:b/>
      <w:i/>
      <w:sz w:val="18"/>
    </w:rPr>
  </w:style>
  <w:style w:type="paragraph" w:customStyle="1" w:styleId="BodyTextIndentBoldItalicCen">
    <w:name w:val="Body Text Indent Bold Italic Cen"/>
    <w:basedOn w:val="BodyTextIndent"/>
    <w:rsid w:val="001F29D9"/>
    <w:pPr>
      <w:jc w:val="center"/>
    </w:pPr>
    <w:rPr>
      <w:b/>
      <w:i/>
      <w:lang w:eastAsia="en-AU"/>
    </w:rPr>
  </w:style>
  <w:style w:type="character" w:customStyle="1" w:styleId="apple-converted-space">
    <w:name w:val="apple-converted-space"/>
    <w:rsid w:val="00365307"/>
  </w:style>
  <w:style w:type="table" w:styleId="TableGrid">
    <w:name w:val="Table Grid"/>
    <w:basedOn w:val="TableNormal"/>
    <w:uiPriority w:val="59"/>
    <w:rsid w:val="002E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39AB"/>
    <w:rPr>
      <w:rFonts w:ascii="Times New Roman" w:hAnsi="Times New Roman"/>
      <w:sz w:val="24"/>
      <w:szCs w:val="24"/>
    </w:rPr>
  </w:style>
  <w:style w:type="character" w:customStyle="1" w:styleId="BodyTextChar">
    <w:name w:val="Body Text Char"/>
    <w:link w:val="BodyText"/>
    <w:semiHidden/>
    <w:rsid w:val="00BD7C89"/>
    <w:rPr>
      <w:rFonts w:ascii="Arial" w:hAnsi="Arial"/>
      <w:lang w:eastAsia="en-US"/>
    </w:rPr>
  </w:style>
  <w:style w:type="character" w:customStyle="1" w:styleId="BodyTextIndentChar">
    <w:name w:val="Body Text Indent Char"/>
    <w:link w:val="BodyTextIndent"/>
    <w:semiHidden/>
    <w:rsid w:val="00BD7C8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C9A32-E8D8-4CDF-A45B-7588C4FCC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3BC47-39AB-4CAA-8980-BB25FAA0F4EA}">
  <ds:schemaRefs>
    <ds:schemaRef ds:uri="http://schemas.openxmlformats.org/officeDocument/2006/bibliography"/>
  </ds:schemaRefs>
</ds:datastoreItem>
</file>

<file path=customXml/itemProps3.xml><?xml version="1.0" encoding="utf-8"?>
<ds:datastoreItem xmlns:ds="http://schemas.openxmlformats.org/officeDocument/2006/customXml" ds:itemID="{168791B4-C77B-4AEC-9217-B47661E9887E}">
  <ds:schemaRefs>
    <ds:schemaRef ds:uri="http://purl.org/dc/elements/1.1/"/>
    <ds:schemaRef ds:uri="4f40705d-e7da-4f43-bdce-ad8c70b86017"/>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1aac26e5-4c41-468c-83b0-97e8e79a919c"/>
    <ds:schemaRef ds:uri="http://schemas.microsoft.com/office/2006/metadata/properties"/>
  </ds:schemaRefs>
</ds:datastoreItem>
</file>

<file path=customXml/itemProps4.xml><?xml version="1.0" encoding="utf-8"?>
<ds:datastoreItem xmlns:ds="http://schemas.openxmlformats.org/officeDocument/2006/customXml" ds:itemID="{76ACCE47-EFD8-49D4-A4B5-5B02A1F29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8931</Words>
  <Characters>50910</Characters>
  <Application>Microsoft Office Word</Application>
  <DocSecurity>0</DocSecurity>
  <Lines>424</Lines>
  <Paragraphs>119</Paragraphs>
  <ScaleCrop>false</ScaleCrop>
  <Manager>Bruce Hansen</Manager>
  <Company>Brisbane City Council</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S190 Landscaping</dc:subject>
  <dc:creator>Lucy Ting</dc:creator>
  <cp:keywords/>
  <dc:description/>
  <cp:lastModifiedBy>David Brady</cp:lastModifiedBy>
  <cp:revision>101</cp:revision>
  <cp:lastPrinted>2014-04-22T23:30:00Z</cp:lastPrinted>
  <dcterms:created xsi:type="dcterms:W3CDTF">2014-04-23T04:43:00Z</dcterms:created>
  <dcterms:modified xsi:type="dcterms:W3CDTF">2021-11-17T20:55:00Z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