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4A5F" w14:textId="6F85EE00" w:rsidR="007B1080" w:rsidRPr="007B1080" w:rsidRDefault="000E3787" w:rsidP="007B1080">
      <w:pPr>
        <w:pStyle w:val="Heading1"/>
      </w:pPr>
      <w:bookmarkStart w:id="0" w:name="_Toc188776243"/>
      <w:r w:rsidRPr="007B1080">
        <w:rPr>
          <w:caps w:val="0"/>
        </w:rPr>
        <w:t>BRISBANE CITY COUNCIL</w:t>
      </w:r>
    </w:p>
    <w:p w14:paraId="1CBEF20F" w14:textId="5BD466DE" w:rsidR="007B1080" w:rsidRDefault="000E3787" w:rsidP="007B1080">
      <w:pPr>
        <w:pStyle w:val="Heading1"/>
      </w:pPr>
      <w:r>
        <w:rPr>
          <w:caps w:val="0"/>
        </w:rPr>
        <w:t>REFERENCE SPECIFICATIONS FOR ENGINEERING WORK</w:t>
      </w:r>
    </w:p>
    <w:p w14:paraId="085FFF24" w14:textId="55DF7CCC" w:rsidR="00355BA6" w:rsidRDefault="000E3787" w:rsidP="007B1080">
      <w:pPr>
        <w:pStyle w:val="Heading1"/>
      </w:pPr>
      <w:r>
        <w:rPr>
          <w:caps w:val="0"/>
        </w:rPr>
        <w:t>S210 MASONRY</w:t>
      </w:r>
    </w:p>
    <w:p w14:paraId="38E186B0" w14:textId="00383BEF" w:rsidR="007B1080" w:rsidRDefault="007B1080" w:rsidP="007B1080">
      <w:pPr>
        <w:pStyle w:val="CoverHeading"/>
        <w:sectPr w:rsidR="007B1080" w:rsidSect="001C588F">
          <w:headerReference w:type="even" r:id="rId10"/>
          <w:headerReference w:type="default" r:id="rId11"/>
          <w:footerReference w:type="default" r:id="rId12"/>
          <w:type w:val="nextColumn"/>
          <w:pgSz w:w="11907" w:h="16840" w:code="9"/>
          <w:pgMar w:top="1134" w:right="1134" w:bottom="992" w:left="1418" w:header="1134" w:footer="851" w:gutter="0"/>
          <w:pgNumType w:fmt="lowerRoman" w:start="1"/>
          <w:cols w:space="720"/>
        </w:sectPr>
      </w:pPr>
    </w:p>
    <w:p w14:paraId="22CD3AF0" w14:textId="60ABB6B2" w:rsidR="00581A78" w:rsidRDefault="000E3787" w:rsidP="000E3787">
      <w:pPr>
        <w:pStyle w:val="Heading2"/>
        <w:numPr>
          <w:ilvl w:val="0"/>
          <w:numId w:val="0"/>
        </w:numPr>
        <w:ind w:left="720" w:hanging="720"/>
      </w:pPr>
      <w:r>
        <w:lastRenderedPageBreak/>
        <w:t>AMENDMENT REGISTER</w:t>
      </w:r>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5528"/>
        <w:gridCol w:w="1560"/>
      </w:tblGrid>
      <w:tr w:rsidR="00581A78" w14:paraId="22AC56C6" w14:textId="77777777" w:rsidTr="000E3787">
        <w:tc>
          <w:tcPr>
            <w:tcW w:w="1134" w:type="dxa"/>
            <w:tcBorders>
              <w:top w:val="single" w:sz="12" w:space="0" w:color="auto"/>
              <w:left w:val="nil"/>
              <w:bottom w:val="single" w:sz="12" w:space="0" w:color="auto"/>
              <w:right w:val="single" w:sz="2" w:space="0" w:color="auto"/>
            </w:tcBorders>
            <w:shd w:val="pct10" w:color="auto" w:fill="auto"/>
            <w:vAlign w:val="center"/>
          </w:tcPr>
          <w:p w14:paraId="365ACD60" w14:textId="77777777" w:rsidR="00581A78" w:rsidRDefault="00581A78" w:rsidP="00D33D31">
            <w:pPr>
              <w:pStyle w:val="TableHeadCen"/>
            </w:pPr>
            <w:r>
              <w:t>Ed/Rev Number</w:t>
            </w:r>
          </w:p>
        </w:tc>
        <w:tc>
          <w:tcPr>
            <w:tcW w:w="1276" w:type="dxa"/>
            <w:tcBorders>
              <w:top w:val="single" w:sz="12" w:space="0" w:color="auto"/>
              <w:left w:val="single" w:sz="2" w:space="0" w:color="auto"/>
              <w:bottom w:val="single" w:sz="12" w:space="0" w:color="auto"/>
              <w:right w:val="single" w:sz="2" w:space="0" w:color="auto"/>
            </w:tcBorders>
            <w:shd w:val="pct10" w:color="auto" w:fill="auto"/>
            <w:vAlign w:val="center"/>
          </w:tcPr>
          <w:p w14:paraId="54859A97" w14:textId="77777777" w:rsidR="00581A78" w:rsidRDefault="00581A78" w:rsidP="00D33D31">
            <w:pPr>
              <w:pStyle w:val="TableHeadCen"/>
            </w:pPr>
            <w:r>
              <w:t>Section Number</w:t>
            </w:r>
          </w:p>
        </w:tc>
        <w:tc>
          <w:tcPr>
            <w:tcW w:w="5528" w:type="dxa"/>
            <w:tcBorders>
              <w:top w:val="single" w:sz="12" w:space="0" w:color="auto"/>
              <w:left w:val="single" w:sz="2" w:space="0" w:color="auto"/>
              <w:bottom w:val="single" w:sz="12" w:space="0" w:color="auto"/>
              <w:right w:val="single" w:sz="2" w:space="0" w:color="auto"/>
            </w:tcBorders>
            <w:shd w:val="pct10" w:color="auto" w:fill="auto"/>
            <w:vAlign w:val="center"/>
          </w:tcPr>
          <w:p w14:paraId="24886DF8" w14:textId="77777777" w:rsidR="00581A78" w:rsidRDefault="00581A78" w:rsidP="00D33D31">
            <w:pPr>
              <w:pStyle w:val="TableHeadCen"/>
            </w:pPr>
            <w:r>
              <w:t>Description</w:t>
            </w:r>
          </w:p>
        </w:tc>
        <w:tc>
          <w:tcPr>
            <w:tcW w:w="1560" w:type="dxa"/>
            <w:tcBorders>
              <w:top w:val="single" w:sz="12" w:space="0" w:color="auto"/>
              <w:left w:val="single" w:sz="2" w:space="0" w:color="auto"/>
              <w:bottom w:val="single" w:sz="12" w:space="0" w:color="auto"/>
              <w:right w:val="nil"/>
            </w:tcBorders>
            <w:shd w:val="pct10" w:color="auto" w:fill="auto"/>
            <w:vAlign w:val="center"/>
          </w:tcPr>
          <w:p w14:paraId="20EF9824" w14:textId="77777777" w:rsidR="00581A78" w:rsidRDefault="00581A78" w:rsidP="00D33D31">
            <w:pPr>
              <w:pStyle w:val="TableHeadCen"/>
            </w:pPr>
            <w:r>
              <w:t>Date</w:t>
            </w:r>
          </w:p>
        </w:tc>
      </w:tr>
      <w:tr w:rsidR="009C70AC" w:rsidRPr="009C70AC" w14:paraId="49B681B3" w14:textId="77777777" w:rsidTr="000E3787">
        <w:trPr>
          <w:trHeight w:val="340"/>
        </w:trPr>
        <w:tc>
          <w:tcPr>
            <w:tcW w:w="1134" w:type="dxa"/>
            <w:tcBorders>
              <w:top w:val="single" w:sz="12" w:space="0" w:color="auto"/>
              <w:left w:val="nil"/>
              <w:bottom w:val="single" w:sz="8" w:space="0" w:color="auto"/>
              <w:right w:val="single" w:sz="2" w:space="0" w:color="auto"/>
            </w:tcBorders>
            <w:vAlign w:val="center"/>
          </w:tcPr>
          <w:p w14:paraId="4889BE86" w14:textId="77777777" w:rsidR="009C70AC" w:rsidRPr="009C70AC" w:rsidRDefault="009C70AC" w:rsidP="009C70AC">
            <w:pPr>
              <w:spacing w:before="20" w:after="20"/>
              <w:jc w:val="center"/>
              <w:rPr>
                <w:snapToGrid w:val="0"/>
                <w:sz w:val="18"/>
                <w:lang w:eastAsia="en-US"/>
              </w:rPr>
            </w:pPr>
            <w:r w:rsidRPr="009C70AC">
              <w:rPr>
                <w:snapToGrid w:val="0"/>
                <w:sz w:val="18"/>
                <w:lang w:eastAsia="en-US"/>
              </w:rPr>
              <w:t>1.0</w:t>
            </w:r>
          </w:p>
        </w:tc>
        <w:tc>
          <w:tcPr>
            <w:tcW w:w="1276" w:type="dxa"/>
            <w:tcBorders>
              <w:top w:val="single" w:sz="12" w:space="0" w:color="auto"/>
              <w:left w:val="single" w:sz="2" w:space="0" w:color="auto"/>
              <w:bottom w:val="single" w:sz="8" w:space="0" w:color="auto"/>
              <w:right w:val="single" w:sz="2" w:space="0" w:color="auto"/>
            </w:tcBorders>
            <w:vAlign w:val="center"/>
          </w:tcPr>
          <w:p w14:paraId="675EF74A" w14:textId="77777777" w:rsidR="009C70AC" w:rsidRPr="009C70AC" w:rsidRDefault="009C70AC" w:rsidP="009C70AC">
            <w:pPr>
              <w:spacing w:before="20" w:after="20"/>
              <w:jc w:val="center"/>
              <w:rPr>
                <w:snapToGrid w:val="0"/>
                <w:sz w:val="18"/>
                <w:lang w:eastAsia="en-US"/>
              </w:rPr>
            </w:pPr>
          </w:p>
        </w:tc>
        <w:tc>
          <w:tcPr>
            <w:tcW w:w="5528" w:type="dxa"/>
            <w:tcBorders>
              <w:top w:val="single" w:sz="12" w:space="0" w:color="auto"/>
              <w:left w:val="single" w:sz="2" w:space="0" w:color="auto"/>
              <w:bottom w:val="single" w:sz="8" w:space="0" w:color="auto"/>
              <w:right w:val="single" w:sz="2" w:space="0" w:color="auto"/>
            </w:tcBorders>
            <w:vAlign w:val="center"/>
          </w:tcPr>
          <w:p w14:paraId="4141BF34" w14:textId="77777777" w:rsidR="009C70AC" w:rsidRPr="009C70AC" w:rsidRDefault="009C70AC" w:rsidP="00581A78">
            <w:pPr>
              <w:pStyle w:val="Table"/>
            </w:pPr>
            <w:r w:rsidRPr="009C70AC">
              <w:t>Original Issue</w:t>
            </w:r>
          </w:p>
        </w:tc>
        <w:tc>
          <w:tcPr>
            <w:tcW w:w="1560" w:type="dxa"/>
            <w:tcBorders>
              <w:top w:val="single" w:sz="12" w:space="0" w:color="auto"/>
              <w:left w:val="single" w:sz="2" w:space="0" w:color="auto"/>
              <w:bottom w:val="single" w:sz="8" w:space="0" w:color="auto"/>
              <w:right w:val="nil"/>
            </w:tcBorders>
            <w:vAlign w:val="center"/>
          </w:tcPr>
          <w:p w14:paraId="12510842" w14:textId="77777777" w:rsidR="009C70AC" w:rsidRPr="009C70AC" w:rsidRDefault="009C70AC" w:rsidP="009C70AC">
            <w:pPr>
              <w:spacing w:before="20" w:after="20"/>
              <w:jc w:val="center"/>
              <w:rPr>
                <w:snapToGrid w:val="0"/>
                <w:sz w:val="18"/>
                <w:lang w:eastAsia="en-US"/>
              </w:rPr>
            </w:pPr>
            <w:r w:rsidRPr="009C70AC">
              <w:rPr>
                <w:snapToGrid w:val="0"/>
                <w:sz w:val="18"/>
                <w:lang w:eastAsia="en-US"/>
              </w:rPr>
              <w:t>Apr 2014</w:t>
            </w:r>
          </w:p>
        </w:tc>
      </w:tr>
      <w:tr w:rsidR="009C70AC" w:rsidRPr="009C70AC" w14:paraId="2003647B" w14:textId="77777777" w:rsidTr="000E3787">
        <w:trPr>
          <w:trHeight w:val="340"/>
        </w:trPr>
        <w:tc>
          <w:tcPr>
            <w:tcW w:w="1134" w:type="dxa"/>
            <w:vMerge w:val="restart"/>
            <w:tcBorders>
              <w:top w:val="single" w:sz="8" w:space="0" w:color="auto"/>
              <w:left w:val="nil"/>
              <w:right w:val="single" w:sz="2" w:space="0" w:color="auto"/>
            </w:tcBorders>
            <w:vAlign w:val="center"/>
          </w:tcPr>
          <w:p w14:paraId="799A92EE" w14:textId="77777777" w:rsidR="009C70AC" w:rsidRPr="009C70AC" w:rsidRDefault="009C70AC" w:rsidP="00581A78">
            <w:pPr>
              <w:pStyle w:val="TableCen"/>
            </w:pPr>
            <w:r w:rsidRPr="009C70AC">
              <w:t>2.0</w:t>
            </w:r>
          </w:p>
        </w:tc>
        <w:tc>
          <w:tcPr>
            <w:tcW w:w="1276" w:type="dxa"/>
            <w:tcBorders>
              <w:top w:val="single" w:sz="8" w:space="0" w:color="auto"/>
              <w:left w:val="single" w:sz="2" w:space="0" w:color="auto"/>
              <w:bottom w:val="single" w:sz="2" w:space="0" w:color="auto"/>
              <w:right w:val="single" w:sz="2" w:space="0" w:color="auto"/>
            </w:tcBorders>
            <w:vAlign w:val="center"/>
          </w:tcPr>
          <w:p w14:paraId="3A03ABAC" w14:textId="77777777" w:rsidR="009C70AC" w:rsidRPr="009C70AC" w:rsidRDefault="009C70AC" w:rsidP="00581A78">
            <w:pPr>
              <w:pStyle w:val="TableCen"/>
            </w:pPr>
            <w:r w:rsidRPr="009C70AC">
              <w:t>General</w:t>
            </w:r>
          </w:p>
        </w:tc>
        <w:tc>
          <w:tcPr>
            <w:tcW w:w="5528" w:type="dxa"/>
            <w:tcBorders>
              <w:top w:val="single" w:sz="8" w:space="0" w:color="auto"/>
              <w:left w:val="single" w:sz="2" w:space="0" w:color="auto"/>
              <w:bottom w:val="single" w:sz="2" w:space="0" w:color="auto"/>
              <w:right w:val="single" w:sz="2" w:space="0" w:color="auto"/>
            </w:tcBorders>
            <w:vAlign w:val="center"/>
          </w:tcPr>
          <w:p w14:paraId="39DDBF06" w14:textId="77777777" w:rsidR="009C70AC" w:rsidRPr="009C70AC" w:rsidRDefault="009C70AC" w:rsidP="00581A78">
            <w:pPr>
              <w:pStyle w:val="Table"/>
            </w:pPr>
            <w:r w:rsidRPr="009C70AC">
              <w:t>External References Updated and Corrected</w:t>
            </w:r>
          </w:p>
        </w:tc>
        <w:tc>
          <w:tcPr>
            <w:tcW w:w="1560" w:type="dxa"/>
            <w:vMerge w:val="restart"/>
            <w:tcBorders>
              <w:top w:val="single" w:sz="8" w:space="0" w:color="auto"/>
              <w:left w:val="single" w:sz="2" w:space="0" w:color="auto"/>
              <w:right w:val="nil"/>
            </w:tcBorders>
            <w:vAlign w:val="center"/>
          </w:tcPr>
          <w:p w14:paraId="0AF62558" w14:textId="77777777" w:rsidR="009C70AC" w:rsidRPr="009C70AC" w:rsidRDefault="009C70AC" w:rsidP="00581A78">
            <w:pPr>
              <w:pStyle w:val="TableCen"/>
            </w:pPr>
            <w:r w:rsidRPr="009C70AC">
              <w:t>May 2016</w:t>
            </w:r>
          </w:p>
        </w:tc>
      </w:tr>
      <w:tr w:rsidR="009C70AC" w:rsidRPr="009C70AC" w14:paraId="4F6CC885" w14:textId="77777777" w:rsidTr="000E3787">
        <w:trPr>
          <w:trHeight w:val="340"/>
        </w:trPr>
        <w:tc>
          <w:tcPr>
            <w:tcW w:w="1134" w:type="dxa"/>
            <w:vMerge/>
            <w:tcBorders>
              <w:left w:val="nil"/>
              <w:bottom w:val="single" w:sz="8" w:space="0" w:color="auto"/>
              <w:right w:val="single" w:sz="2" w:space="0" w:color="auto"/>
            </w:tcBorders>
            <w:vAlign w:val="center"/>
          </w:tcPr>
          <w:p w14:paraId="3D328F69" w14:textId="77777777" w:rsidR="009C70AC" w:rsidRPr="009C70AC" w:rsidRDefault="009C70AC" w:rsidP="004B2962">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57B488FC" w14:textId="77777777" w:rsidR="009C70AC" w:rsidRPr="009C70AC" w:rsidRDefault="009C70AC" w:rsidP="004B2962">
            <w:pPr>
              <w:pStyle w:val="TableCen"/>
            </w:pPr>
            <w:r w:rsidRPr="009C70AC">
              <w:t>1.2 and 1.3</w:t>
            </w:r>
          </w:p>
        </w:tc>
        <w:tc>
          <w:tcPr>
            <w:tcW w:w="5528" w:type="dxa"/>
            <w:tcBorders>
              <w:top w:val="single" w:sz="2" w:space="0" w:color="auto"/>
              <w:left w:val="single" w:sz="2" w:space="0" w:color="auto"/>
              <w:bottom w:val="single" w:sz="8" w:space="0" w:color="auto"/>
              <w:right w:val="single" w:sz="2" w:space="0" w:color="auto"/>
            </w:tcBorders>
            <w:vAlign w:val="center"/>
          </w:tcPr>
          <w:p w14:paraId="43F7FD38" w14:textId="77777777" w:rsidR="009C70AC" w:rsidRPr="009C70AC" w:rsidRDefault="009C70AC" w:rsidP="00581A78">
            <w:pPr>
              <w:pStyle w:val="Table"/>
            </w:pPr>
            <w:r w:rsidRPr="009C70AC">
              <w:t>Reference list expanded to show all referenced documents</w:t>
            </w:r>
          </w:p>
        </w:tc>
        <w:tc>
          <w:tcPr>
            <w:tcW w:w="1560" w:type="dxa"/>
            <w:vMerge/>
            <w:tcBorders>
              <w:left w:val="single" w:sz="2" w:space="0" w:color="auto"/>
              <w:bottom w:val="single" w:sz="8" w:space="0" w:color="auto"/>
              <w:right w:val="nil"/>
            </w:tcBorders>
            <w:vAlign w:val="center"/>
          </w:tcPr>
          <w:p w14:paraId="1BBA26BC" w14:textId="77777777" w:rsidR="009C70AC" w:rsidRPr="009C70AC" w:rsidRDefault="009C70AC" w:rsidP="009C70AC">
            <w:pPr>
              <w:spacing w:before="20" w:after="20"/>
              <w:jc w:val="center"/>
              <w:rPr>
                <w:snapToGrid w:val="0"/>
                <w:sz w:val="18"/>
                <w:lang w:eastAsia="en-US"/>
              </w:rPr>
            </w:pPr>
          </w:p>
        </w:tc>
      </w:tr>
      <w:tr w:rsidR="0056038F" w:rsidRPr="009C70AC" w14:paraId="0DC58AE9" w14:textId="77777777" w:rsidTr="000E3787">
        <w:trPr>
          <w:trHeight w:val="340"/>
        </w:trPr>
        <w:tc>
          <w:tcPr>
            <w:tcW w:w="1134" w:type="dxa"/>
            <w:tcBorders>
              <w:top w:val="single" w:sz="8" w:space="0" w:color="auto"/>
              <w:left w:val="nil"/>
              <w:bottom w:val="single" w:sz="12" w:space="0" w:color="auto"/>
              <w:right w:val="single" w:sz="2" w:space="0" w:color="auto"/>
            </w:tcBorders>
            <w:vAlign w:val="center"/>
          </w:tcPr>
          <w:p w14:paraId="1B55886F" w14:textId="77777777" w:rsidR="0056038F" w:rsidRPr="009C70AC" w:rsidRDefault="0056038F" w:rsidP="0056038F">
            <w:pPr>
              <w:pStyle w:val="TableCen"/>
            </w:pPr>
            <w:r>
              <w:t>3.0</w:t>
            </w:r>
          </w:p>
        </w:tc>
        <w:tc>
          <w:tcPr>
            <w:tcW w:w="1276" w:type="dxa"/>
            <w:tcBorders>
              <w:top w:val="single" w:sz="8" w:space="0" w:color="auto"/>
              <w:left w:val="single" w:sz="2" w:space="0" w:color="auto"/>
              <w:bottom w:val="single" w:sz="12" w:space="0" w:color="auto"/>
              <w:right w:val="single" w:sz="2" w:space="0" w:color="auto"/>
            </w:tcBorders>
            <w:vAlign w:val="center"/>
          </w:tcPr>
          <w:p w14:paraId="3B5FD64D" w14:textId="77777777" w:rsidR="0056038F" w:rsidRPr="009C70AC" w:rsidRDefault="0056038F" w:rsidP="0056038F">
            <w:pPr>
              <w:pStyle w:val="TableCen"/>
            </w:pPr>
            <w:r>
              <w:t>General</w:t>
            </w:r>
          </w:p>
        </w:tc>
        <w:tc>
          <w:tcPr>
            <w:tcW w:w="5528" w:type="dxa"/>
            <w:tcBorders>
              <w:top w:val="single" w:sz="8" w:space="0" w:color="auto"/>
              <w:left w:val="single" w:sz="2" w:space="0" w:color="auto"/>
              <w:bottom w:val="single" w:sz="12" w:space="0" w:color="auto"/>
              <w:right w:val="single" w:sz="2" w:space="0" w:color="auto"/>
            </w:tcBorders>
            <w:vAlign w:val="center"/>
          </w:tcPr>
          <w:p w14:paraId="66AD28DA" w14:textId="77777777" w:rsidR="0056038F" w:rsidRPr="009C70AC" w:rsidRDefault="0056038F" w:rsidP="0056038F">
            <w:pPr>
              <w:pStyle w:val="Table"/>
            </w:pPr>
            <w:r w:rsidRPr="00AB07DE">
              <w:t>Document name changed from ‘Reference Specifications for Civil Engineering Work’ to ‘Reference Specifications for Engineering Work’</w:t>
            </w:r>
          </w:p>
        </w:tc>
        <w:tc>
          <w:tcPr>
            <w:tcW w:w="1560" w:type="dxa"/>
            <w:tcBorders>
              <w:top w:val="single" w:sz="8" w:space="0" w:color="auto"/>
              <w:left w:val="single" w:sz="2" w:space="0" w:color="auto"/>
              <w:bottom w:val="single" w:sz="12" w:space="0" w:color="auto"/>
              <w:right w:val="nil"/>
            </w:tcBorders>
            <w:vAlign w:val="center"/>
          </w:tcPr>
          <w:p w14:paraId="1C052E15" w14:textId="421EC006" w:rsidR="0056038F" w:rsidRPr="009C70AC" w:rsidRDefault="0056038F" w:rsidP="0056038F">
            <w:pPr>
              <w:spacing w:before="20" w:after="20"/>
              <w:jc w:val="center"/>
              <w:rPr>
                <w:snapToGrid w:val="0"/>
                <w:sz w:val="18"/>
                <w:lang w:eastAsia="en-US"/>
              </w:rPr>
            </w:pPr>
            <w:r w:rsidRPr="009C70AC">
              <w:t>Ma</w:t>
            </w:r>
            <w:r w:rsidR="009521DE">
              <w:t>r</w:t>
            </w:r>
            <w:r w:rsidRPr="009C70AC">
              <w:t xml:space="preserve"> 20</w:t>
            </w:r>
            <w:r>
              <w:t>2</w:t>
            </w:r>
            <w:r w:rsidR="009521DE">
              <w:t>1</w:t>
            </w:r>
            <w:permStart w:id="1507668153" w:edGrp="everyone"/>
            <w:permEnd w:id="1507668153"/>
          </w:p>
        </w:tc>
      </w:tr>
    </w:tbl>
    <w:p w14:paraId="6E6ED7B8" w14:textId="77777777" w:rsidR="009C70AC" w:rsidRPr="009C70AC" w:rsidRDefault="009C70AC" w:rsidP="009C70AC">
      <w:pPr>
        <w:jc w:val="both"/>
        <w:sectPr w:rsidR="009C70AC" w:rsidRPr="009C70AC" w:rsidSect="00355BA6">
          <w:headerReference w:type="default" r:id="rId13"/>
          <w:footerReference w:type="default" r:id="rId14"/>
          <w:pgSz w:w="11907" w:h="16840" w:code="9"/>
          <w:pgMar w:top="1134" w:right="1134" w:bottom="992" w:left="1418" w:header="1134" w:footer="851" w:gutter="0"/>
          <w:pgNumType w:fmt="lowerRoman" w:start="1"/>
          <w:cols w:space="720"/>
        </w:sectPr>
      </w:pPr>
    </w:p>
    <w:p w14:paraId="2D56AE33" w14:textId="77777777" w:rsidR="009C70AC" w:rsidRDefault="008631CB" w:rsidP="00581A78">
      <w:pPr>
        <w:pStyle w:val="BodyTextIndentBoldItalicCen"/>
        <w:rPr>
          <w:b w:val="0"/>
          <w:i w:val="0"/>
        </w:rPr>
      </w:pPr>
      <w:r>
        <w:lastRenderedPageBreak/>
        <w:t>(</w:t>
      </w:r>
      <w:r w:rsidR="00581A78" w:rsidRPr="0035457F">
        <w:t xml:space="preserve">Page </w:t>
      </w:r>
      <w:r w:rsidRPr="0035457F">
        <w:t>Left Intentionally Blank</w:t>
      </w:r>
      <w:r>
        <w:t>)</w:t>
      </w:r>
    </w:p>
    <w:p w14:paraId="716593D8" w14:textId="77777777" w:rsidR="00581A78" w:rsidRDefault="00581A78" w:rsidP="00581A78">
      <w:pPr>
        <w:pStyle w:val="BodyTextIndentBoldItalicCen"/>
        <w:rPr>
          <w:b w:val="0"/>
          <w:i w:val="0"/>
        </w:rPr>
        <w:sectPr w:rsidR="00581A78" w:rsidSect="001C588F">
          <w:headerReference w:type="even" r:id="rId15"/>
          <w:footerReference w:type="default" r:id="rId16"/>
          <w:pgSz w:w="11907" w:h="16840" w:code="9"/>
          <w:pgMar w:top="1134" w:right="1134" w:bottom="992" w:left="1418" w:header="1134" w:footer="851" w:gutter="0"/>
          <w:pgNumType w:fmt="lowerRoman" w:start="1"/>
          <w:cols w:space="720"/>
          <w:vAlign w:val="center"/>
        </w:sectPr>
      </w:pPr>
    </w:p>
    <w:p w14:paraId="60E5C3F2" w14:textId="77777777" w:rsidR="00D33D31" w:rsidRDefault="00D33D31" w:rsidP="000E3787">
      <w:pPr>
        <w:pStyle w:val="Heading2"/>
        <w:numPr>
          <w:ilvl w:val="0"/>
          <w:numId w:val="0"/>
        </w:numPr>
        <w:ind w:left="720" w:hanging="720"/>
      </w:pPr>
      <w:r>
        <w:lastRenderedPageBreak/>
        <w:t>TABLE OF CONTENTS</w:t>
      </w:r>
    </w:p>
    <w:p w14:paraId="3D6FB710" w14:textId="31DA4150" w:rsidR="0036748B" w:rsidRPr="0036748B" w:rsidRDefault="0093363F">
      <w:pPr>
        <w:pStyle w:val="TOC1"/>
        <w:rPr>
          <w:rFonts w:ascii="Arial" w:eastAsiaTheme="minorEastAsia" w:hAnsi="Arial" w:cs="Arial"/>
          <w:bCs/>
          <w:caps w:val="0"/>
          <w:noProof/>
          <w:sz w:val="22"/>
          <w:szCs w:val="22"/>
        </w:rPr>
      </w:pPr>
      <w:r w:rsidRPr="0036748B">
        <w:rPr>
          <w:rFonts w:ascii="Arial" w:hAnsi="Arial" w:cs="Arial"/>
          <w:bCs/>
          <w:caps w:val="0"/>
          <w:sz w:val="22"/>
        </w:rPr>
        <w:fldChar w:fldCharType="begin"/>
      </w:r>
      <w:r w:rsidRPr="0036748B">
        <w:rPr>
          <w:rFonts w:ascii="Arial" w:hAnsi="Arial" w:cs="Arial"/>
          <w:bCs/>
          <w:caps w:val="0"/>
          <w:sz w:val="22"/>
        </w:rPr>
        <w:instrText xml:space="preserve"> TOC \t "Heading 2,1,Heading 3,2" </w:instrText>
      </w:r>
      <w:r w:rsidRPr="0036748B">
        <w:rPr>
          <w:rFonts w:ascii="Arial" w:hAnsi="Arial" w:cs="Arial"/>
          <w:bCs/>
          <w:caps w:val="0"/>
          <w:sz w:val="22"/>
        </w:rPr>
        <w:fldChar w:fldCharType="separate"/>
      </w:r>
      <w:r w:rsidR="0036748B" w:rsidRPr="0036748B">
        <w:rPr>
          <w:rFonts w:ascii="Arial" w:hAnsi="Arial" w:cs="Arial"/>
          <w:bCs/>
          <w:noProof/>
        </w:rPr>
        <w:t>1.0</w:t>
      </w:r>
      <w:r w:rsidR="0036748B" w:rsidRPr="0036748B">
        <w:rPr>
          <w:rFonts w:ascii="Arial" w:eastAsiaTheme="minorEastAsia" w:hAnsi="Arial" w:cs="Arial"/>
          <w:bCs/>
          <w:caps w:val="0"/>
          <w:noProof/>
          <w:sz w:val="22"/>
          <w:szCs w:val="22"/>
        </w:rPr>
        <w:tab/>
      </w:r>
      <w:r w:rsidR="0036748B" w:rsidRPr="0036748B">
        <w:rPr>
          <w:rFonts w:ascii="Arial" w:hAnsi="Arial" w:cs="Arial"/>
          <w:bCs/>
          <w:noProof/>
        </w:rPr>
        <w:t>GENERAL</w:t>
      </w:r>
      <w:r w:rsidR="0036748B" w:rsidRPr="0036748B">
        <w:rPr>
          <w:rFonts w:ascii="Arial" w:hAnsi="Arial" w:cs="Arial"/>
          <w:bCs/>
          <w:noProof/>
        </w:rPr>
        <w:tab/>
      </w:r>
      <w:r w:rsidR="0036748B" w:rsidRPr="0036748B">
        <w:rPr>
          <w:rFonts w:ascii="Arial" w:hAnsi="Arial" w:cs="Arial"/>
          <w:bCs/>
          <w:noProof/>
        </w:rPr>
        <w:fldChar w:fldCharType="begin"/>
      </w:r>
      <w:r w:rsidR="0036748B" w:rsidRPr="0036748B">
        <w:rPr>
          <w:rFonts w:ascii="Arial" w:hAnsi="Arial" w:cs="Arial"/>
          <w:bCs/>
          <w:noProof/>
        </w:rPr>
        <w:instrText xml:space="preserve"> PAGEREF _Toc76042151 \h </w:instrText>
      </w:r>
      <w:r w:rsidR="0036748B" w:rsidRPr="0036748B">
        <w:rPr>
          <w:rFonts w:ascii="Arial" w:hAnsi="Arial" w:cs="Arial"/>
          <w:bCs/>
          <w:noProof/>
        </w:rPr>
      </w:r>
      <w:r w:rsidR="0036748B" w:rsidRPr="0036748B">
        <w:rPr>
          <w:rFonts w:ascii="Arial" w:hAnsi="Arial" w:cs="Arial"/>
          <w:bCs/>
          <w:noProof/>
        </w:rPr>
        <w:fldChar w:fldCharType="separate"/>
      </w:r>
      <w:r w:rsidR="0036748B" w:rsidRPr="0036748B">
        <w:rPr>
          <w:rFonts w:ascii="Arial" w:hAnsi="Arial" w:cs="Arial"/>
          <w:bCs/>
          <w:noProof/>
        </w:rPr>
        <w:t>1</w:t>
      </w:r>
      <w:r w:rsidR="0036748B" w:rsidRPr="0036748B">
        <w:rPr>
          <w:rFonts w:ascii="Arial" w:hAnsi="Arial" w:cs="Arial"/>
          <w:bCs/>
          <w:noProof/>
        </w:rPr>
        <w:fldChar w:fldCharType="end"/>
      </w:r>
    </w:p>
    <w:p w14:paraId="01CEC7FE" w14:textId="7B64D3A7" w:rsidR="0036748B" w:rsidRPr="0036748B" w:rsidRDefault="0036748B">
      <w:pPr>
        <w:pStyle w:val="TOC2"/>
        <w:rPr>
          <w:rFonts w:eastAsiaTheme="minorEastAsia" w:cs="Arial"/>
          <w:bCs/>
          <w:smallCaps w:val="0"/>
          <w:noProof/>
          <w:szCs w:val="22"/>
        </w:rPr>
      </w:pPr>
      <w:r w:rsidRPr="0036748B">
        <w:rPr>
          <w:rFonts w:cs="Arial"/>
          <w:bCs/>
          <w:noProof/>
        </w:rPr>
        <w:t>1.1</w:t>
      </w:r>
      <w:r w:rsidRPr="0036748B">
        <w:rPr>
          <w:rFonts w:eastAsiaTheme="minorEastAsia" w:cs="Arial"/>
          <w:bCs/>
          <w:smallCaps w:val="0"/>
          <w:noProof/>
          <w:szCs w:val="22"/>
        </w:rPr>
        <w:tab/>
      </w:r>
      <w:r w:rsidRPr="0036748B">
        <w:rPr>
          <w:rFonts w:cs="Arial"/>
          <w:bCs/>
          <w:noProof/>
        </w:rPr>
        <w:t>Section Content</w:t>
      </w:r>
      <w:r w:rsidRPr="0036748B">
        <w:rPr>
          <w:rFonts w:cs="Arial"/>
          <w:bCs/>
          <w:noProof/>
        </w:rPr>
        <w:tab/>
      </w:r>
      <w:r w:rsidRPr="0036748B">
        <w:rPr>
          <w:rFonts w:cs="Arial"/>
          <w:bCs/>
          <w:noProof/>
        </w:rPr>
        <w:fldChar w:fldCharType="begin"/>
      </w:r>
      <w:r w:rsidRPr="0036748B">
        <w:rPr>
          <w:rFonts w:cs="Arial"/>
          <w:bCs/>
          <w:noProof/>
        </w:rPr>
        <w:instrText xml:space="preserve"> PAGEREF _Toc76042152 \h </w:instrText>
      </w:r>
      <w:r w:rsidRPr="0036748B">
        <w:rPr>
          <w:rFonts w:cs="Arial"/>
          <w:bCs/>
          <w:noProof/>
        </w:rPr>
      </w:r>
      <w:r w:rsidRPr="0036748B">
        <w:rPr>
          <w:rFonts w:cs="Arial"/>
          <w:bCs/>
          <w:noProof/>
        </w:rPr>
        <w:fldChar w:fldCharType="separate"/>
      </w:r>
      <w:r w:rsidRPr="0036748B">
        <w:rPr>
          <w:rFonts w:cs="Arial"/>
          <w:bCs/>
          <w:noProof/>
        </w:rPr>
        <w:t>1</w:t>
      </w:r>
      <w:r w:rsidRPr="0036748B">
        <w:rPr>
          <w:rFonts w:cs="Arial"/>
          <w:bCs/>
          <w:noProof/>
        </w:rPr>
        <w:fldChar w:fldCharType="end"/>
      </w:r>
    </w:p>
    <w:p w14:paraId="74DB1351" w14:textId="4DDD77E6" w:rsidR="0036748B" w:rsidRPr="0036748B" w:rsidRDefault="0036748B">
      <w:pPr>
        <w:pStyle w:val="TOC2"/>
        <w:rPr>
          <w:rFonts w:eastAsiaTheme="minorEastAsia" w:cs="Arial"/>
          <w:bCs/>
          <w:smallCaps w:val="0"/>
          <w:noProof/>
          <w:szCs w:val="22"/>
        </w:rPr>
      </w:pPr>
      <w:r w:rsidRPr="0036748B">
        <w:rPr>
          <w:rFonts w:cs="Arial"/>
          <w:bCs/>
          <w:noProof/>
        </w:rPr>
        <w:t>1.2</w:t>
      </w:r>
      <w:r w:rsidRPr="0036748B">
        <w:rPr>
          <w:rFonts w:eastAsiaTheme="minorEastAsia" w:cs="Arial"/>
          <w:bCs/>
          <w:smallCaps w:val="0"/>
          <w:noProof/>
          <w:szCs w:val="22"/>
        </w:rPr>
        <w:tab/>
      </w:r>
      <w:r w:rsidRPr="0036748B">
        <w:rPr>
          <w:rFonts w:cs="Arial"/>
          <w:bCs/>
          <w:noProof/>
        </w:rPr>
        <w:t>Standards</w:t>
      </w:r>
      <w:r w:rsidRPr="0036748B">
        <w:rPr>
          <w:rFonts w:cs="Arial"/>
          <w:bCs/>
          <w:noProof/>
        </w:rPr>
        <w:tab/>
      </w:r>
      <w:r w:rsidRPr="0036748B">
        <w:rPr>
          <w:rFonts w:cs="Arial"/>
          <w:bCs/>
          <w:noProof/>
        </w:rPr>
        <w:fldChar w:fldCharType="begin"/>
      </w:r>
      <w:r w:rsidRPr="0036748B">
        <w:rPr>
          <w:rFonts w:cs="Arial"/>
          <w:bCs/>
          <w:noProof/>
        </w:rPr>
        <w:instrText xml:space="preserve"> PAGEREF _Toc76042153 \h </w:instrText>
      </w:r>
      <w:r w:rsidRPr="0036748B">
        <w:rPr>
          <w:rFonts w:cs="Arial"/>
          <w:bCs/>
          <w:noProof/>
        </w:rPr>
      </w:r>
      <w:r w:rsidRPr="0036748B">
        <w:rPr>
          <w:rFonts w:cs="Arial"/>
          <w:bCs/>
          <w:noProof/>
        </w:rPr>
        <w:fldChar w:fldCharType="separate"/>
      </w:r>
      <w:r w:rsidRPr="0036748B">
        <w:rPr>
          <w:rFonts w:cs="Arial"/>
          <w:bCs/>
          <w:noProof/>
        </w:rPr>
        <w:t>1</w:t>
      </w:r>
      <w:r w:rsidRPr="0036748B">
        <w:rPr>
          <w:rFonts w:cs="Arial"/>
          <w:bCs/>
          <w:noProof/>
        </w:rPr>
        <w:fldChar w:fldCharType="end"/>
      </w:r>
    </w:p>
    <w:p w14:paraId="1381058A" w14:textId="0378F075" w:rsidR="0036748B" w:rsidRPr="0036748B" w:rsidRDefault="0036748B">
      <w:pPr>
        <w:pStyle w:val="TOC2"/>
        <w:rPr>
          <w:rFonts w:eastAsiaTheme="minorEastAsia" w:cs="Arial"/>
          <w:bCs/>
          <w:smallCaps w:val="0"/>
          <w:noProof/>
          <w:szCs w:val="22"/>
        </w:rPr>
      </w:pPr>
      <w:r w:rsidRPr="0036748B">
        <w:rPr>
          <w:rFonts w:cs="Arial"/>
          <w:bCs/>
          <w:noProof/>
        </w:rPr>
        <w:t>1.3</w:t>
      </w:r>
      <w:r w:rsidRPr="0036748B">
        <w:rPr>
          <w:rFonts w:eastAsiaTheme="minorEastAsia" w:cs="Arial"/>
          <w:bCs/>
          <w:smallCaps w:val="0"/>
          <w:noProof/>
          <w:szCs w:val="22"/>
        </w:rPr>
        <w:tab/>
      </w:r>
      <w:r w:rsidRPr="0036748B">
        <w:rPr>
          <w:rFonts w:cs="Arial"/>
          <w:bCs/>
          <w:noProof/>
        </w:rPr>
        <w:t>References</w:t>
      </w:r>
      <w:r w:rsidRPr="0036748B">
        <w:rPr>
          <w:rFonts w:cs="Arial"/>
          <w:bCs/>
          <w:noProof/>
        </w:rPr>
        <w:tab/>
      </w:r>
      <w:r w:rsidRPr="0036748B">
        <w:rPr>
          <w:rFonts w:cs="Arial"/>
          <w:bCs/>
          <w:noProof/>
        </w:rPr>
        <w:fldChar w:fldCharType="begin"/>
      </w:r>
      <w:r w:rsidRPr="0036748B">
        <w:rPr>
          <w:rFonts w:cs="Arial"/>
          <w:bCs/>
          <w:noProof/>
        </w:rPr>
        <w:instrText xml:space="preserve"> PAGEREF _Toc76042154 \h </w:instrText>
      </w:r>
      <w:r w:rsidRPr="0036748B">
        <w:rPr>
          <w:rFonts w:cs="Arial"/>
          <w:bCs/>
          <w:noProof/>
        </w:rPr>
      </w:r>
      <w:r w:rsidRPr="0036748B">
        <w:rPr>
          <w:rFonts w:cs="Arial"/>
          <w:bCs/>
          <w:noProof/>
        </w:rPr>
        <w:fldChar w:fldCharType="separate"/>
      </w:r>
      <w:r w:rsidRPr="0036748B">
        <w:rPr>
          <w:rFonts w:cs="Arial"/>
          <w:bCs/>
          <w:noProof/>
        </w:rPr>
        <w:t>1</w:t>
      </w:r>
      <w:r w:rsidRPr="0036748B">
        <w:rPr>
          <w:rFonts w:cs="Arial"/>
          <w:bCs/>
          <w:noProof/>
        </w:rPr>
        <w:fldChar w:fldCharType="end"/>
      </w:r>
    </w:p>
    <w:p w14:paraId="57BE33F5" w14:textId="1031AD36" w:rsidR="0036748B" w:rsidRPr="0036748B" w:rsidRDefault="0036748B">
      <w:pPr>
        <w:pStyle w:val="TOC2"/>
        <w:rPr>
          <w:rFonts w:eastAsiaTheme="minorEastAsia" w:cs="Arial"/>
          <w:bCs/>
          <w:smallCaps w:val="0"/>
          <w:noProof/>
          <w:szCs w:val="22"/>
        </w:rPr>
      </w:pPr>
      <w:r w:rsidRPr="0036748B">
        <w:rPr>
          <w:rFonts w:cs="Arial"/>
          <w:bCs/>
          <w:noProof/>
        </w:rPr>
        <w:t>1.4</w:t>
      </w:r>
      <w:r w:rsidRPr="0036748B">
        <w:rPr>
          <w:rFonts w:eastAsiaTheme="minorEastAsia" w:cs="Arial"/>
          <w:bCs/>
          <w:smallCaps w:val="0"/>
          <w:noProof/>
          <w:szCs w:val="22"/>
        </w:rPr>
        <w:tab/>
      </w:r>
      <w:r w:rsidRPr="0036748B">
        <w:rPr>
          <w:rFonts w:cs="Arial"/>
          <w:bCs/>
          <w:noProof/>
        </w:rPr>
        <w:t>Interpretation</w:t>
      </w:r>
      <w:r w:rsidRPr="0036748B">
        <w:rPr>
          <w:rFonts w:cs="Arial"/>
          <w:bCs/>
          <w:noProof/>
        </w:rPr>
        <w:tab/>
      </w:r>
      <w:r w:rsidRPr="0036748B">
        <w:rPr>
          <w:rFonts w:cs="Arial"/>
          <w:bCs/>
          <w:noProof/>
        </w:rPr>
        <w:fldChar w:fldCharType="begin"/>
      </w:r>
      <w:r w:rsidRPr="0036748B">
        <w:rPr>
          <w:rFonts w:cs="Arial"/>
          <w:bCs/>
          <w:noProof/>
        </w:rPr>
        <w:instrText xml:space="preserve"> PAGEREF _Toc76042155 \h </w:instrText>
      </w:r>
      <w:r w:rsidRPr="0036748B">
        <w:rPr>
          <w:rFonts w:cs="Arial"/>
          <w:bCs/>
          <w:noProof/>
        </w:rPr>
      </w:r>
      <w:r w:rsidRPr="0036748B">
        <w:rPr>
          <w:rFonts w:cs="Arial"/>
          <w:bCs/>
          <w:noProof/>
        </w:rPr>
        <w:fldChar w:fldCharType="separate"/>
      </w:r>
      <w:r w:rsidRPr="0036748B">
        <w:rPr>
          <w:rFonts w:cs="Arial"/>
          <w:bCs/>
          <w:noProof/>
        </w:rPr>
        <w:t>1</w:t>
      </w:r>
      <w:r w:rsidRPr="0036748B">
        <w:rPr>
          <w:rFonts w:cs="Arial"/>
          <w:bCs/>
          <w:noProof/>
        </w:rPr>
        <w:fldChar w:fldCharType="end"/>
      </w:r>
    </w:p>
    <w:p w14:paraId="36DC1A04" w14:textId="48E59CEA" w:rsidR="0036748B" w:rsidRPr="0036748B" w:rsidRDefault="0036748B">
      <w:pPr>
        <w:pStyle w:val="TOC1"/>
        <w:rPr>
          <w:rFonts w:ascii="Arial" w:eastAsiaTheme="minorEastAsia" w:hAnsi="Arial" w:cs="Arial"/>
          <w:bCs/>
          <w:caps w:val="0"/>
          <w:noProof/>
          <w:sz w:val="22"/>
          <w:szCs w:val="22"/>
        </w:rPr>
      </w:pPr>
      <w:r w:rsidRPr="0036748B">
        <w:rPr>
          <w:rFonts w:ascii="Arial" w:hAnsi="Arial" w:cs="Arial"/>
          <w:bCs/>
          <w:noProof/>
        </w:rPr>
        <w:t>2.0</w:t>
      </w:r>
      <w:r w:rsidRPr="0036748B">
        <w:rPr>
          <w:rFonts w:ascii="Arial" w:eastAsiaTheme="minorEastAsia" w:hAnsi="Arial" w:cs="Arial"/>
          <w:bCs/>
          <w:caps w:val="0"/>
          <w:noProof/>
          <w:sz w:val="22"/>
          <w:szCs w:val="22"/>
        </w:rPr>
        <w:tab/>
      </w:r>
      <w:r w:rsidRPr="0036748B">
        <w:rPr>
          <w:rFonts w:ascii="Arial" w:hAnsi="Arial" w:cs="Arial"/>
          <w:bCs/>
          <w:noProof/>
        </w:rPr>
        <w:t>QUALITY</w:t>
      </w:r>
      <w:r w:rsidRPr="0036748B">
        <w:rPr>
          <w:rFonts w:ascii="Arial" w:hAnsi="Arial" w:cs="Arial"/>
          <w:bCs/>
          <w:noProof/>
        </w:rPr>
        <w:tab/>
      </w:r>
      <w:r w:rsidRPr="0036748B">
        <w:rPr>
          <w:rFonts w:ascii="Arial" w:hAnsi="Arial" w:cs="Arial"/>
          <w:bCs/>
          <w:noProof/>
        </w:rPr>
        <w:fldChar w:fldCharType="begin"/>
      </w:r>
      <w:r w:rsidRPr="0036748B">
        <w:rPr>
          <w:rFonts w:ascii="Arial" w:hAnsi="Arial" w:cs="Arial"/>
          <w:bCs/>
          <w:noProof/>
        </w:rPr>
        <w:instrText xml:space="preserve"> PAGEREF _Toc76042156 \h </w:instrText>
      </w:r>
      <w:r w:rsidRPr="0036748B">
        <w:rPr>
          <w:rFonts w:ascii="Arial" w:hAnsi="Arial" w:cs="Arial"/>
          <w:bCs/>
          <w:noProof/>
        </w:rPr>
      </w:r>
      <w:r w:rsidRPr="0036748B">
        <w:rPr>
          <w:rFonts w:ascii="Arial" w:hAnsi="Arial" w:cs="Arial"/>
          <w:bCs/>
          <w:noProof/>
        </w:rPr>
        <w:fldChar w:fldCharType="separate"/>
      </w:r>
      <w:r w:rsidRPr="0036748B">
        <w:rPr>
          <w:rFonts w:ascii="Arial" w:hAnsi="Arial" w:cs="Arial"/>
          <w:bCs/>
          <w:noProof/>
        </w:rPr>
        <w:t>2</w:t>
      </w:r>
      <w:r w:rsidRPr="0036748B">
        <w:rPr>
          <w:rFonts w:ascii="Arial" w:hAnsi="Arial" w:cs="Arial"/>
          <w:bCs/>
          <w:noProof/>
        </w:rPr>
        <w:fldChar w:fldCharType="end"/>
      </w:r>
    </w:p>
    <w:p w14:paraId="34DEE764" w14:textId="3681FF03" w:rsidR="0036748B" w:rsidRPr="0036748B" w:rsidRDefault="0036748B">
      <w:pPr>
        <w:pStyle w:val="TOC2"/>
        <w:rPr>
          <w:rFonts w:eastAsiaTheme="minorEastAsia" w:cs="Arial"/>
          <w:bCs/>
          <w:smallCaps w:val="0"/>
          <w:noProof/>
          <w:szCs w:val="22"/>
        </w:rPr>
      </w:pPr>
      <w:r w:rsidRPr="0036748B">
        <w:rPr>
          <w:rFonts w:cs="Arial"/>
          <w:bCs/>
          <w:noProof/>
        </w:rPr>
        <w:t>2.1</w:t>
      </w:r>
      <w:r w:rsidRPr="0036748B">
        <w:rPr>
          <w:rFonts w:eastAsiaTheme="minorEastAsia" w:cs="Arial"/>
          <w:bCs/>
          <w:smallCaps w:val="0"/>
          <w:noProof/>
          <w:szCs w:val="22"/>
        </w:rPr>
        <w:tab/>
      </w:r>
      <w:r w:rsidRPr="0036748B">
        <w:rPr>
          <w:rFonts w:cs="Arial"/>
          <w:bCs/>
          <w:noProof/>
        </w:rPr>
        <w:t>Quality System</w:t>
      </w:r>
      <w:r w:rsidRPr="0036748B">
        <w:rPr>
          <w:rFonts w:cs="Arial"/>
          <w:bCs/>
          <w:noProof/>
        </w:rPr>
        <w:tab/>
      </w:r>
      <w:r w:rsidRPr="0036748B">
        <w:rPr>
          <w:rFonts w:cs="Arial"/>
          <w:bCs/>
          <w:noProof/>
        </w:rPr>
        <w:fldChar w:fldCharType="begin"/>
      </w:r>
      <w:r w:rsidRPr="0036748B">
        <w:rPr>
          <w:rFonts w:cs="Arial"/>
          <w:bCs/>
          <w:noProof/>
        </w:rPr>
        <w:instrText xml:space="preserve"> PAGEREF _Toc76042157 \h </w:instrText>
      </w:r>
      <w:r w:rsidRPr="0036748B">
        <w:rPr>
          <w:rFonts w:cs="Arial"/>
          <w:bCs/>
          <w:noProof/>
        </w:rPr>
      </w:r>
      <w:r w:rsidRPr="0036748B">
        <w:rPr>
          <w:rFonts w:cs="Arial"/>
          <w:bCs/>
          <w:noProof/>
        </w:rPr>
        <w:fldChar w:fldCharType="separate"/>
      </w:r>
      <w:r w:rsidRPr="0036748B">
        <w:rPr>
          <w:rFonts w:cs="Arial"/>
          <w:bCs/>
          <w:noProof/>
        </w:rPr>
        <w:t>2</w:t>
      </w:r>
      <w:r w:rsidRPr="0036748B">
        <w:rPr>
          <w:rFonts w:cs="Arial"/>
          <w:bCs/>
          <w:noProof/>
        </w:rPr>
        <w:fldChar w:fldCharType="end"/>
      </w:r>
    </w:p>
    <w:p w14:paraId="665FBC4B" w14:textId="7127F76E" w:rsidR="0036748B" w:rsidRPr="0036748B" w:rsidRDefault="0036748B">
      <w:pPr>
        <w:pStyle w:val="TOC2"/>
        <w:rPr>
          <w:rFonts w:eastAsiaTheme="minorEastAsia" w:cs="Arial"/>
          <w:bCs/>
          <w:smallCaps w:val="0"/>
          <w:noProof/>
          <w:szCs w:val="22"/>
        </w:rPr>
      </w:pPr>
      <w:r w:rsidRPr="0036748B">
        <w:rPr>
          <w:rFonts w:cs="Arial"/>
          <w:bCs/>
          <w:noProof/>
        </w:rPr>
        <w:t>2.2</w:t>
      </w:r>
      <w:r w:rsidRPr="0036748B">
        <w:rPr>
          <w:rFonts w:eastAsiaTheme="minorEastAsia" w:cs="Arial"/>
          <w:bCs/>
          <w:smallCaps w:val="0"/>
          <w:noProof/>
          <w:szCs w:val="22"/>
        </w:rPr>
        <w:tab/>
      </w:r>
      <w:r w:rsidRPr="0036748B">
        <w:rPr>
          <w:rFonts w:cs="Arial"/>
          <w:bCs/>
          <w:noProof/>
        </w:rPr>
        <w:t>Inspection</w:t>
      </w:r>
      <w:r w:rsidRPr="0036748B">
        <w:rPr>
          <w:rFonts w:cs="Arial"/>
          <w:bCs/>
          <w:noProof/>
        </w:rPr>
        <w:tab/>
      </w:r>
      <w:r w:rsidRPr="0036748B">
        <w:rPr>
          <w:rFonts w:cs="Arial"/>
          <w:bCs/>
          <w:noProof/>
        </w:rPr>
        <w:fldChar w:fldCharType="begin"/>
      </w:r>
      <w:r w:rsidRPr="0036748B">
        <w:rPr>
          <w:rFonts w:cs="Arial"/>
          <w:bCs/>
          <w:noProof/>
        </w:rPr>
        <w:instrText xml:space="preserve"> PAGEREF _Toc76042158 \h </w:instrText>
      </w:r>
      <w:r w:rsidRPr="0036748B">
        <w:rPr>
          <w:rFonts w:cs="Arial"/>
          <w:bCs/>
          <w:noProof/>
        </w:rPr>
      </w:r>
      <w:r w:rsidRPr="0036748B">
        <w:rPr>
          <w:rFonts w:cs="Arial"/>
          <w:bCs/>
          <w:noProof/>
        </w:rPr>
        <w:fldChar w:fldCharType="separate"/>
      </w:r>
      <w:r w:rsidRPr="0036748B">
        <w:rPr>
          <w:rFonts w:cs="Arial"/>
          <w:bCs/>
          <w:noProof/>
        </w:rPr>
        <w:t>2</w:t>
      </w:r>
      <w:r w:rsidRPr="0036748B">
        <w:rPr>
          <w:rFonts w:cs="Arial"/>
          <w:bCs/>
          <w:noProof/>
        </w:rPr>
        <w:fldChar w:fldCharType="end"/>
      </w:r>
    </w:p>
    <w:p w14:paraId="01C788B4" w14:textId="1EF06AF8" w:rsidR="0036748B" w:rsidRPr="0036748B" w:rsidRDefault="0036748B">
      <w:pPr>
        <w:pStyle w:val="TOC2"/>
        <w:rPr>
          <w:rFonts w:eastAsiaTheme="minorEastAsia" w:cs="Arial"/>
          <w:bCs/>
          <w:smallCaps w:val="0"/>
          <w:noProof/>
          <w:szCs w:val="22"/>
        </w:rPr>
      </w:pPr>
      <w:r w:rsidRPr="0036748B">
        <w:rPr>
          <w:rFonts w:cs="Arial"/>
          <w:bCs/>
          <w:noProof/>
        </w:rPr>
        <w:t>2.3</w:t>
      </w:r>
      <w:r w:rsidRPr="0036748B">
        <w:rPr>
          <w:rFonts w:eastAsiaTheme="minorEastAsia" w:cs="Arial"/>
          <w:bCs/>
          <w:smallCaps w:val="0"/>
          <w:noProof/>
          <w:szCs w:val="22"/>
        </w:rPr>
        <w:tab/>
      </w:r>
      <w:r w:rsidRPr="0036748B">
        <w:rPr>
          <w:rFonts w:cs="Arial"/>
          <w:bCs/>
          <w:noProof/>
        </w:rPr>
        <w:t>Samples</w:t>
      </w:r>
      <w:r w:rsidRPr="0036748B">
        <w:rPr>
          <w:rFonts w:cs="Arial"/>
          <w:bCs/>
          <w:noProof/>
        </w:rPr>
        <w:tab/>
      </w:r>
      <w:r w:rsidRPr="0036748B">
        <w:rPr>
          <w:rFonts w:cs="Arial"/>
          <w:bCs/>
          <w:noProof/>
        </w:rPr>
        <w:fldChar w:fldCharType="begin"/>
      </w:r>
      <w:r w:rsidRPr="0036748B">
        <w:rPr>
          <w:rFonts w:cs="Arial"/>
          <w:bCs/>
          <w:noProof/>
        </w:rPr>
        <w:instrText xml:space="preserve"> PAGEREF _Toc76042159 \h </w:instrText>
      </w:r>
      <w:r w:rsidRPr="0036748B">
        <w:rPr>
          <w:rFonts w:cs="Arial"/>
          <w:bCs/>
          <w:noProof/>
        </w:rPr>
      </w:r>
      <w:r w:rsidRPr="0036748B">
        <w:rPr>
          <w:rFonts w:cs="Arial"/>
          <w:bCs/>
          <w:noProof/>
        </w:rPr>
        <w:fldChar w:fldCharType="separate"/>
      </w:r>
      <w:r w:rsidRPr="0036748B">
        <w:rPr>
          <w:rFonts w:cs="Arial"/>
          <w:bCs/>
          <w:noProof/>
        </w:rPr>
        <w:t>2</w:t>
      </w:r>
      <w:r w:rsidRPr="0036748B">
        <w:rPr>
          <w:rFonts w:cs="Arial"/>
          <w:bCs/>
          <w:noProof/>
        </w:rPr>
        <w:fldChar w:fldCharType="end"/>
      </w:r>
    </w:p>
    <w:p w14:paraId="5ED413BE" w14:textId="3C6A4484" w:rsidR="0036748B" w:rsidRPr="0036748B" w:rsidRDefault="0036748B">
      <w:pPr>
        <w:pStyle w:val="TOC2"/>
        <w:rPr>
          <w:rFonts w:eastAsiaTheme="minorEastAsia" w:cs="Arial"/>
          <w:bCs/>
          <w:smallCaps w:val="0"/>
          <w:noProof/>
          <w:szCs w:val="22"/>
        </w:rPr>
      </w:pPr>
      <w:r w:rsidRPr="0036748B">
        <w:rPr>
          <w:rFonts w:cs="Arial"/>
          <w:bCs/>
          <w:noProof/>
        </w:rPr>
        <w:t>2.4</w:t>
      </w:r>
      <w:r w:rsidRPr="0036748B">
        <w:rPr>
          <w:rFonts w:eastAsiaTheme="minorEastAsia" w:cs="Arial"/>
          <w:bCs/>
          <w:smallCaps w:val="0"/>
          <w:noProof/>
          <w:szCs w:val="22"/>
        </w:rPr>
        <w:tab/>
      </w:r>
      <w:r w:rsidRPr="0036748B">
        <w:rPr>
          <w:rFonts w:cs="Arial"/>
          <w:bCs/>
          <w:noProof/>
        </w:rPr>
        <w:t>Contractor’s Submissions</w:t>
      </w:r>
      <w:r w:rsidRPr="0036748B">
        <w:rPr>
          <w:rFonts w:cs="Arial"/>
          <w:bCs/>
          <w:noProof/>
        </w:rPr>
        <w:tab/>
      </w:r>
      <w:r w:rsidRPr="0036748B">
        <w:rPr>
          <w:rFonts w:cs="Arial"/>
          <w:bCs/>
          <w:noProof/>
        </w:rPr>
        <w:fldChar w:fldCharType="begin"/>
      </w:r>
      <w:r w:rsidRPr="0036748B">
        <w:rPr>
          <w:rFonts w:cs="Arial"/>
          <w:bCs/>
          <w:noProof/>
        </w:rPr>
        <w:instrText xml:space="preserve"> PAGEREF _Toc76042160 \h </w:instrText>
      </w:r>
      <w:r w:rsidRPr="0036748B">
        <w:rPr>
          <w:rFonts w:cs="Arial"/>
          <w:bCs/>
          <w:noProof/>
        </w:rPr>
      </w:r>
      <w:r w:rsidRPr="0036748B">
        <w:rPr>
          <w:rFonts w:cs="Arial"/>
          <w:bCs/>
          <w:noProof/>
        </w:rPr>
        <w:fldChar w:fldCharType="separate"/>
      </w:r>
      <w:r w:rsidRPr="0036748B">
        <w:rPr>
          <w:rFonts w:cs="Arial"/>
          <w:bCs/>
          <w:noProof/>
        </w:rPr>
        <w:t>2</w:t>
      </w:r>
      <w:r w:rsidRPr="0036748B">
        <w:rPr>
          <w:rFonts w:cs="Arial"/>
          <w:bCs/>
          <w:noProof/>
        </w:rPr>
        <w:fldChar w:fldCharType="end"/>
      </w:r>
    </w:p>
    <w:p w14:paraId="09063C44" w14:textId="28568F38" w:rsidR="0036748B" w:rsidRPr="0036748B" w:rsidRDefault="0036748B">
      <w:pPr>
        <w:pStyle w:val="TOC1"/>
        <w:rPr>
          <w:rFonts w:ascii="Arial" w:eastAsiaTheme="minorEastAsia" w:hAnsi="Arial" w:cs="Arial"/>
          <w:bCs/>
          <w:caps w:val="0"/>
          <w:noProof/>
          <w:sz w:val="22"/>
          <w:szCs w:val="22"/>
        </w:rPr>
      </w:pPr>
      <w:r w:rsidRPr="0036748B">
        <w:rPr>
          <w:rFonts w:ascii="Arial" w:hAnsi="Arial" w:cs="Arial"/>
          <w:bCs/>
          <w:noProof/>
        </w:rPr>
        <w:t>3.0</w:t>
      </w:r>
      <w:r w:rsidRPr="0036748B">
        <w:rPr>
          <w:rFonts w:ascii="Arial" w:eastAsiaTheme="minorEastAsia" w:hAnsi="Arial" w:cs="Arial"/>
          <w:bCs/>
          <w:caps w:val="0"/>
          <w:noProof/>
          <w:sz w:val="22"/>
          <w:szCs w:val="22"/>
        </w:rPr>
        <w:tab/>
      </w:r>
      <w:r w:rsidRPr="0036748B">
        <w:rPr>
          <w:rFonts w:ascii="Arial" w:hAnsi="Arial" w:cs="Arial"/>
          <w:bCs/>
          <w:noProof/>
        </w:rPr>
        <w:t>materials and components</w:t>
      </w:r>
      <w:r w:rsidRPr="0036748B">
        <w:rPr>
          <w:rFonts w:ascii="Arial" w:hAnsi="Arial" w:cs="Arial"/>
          <w:bCs/>
          <w:noProof/>
        </w:rPr>
        <w:tab/>
      </w:r>
      <w:r w:rsidRPr="0036748B">
        <w:rPr>
          <w:rFonts w:ascii="Arial" w:hAnsi="Arial" w:cs="Arial"/>
          <w:bCs/>
          <w:noProof/>
        </w:rPr>
        <w:fldChar w:fldCharType="begin"/>
      </w:r>
      <w:r w:rsidRPr="0036748B">
        <w:rPr>
          <w:rFonts w:ascii="Arial" w:hAnsi="Arial" w:cs="Arial"/>
          <w:bCs/>
          <w:noProof/>
        </w:rPr>
        <w:instrText xml:space="preserve"> PAGEREF _Toc76042161 \h </w:instrText>
      </w:r>
      <w:r w:rsidRPr="0036748B">
        <w:rPr>
          <w:rFonts w:ascii="Arial" w:hAnsi="Arial" w:cs="Arial"/>
          <w:bCs/>
          <w:noProof/>
        </w:rPr>
      </w:r>
      <w:r w:rsidRPr="0036748B">
        <w:rPr>
          <w:rFonts w:ascii="Arial" w:hAnsi="Arial" w:cs="Arial"/>
          <w:bCs/>
          <w:noProof/>
        </w:rPr>
        <w:fldChar w:fldCharType="separate"/>
      </w:r>
      <w:r w:rsidRPr="0036748B">
        <w:rPr>
          <w:rFonts w:ascii="Arial" w:hAnsi="Arial" w:cs="Arial"/>
          <w:bCs/>
          <w:noProof/>
        </w:rPr>
        <w:t>2</w:t>
      </w:r>
      <w:r w:rsidRPr="0036748B">
        <w:rPr>
          <w:rFonts w:ascii="Arial" w:hAnsi="Arial" w:cs="Arial"/>
          <w:bCs/>
          <w:noProof/>
        </w:rPr>
        <w:fldChar w:fldCharType="end"/>
      </w:r>
    </w:p>
    <w:p w14:paraId="4F42B7D2" w14:textId="72E2AF44" w:rsidR="0036748B" w:rsidRPr="0036748B" w:rsidRDefault="0036748B">
      <w:pPr>
        <w:pStyle w:val="TOC1"/>
        <w:rPr>
          <w:rFonts w:ascii="Arial" w:eastAsiaTheme="minorEastAsia" w:hAnsi="Arial" w:cs="Arial"/>
          <w:bCs/>
          <w:caps w:val="0"/>
          <w:noProof/>
          <w:sz w:val="22"/>
          <w:szCs w:val="22"/>
        </w:rPr>
      </w:pPr>
      <w:r w:rsidRPr="0036748B">
        <w:rPr>
          <w:rFonts w:ascii="Arial" w:hAnsi="Arial" w:cs="Arial"/>
          <w:bCs/>
          <w:noProof/>
        </w:rPr>
        <w:t>4.0</w:t>
      </w:r>
      <w:r w:rsidRPr="0036748B">
        <w:rPr>
          <w:rFonts w:ascii="Arial" w:eastAsiaTheme="minorEastAsia" w:hAnsi="Arial" w:cs="Arial"/>
          <w:bCs/>
          <w:caps w:val="0"/>
          <w:noProof/>
          <w:sz w:val="22"/>
          <w:szCs w:val="22"/>
        </w:rPr>
        <w:tab/>
      </w:r>
      <w:r w:rsidRPr="0036748B">
        <w:rPr>
          <w:rFonts w:ascii="Arial" w:hAnsi="Arial" w:cs="Arial"/>
          <w:bCs/>
          <w:noProof/>
        </w:rPr>
        <w:t>execution</w:t>
      </w:r>
      <w:r w:rsidRPr="0036748B">
        <w:rPr>
          <w:rFonts w:ascii="Arial" w:hAnsi="Arial" w:cs="Arial"/>
          <w:bCs/>
          <w:noProof/>
        </w:rPr>
        <w:tab/>
      </w:r>
      <w:r w:rsidRPr="0036748B">
        <w:rPr>
          <w:rFonts w:ascii="Arial" w:hAnsi="Arial" w:cs="Arial"/>
          <w:bCs/>
          <w:noProof/>
        </w:rPr>
        <w:fldChar w:fldCharType="begin"/>
      </w:r>
      <w:r w:rsidRPr="0036748B">
        <w:rPr>
          <w:rFonts w:ascii="Arial" w:hAnsi="Arial" w:cs="Arial"/>
          <w:bCs/>
          <w:noProof/>
        </w:rPr>
        <w:instrText xml:space="preserve"> PAGEREF _Toc76042162 \h </w:instrText>
      </w:r>
      <w:r w:rsidRPr="0036748B">
        <w:rPr>
          <w:rFonts w:ascii="Arial" w:hAnsi="Arial" w:cs="Arial"/>
          <w:bCs/>
          <w:noProof/>
        </w:rPr>
      </w:r>
      <w:r w:rsidRPr="0036748B">
        <w:rPr>
          <w:rFonts w:ascii="Arial" w:hAnsi="Arial" w:cs="Arial"/>
          <w:bCs/>
          <w:noProof/>
        </w:rPr>
        <w:fldChar w:fldCharType="separate"/>
      </w:r>
      <w:r w:rsidRPr="0036748B">
        <w:rPr>
          <w:rFonts w:ascii="Arial" w:hAnsi="Arial" w:cs="Arial"/>
          <w:bCs/>
          <w:noProof/>
        </w:rPr>
        <w:t>3</w:t>
      </w:r>
      <w:r w:rsidRPr="0036748B">
        <w:rPr>
          <w:rFonts w:ascii="Arial" w:hAnsi="Arial" w:cs="Arial"/>
          <w:bCs/>
          <w:noProof/>
        </w:rPr>
        <w:fldChar w:fldCharType="end"/>
      </w:r>
    </w:p>
    <w:p w14:paraId="4D92D931" w14:textId="0C5D3090" w:rsidR="0036748B" w:rsidRPr="0036748B" w:rsidRDefault="0036748B">
      <w:pPr>
        <w:pStyle w:val="TOC2"/>
        <w:rPr>
          <w:rFonts w:eastAsiaTheme="minorEastAsia" w:cs="Arial"/>
          <w:bCs/>
          <w:smallCaps w:val="0"/>
          <w:noProof/>
          <w:szCs w:val="22"/>
        </w:rPr>
      </w:pPr>
      <w:r w:rsidRPr="0036748B">
        <w:rPr>
          <w:rFonts w:cs="Arial"/>
          <w:bCs/>
          <w:noProof/>
        </w:rPr>
        <w:t>4.1</w:t>
      </w:r>
      <w:r w:rsidRPr="0036748B">
        <w:rPr>
          <w:rFonts w:eastAsiaTheme="minorEastAsia" w:cs="Arial"/>
          <w:bCs/>
          <w:smallCaps w:val="0"/>
          <w:noProof/>
          <w:szCs w:val="22"/>
        </w:rPr>
        <w:tab/>
      </w:r>
      <w:r w:rsidRPr="0036748B">
        <w:rPr>
          <w:rFonts w:cs="Arial"/>
          <w:bCs/>
          <w:noProof/>
        </w:rPr>
        <w:t>General</w:t>
      </w:r>
      <w:r w:rsidRPr="0036748B">
        <w:rPr>
          <w:rFonts w:cs="Arial"/>
          <w:bCs/>
          <w:noProof/>
        </w:rPr>
        <w:tab/>
      </w:r>
      <w:r w:rsidRPr="0036748B">
        <w:rPr>
          <w:rFonts w:cs="Arial"/>
          <w:bCs/>
          <w:noProof/>
        </w:rPr>
        <w:fldChar w:fldCharType="begin"/>
      </w:r>
      <w:r w:rsidRPr="0036748B">
        <w:rPr>
          <w:rFonts w:cs="Arial"/>
          <w:bCs/>
          <w:noProof/>
        </w:rPr>
        <w:instrText xml:space="preserve"> PAGEREF _Toc76042163 \h </w:instrText>
      </w:r>
      <w:r w:rsidRPr="0036748B">
        <w:rPr>
          <w:rFonts w:cs="Arial"/>
          <w:bCs/>
          <w:noProof/>
        </w:rPr>
      </w:r>
      <w:r w:rsidRPr="0036748B">
        <w:rPr>
          <w:rFonts w:cs="Arial"/>
          <w:bCs/>
          <w:noProof/>
        </w:rPr>
        <w:fldChar w:fldCharType="separate"/>
      </w:r>
      <w:r w:rsidRPr="0036748B">
        <w:rPr>
          <w:rFonts w:cs="Arial"/>
          <w:bCs/>
          <w:noProof/>
        </w:rPr>
        <w:t>3</w:t>
      </w:r>
      <w:r w:rsidRPr="0036748B">
        <w:rPr>
          <w:rFonts w:cs="Arial"/>
          <w:bCs/>
          <w:noProof/>
        </w:rPr>
        <w:fldChar w:fldCharType="end"/>
      </w:r>
    </w:p>
    <w:p w14:paraId="15A307D7" w14:textId="779E0B9B" w:rsidR="0036748B" w:rsidRPr="0036748B" w:rsidRDefault="0036748B">
      <w:pPr>
        <w:pStyle w:val="TOC2"/>
        <w:rPr>
          <w:rFonts w:eastAsiaTheme="minorEastAsia" w:cs="Arial"/>
          <w:bCs/>
          <w:smallCaps w:val="0"/>
          <w:noProof/>
          <w:szCs w:val="22"/>
        </w:rPr>
      </w:pPr>
      <w:r w:rsidRPr="0036748B">
        <w:rPr>
          <w:rFonts w:cs="Arial"/>
          <w:bCs/>
          <w:noProof/>
        </w:rPr>
        <w:t>4.2</w:t>
      </w:r>
      <w:r w:rsidRPr="0036748B">
        <w:rPr>
          <w:rFonts w:eastAsiaTheme="minorEastAsia" w:cs="Arial"/>
          <w:bCs/>
          <w:smallCaps w:val="0"/>
          <w:noProof/>
          <w:szCs w:val="22"/>
        </w:rPr>
        <w:tab/>
      </w:r>
      <w:r w:rsidRPr="0036748B">
        <w:rPr>
          <w:rFonts w:cs="Arial"/>
          <w:bCs/>
          <w:noProof/>
        </w:rPr>
        <w:t>Setting out</w:t>
      </w:r>
      <w:r w:rsidRPr="0036748B">
        <w:rPr>
          <w:rFonts w:cs="Arial"/>
          <w:bCs/>
          <w:noProof/>
        </w:rPr>
        <w:tab/>
      </w:r>
      <w:r w:rsidRPr="0036748B">
        <w:rPr>
          <w:rFonts w:cs="Arial"/>
          <w:bCs/>
          <w:noProof/>
        </w:rPr>
        <w:fldChar w:fldCharType="begin"/>
      </w:r>
      <w:r w:rsidRPr="0036748B">
        <w:rPr>
          <w:rFonts w:cs="Arial"/>
          <w:bCs/>
          <w:noProof/>
        </w:rPr>
        <w:instrText xml:space="preserve"> PAGEREF _Toc76042164 \h </w:instrText>
      </w:r>
      <w:r w:rsidRPr="0036748B">
        <w:rPr>
          <w:rFonts w:cs="Arial"/>
          <w:bCs/>
          <w:noProof/>
        </w:rPr>
      </w:r>
      <w:r w:rsidRPr="0036748B">
        <w:rPr>
          <w:rFonts w:cs="Arial"/>
          <w:bCs/>
          <w:noProof/>
        </w:rPr>
        <w:fldChar w:fldCharType="separate"/>
      </w:r>
      <w:r w:rsidRPr="0036748B">
        <w:rPr>
          <w:rFonts w:cs="Arial"/>
          <w:bCs/>
          <w:noProof/>
        </w:rPr>
        <w:t>3</w:t>
      </w:r>
      <w:r w:rsidRPr="0036748B">
        <w:rPr>
          <w:rFonts w:cs="Arial"/>
          <w:bCs/>
          <w:noProof/>
        </w:rPr>
        <w:fldChar w:fldCharType="end"/>
      </w:r>
    </w:p>
    <w:p w14:paraId="2A70912F" w14:textId="268EB9BD" w:rsidR="0036748B" w:rsidRPr="0036748B" w:rsidRDefault="0036748B">
      <w:pPr>
        <w:pStyle w:val="TOC2"/>
        <w:rPr>
          <w:rFonts w:eastAsiaTheme="minorEastAsia" w:cs="Arial"/>
          <w:bCs/>
          <w:smallCaps w:val="0"/>
          <w:noProof/>
          <w:szCs w:val="22"/>
        </w:rPr>
      </w:pPr>
      <w:r w:rsidRPr="0036748B">
        <w:rPr>
          <w:rFonts w:cs="Arial"/>
          <w:bCs/>
          <w:noProof/>
        </w:rPr>
        <w:t>4.3</w:t>
      </w:r>
      <w:r w:rsidRPr="0036748B">
        <w:rPr>
          <w:rFonts w:eastAsiaTheme="minorEastAsia" w:cs="Arial"/>
          <w:bCs/>
          <w:smallCaps w:val="0"/>
          <w:noProof/>
          <w:szCs w:val="22"/>
        </w:rPr>
        <w:tab/>
      </w:r>
      <w:r w:rsidRPr="0036748B">
        <w:rPr>
          <w:rFonts w:cs="Arial"/>
          <w:bCs/>
          <w:noProof/>
        </w:rPr>
        <w:t>Wall ties</w:t>
      </w:r>
      <w:r w:rsidRPr="0036748B">
        <w:rPr>
          <w:rFonts w:cs="Arial"/>
          <w:bCs/>
          <w:noProof/>
        </w:rPr>
        <w:tab/>
      </w:r>
      <w:r w:rsidRPr="0036748B">
        <w:rPr>
          <w:rFonts w:cs="Arial"/>
          <w:bCs/>
          <w:noProof/>
        </w:rPr>
        <w:fldChar w:fldCharType="begin"/>
      </w:r>
      <w:r w:rsidRPr="0036748B">
        <w:rPr>
          <w:rFonts w:cs="Arial"/>
          <w:bCs/>
          <w:noProof/>
        </w:rPr>
        <w:instrText xml:space="preserve"> PAGEREF _Toc76042165 \h </w:instrText>
      </w:r>
      <w:r w:rsidRPr="0036748B">
        <w:rPr>
          <w:rFonts w:cs="Arial"/>
          <w:bCs/>
          <w:noProof/>
        </w:rPr>
      </w:r>
      <w:r w:rsidRPr="0036748B">
        <w:rPr>
          <w:rFonts w:cs="Arial"/>
          <w:bCs/>
          <w:noProof/>
        </w:rPr>
        <w:fldChar w:fldCharType="separate"/>
      </w:r>
      <w:r w:rsidRPr="0036748B">
        <w:rPr>
          <w:rFonts w:cs="Arial"/>
          <w:bCs/>
          <w:noProof/>
        </w:rPr>
        <w:t>3</w:t>
      </w:r>
      <w:r w:rsidRPr="0036748B">
        <w:rPr>
          <w:rFonts w:cs="Arial"/>
          <w:bCs/>
          <w:noProof/>
        </w:rPr>
        <w:fldChar w:fldCharType="end"/>
      </w:r>
    </w:p>
    <w:p w14:paraId="3B7E75E4" w14:textId="2E2D9368" w:rsidR="0036748B" w:rsidRPr="0036748B" w:rsidRDefault="0036748B">
      <w:pPr>
        <w:pStyle w:val="TOC2"/>
        <w:rPr>
          <w:rFonts w:eastAsiaTheme="minorEastAsia" w:cs="Arial"/>
          <w:bCs/>
          <w:smallCaps w:val="0"/>
          <w:noProof/>
          <w:szCs w:val="22"/>
        </w:rPr>
      </w:pPr>
      <w:r w:rsidRPr="0036748B">
        <w:rPr>
          <w:rFonts w:cs="Arial"/>
          <w:bCs/>
          <w:noProof/>
        </w:rPr>
        <w:t>4.4</w:t>
      </w:r>
      <w:r w:rsidRPr="0036748B">
        <w:rPr>
          <w:rFonts w:eastAsiaTheme="minorEastAsia" w:cs="Arial"/>
          <w:bCs/>
          <w:smallCaps w:val="0"/>
          <w:noProof/>
          <w:szCs w:val="22"/>
        </w:rPr>
        <w:tab/>
      </w:r>
      <w:r w:rsidRPr="0036748B">
        <w:rPr>
          <w:rFonts w:cs="Arial"/>
          <w:bCs/>
          <w:noProof/>
        </w:rPr>
        <w:t>Flexible ties</w:t>
      </w:r>
      <w:r w:rsidRPr="0036748B">
        <w:rPr>
          <w:rFonts w:cs="Arial"/>
          <w:bCs/>
          <w:noProof/>
        </w:rPr>
        <w:tab/>
      </w:r>
      <w:r w:rsidRPr="0036748B">
        <w:rPr>
          <w:rFonts w:cs="Arial"/>
          <w:bCs/>
          <w:noProof/>
        </w:rPr>
        <w:fldChar w:fldCharType="begin"/>
      </w:r>
      <w:r w:rsidRPr="0036748B">
        <w:rPr>
          <w:rFonts w:cs="Arial"/>
          <w:bCs/>
          <w:noProof/>
        </w:rPr>
        <w:instrText xml:space="preserve"> PAGEREF _Toc76042166 \h </w:instrText>
      </w:r>
      <w:r w:rsidRPr="0036748B">
        <w:rPr>
          <w:rFonts w:cs="Arial"/>
          <w:bCs/>
          <w:noProof/>
        </w:rPr>
      </w:r>
      <w:r w:rsidRPr="0036748B">
        <w:rPr>
          <w:rFonts w:cs="Arial"/>
          <w:bCs/>
          <w:noProof/>
        </w:rPr>
        <w:fldChar w:fldCharType="separate"/>
      </w:r>
      <w:r w:rsidRPr="0036748B">
        <w:rPr>
          <w:rFonts w:cs="Arial"/>
          <w:bCs/>
          <w:noProof/>
        </w:rPr>
        <w:t>4</w:t>
      </w:r>
      <w:r w:rsidRPr="0036748B">
        <w:rPr>
          <w:rFonts w:cs="Arial"/>
          <w:bCs/>
          <w:noProof/>
        </w:rPr>
        <w:fldChar w:fldCharType="end"/>
      </w:r>
    </w:p>
    <w:p w14:paraId="7D7D800B" w14:textId="530832CF" w:rsidR="0036748B" w:rsidRPr="0036748B" w:rsidRDefault="0036748B">
      <w:pPr>
        <w:pStyle w:val="TOC2"/>
        <w:rPr>
          <w:rFonts w:eastAsiaTheme="minorEastAsia" w:cs="Arial"/>
          <w:bCs/>
          <w:smallCaps w:val="0"/>
          <w:noProof/>
          <w:szCs w:val="22"/>
        </w:rPr>
      </w:pPr>
      <w:r w:rsidRPr="0036748B">
        <w:rPr>
          <w:rFonts w:cs="Arial"/>
          <w:bCs/>
          <w:noProof/>
        </w:rPr>
        <w:t>4.5</w:t>
      </w:r>
      <w:r w:rsidRPr="0036748B">
        <w:rPr>
          <w:rFonts w:eastAsiaTheme="minorEastAsia" w:cs="Arial"/>
          <w:bCs/>
          <w:smallCaps w:val="0"/>
          <w:noProof/>
          <w:szCs w:val="22"/>
        </w:rPr>
        <w:tab/>
      </w:r>
      <w:r w:rsidRPr="0036748B">
        <w:rPr>
          <w:rFonts w:cs="Arial"/>
          <w:bCs/>
          <w:noProof/>
        </w:rPr>
        <w:t>Bed joint reinforcement</w:t>
      </w:r>
      <w:r w:rsidRPr="0036748B">
        <w:rPr>
          <w:rFonts w:cs="Arial"/>
          <w:bCs/>
          <w:noProof/>
        </w:rPr>
        <w:tab/>
      </w:r>
      <w:r w:rsidRPr="0036748B">
        <w:rPr>
          <w:rFonts w:cs="Arial"/>
          <w:bCs/>
          <w:noProof/>
        </w:rPr>
        <w:fldChar w:fldCharType="begin"/>
      </w:r>
      <w:r w:rsidRPr="0036748B">
        <w:rPr>
          <w:rFonts w:cs="Arial"/>
          <w:bCs/>
          <w:noProof/>
        </w:rPr>
        <w:instrText xml:space="preserve"> PAGEREF _Toc76042167 \h </w:instrText>
      </w:r>
      <w:r w:rsidRPr="0036748B">
        <w:rPr>
          <w:rFonts w:cs="Arial"/>
          <w:bCs/>
          <w:noProof/>
        </w:rPr>
      </w:r>
      <w:r w:rsidRPr="0036748B">
        <w:rPr>
          <w:rFonts w:cs="Arial"/>
          <w:bCs/>
          <w:noProof/>
        </w:rPr>
        <w:fldChar w:fldCharType="separate"/>
      </w:r>
      <w:r w:rsidRPr="0036748B">
        <w:rPr>
          <w:rFonts w:cs="Arial"/>
          <w:bCs/>
          <w:noProof/>
        </w:rPr>
        <w:t>4</w:t>
      </w:r>
      <w:r w:rsidRPr="0036748B">
        <w:rPr>
          <w:rFonts w:cs="Arial"/>
          <w:bCs/>
          <w:noProof/>
        </w:rPr>
        <w:fldChar w:fldCharType="end"/>
      </w:r>
    </w:p>
    <w:p w14:paraId="52A62C7E" w14:textId="1CD2CB60" w:rsidR="0036748B" w:rsidRPr="0036748B" w:rsidRDefault="0036748B">
      <w:pPr>
        <w:pStyle w:val="TOC2"/>
        <w:rPr>
          <w:rFonts w:eastAsiaTheme="minorEastAsia" w:cs="Arial"/>
          <w:bCs/>
          <w:smallCaps w:val="0"/>
          <w:noProof/>
          <w:szCs w:val="22"/>
        </w:rPr>
      </w:pPr>
      <w:r w:rsidRPr="0036748B">
        <w:rPr>
          <w:rFonts w:cs="Arial"/>
          <w:bCs/>
          <w:noProof/>
        </w:rPr>
        <w:t>4.6</w:t>
      </w:r>
      <w:r w:rsidRPr="0036748B">
        <w:rPr>
          <w:rFonts w:eastAsiaTheme="minorEastAsia" w:cs="Arial"/>
          <w:bCs/>
          <w:smallCaps w:val="0"/>
          <w:noProof/>
          <w:szCs w:val="22"/>
        </w:rPr>
        <w:tab/>
      </w:r>
      <w:r w:rsidRPr="0036748B">
        <w:rPr>
          <w:rFonts w:cs="Arial"/>
          <w:bCs/>
          <w:noProof/>
        </w:rPr>
        <w:t>Reinforced masonry</w:t>
      </w:r>
      <w:r w:rsidRPr="0036748B">
        <w:rPr>
          <w:rFonts w:cs="Arial"/>
          <w:bCs/>
          <w:noProof/>
        </w:rPr>
        <w:tab/>
      </w:r>
      <w:r w:rsidRPr="0036748B">
        <w:rPr>
          <w:rFonts w:cs="Arial"/>
          <w:bCs/>
          <w:noProof/>
        </w:rPr>
        <w:fldChar w:fldCharType="begin"/>
      </w:r>
      <w:r w:rsidRPr="0036748B">
        <w:rPr>
          <w:rFonts w:cs="Arial"/>
          <w:bCs/>
          <w:noProof/>
        </w:rPr>
        <w:instrText xml:space="preserve"> PAGEREF _Toc76042168 \h </w:instrText>
      </w:r>
      <w:r w:rsidRPr="0036748B">
        <w:rPr>
          <w:rFonts w:cs="Arial"/>
          <w:bCs/>
          <w:noProof/>
        </w:rPr>
      </w:r>
      <w:r w:rsidRPr="0036748B">
        <w:rPr>
          <w:rFonts w:cs="Arial"/>
          <w:bCs/>
          <w:noProof/>
        </w:rPr>
        <w:fldChar w:fldCharType="separate"/>
      </w:r>
      <w:r w:rsidRPr="0036748B">
        <w:rPr>
          <w:rFonts w:cs="Arial"/>
          <w:bCs/>
          <w:noProof/>
        </w:rPr>
        <w:t>4</w:t>
      </w:r>
      <w:r w:rsidRPr="0036748B">
        <w:rPr>
          <w:rFonts w:cs="Arial"/>
          <w:bCs/>
          <w:noProof/>
        </w:rPr>
        <w:fldChar w:fldCharType="end"/>
      </w:r>
    </w:p>
    <w:p w14:paraId="4C05B969" w14:textId="17CDEEAA" w:rsidR="0036748B" w:rsidRPr="0036748B" w:rsidRDefault="0036748B">
      <w:pPr>
        <w:pStyle w:val="TOC2"/>
        <w:rPr>
          <w:rFonts w:eastAsiaTheme="minorEastAsia" w:cs="Arial"/>
          <w:bCs/>
          <w:smallCaps w:val="0"/>
          <w:noProof/>
          <w:szCs w:val="22"/>
        </w:rPr>
      </w:pPr>
      <w:r w:rsidRPr="0036748B">
        <w:rPr>
          <w:rFonts w:cs="Arial"/>
          <w:bCs/>
          <w:noProof/>
        </w:rPr>
        <w:t>4.7</w:t>
      </w:r>
      <w:r w:rsidRPr="0036748B">
        <w:rPr>
          <w:rFonts w:eastAsiaTheme="minorEastAsia" w:cs="Arial"/>
          <w:bCs/>
          <w:smallCaps w:val="0"/>
          <w:noProof/>
          <w:szCs w:val="22"/>
        </w:rPr>
        <w:tab/>
      </w:r>
      <w:r w:rsidRPr="0036748B">
        <w:rPr>
          <w:rFonts w:cs="Arial"/>
          <w:bCs/>
          <w:noProof/>
        </w:rPr>
        <w:t>Arches</w:t>
      </w:r>
      <w:r w:rsidRPr="0036748B">
        <w:rPr>
          <w:rFonts w:cs="Arial"/>
          <w:bCs/>
          <w:noProof/>
        </w:rPr>
        <w:tab/>
      </w:r>
      <w:r w:rsidRPr="0036748B">
        <w:rPr>
          <w:rFonts w:cs="Arial"/>
          <w:bCs/>
          <w:noProof/>
        </w:rPr>
        <w:fldChar w:fldCharType="begin"/>
      </w:r>
      <w:r w:rsidRPr="0036748B">
        <w:rPr>
          <w:rFonts w:cs="Arial"/>
          <w:bCs/>
          <w:noProof/>
        </w:rPr>
        <w:instrText xml:space="preserve"> PAGEREF _Toc76042169 \h </w:instrText>
      </w:r>
      <w:r w:rsidRPr="0036748B">
        <w:rPr>
          <w:rFonts w:cs="Arial"/>
          <w:bCs/>
          <w:noProof/>
        </w:rPr>
      </w:r>
      <w:r w:rsidRPr="0036748B">
        <w:rPr>
          <w:rFonts w:cs="Arial"/>
          <w:bCs/>
          <w:noProof/>
        </w:rPr>
        <w:fldChar w:fldCharType="separate"/>
      </w:r>
      <w:r w:rsidRPr="0036748B">
        <w:rPr>
          <w:rFonts w:cs="Arial"/>
          <w:bCs/>
          <w:noProof/>
        </w:rPr>
        <w:t>4</w:t>
      </w:r>
      <w:r w:rsidRPr="0036748B">
        <w:rPr>
          <w:rFonts w:cs="Arial"/>
          <w:bCs/>
          <w:noProof/>
        </w:rPr>
        <w:fldChar w:fldCharType="end"/>
      </w:r>
    </w:p>
    <w:p w14:paraId="12A6D09B" w14:textId="4289AA7E" w:rsidR="0036748B" w:rsidRPr="0036748B" w:rsidRDefault="0036748B">
      <w:pPr>
        <w:pStyle w:val="TOC2"/>
        <w:rPr>
          <w:rFonts w:eastAsiaTheme="minorEastAsia" w:cs="Arial"/>
          <w:bCs/>
          <w:smallCaps w:val="0"/>
          <w:noProof/>
          <w:szCs w:val="22"/>
        </w:rPr>
      </w:pPr>
      <w:r w:rsidRPr="0036748B">
        <w:rPr>
          <w:rFonts w:cs="Arial"/>
          <w:bCs/>
          <w:noProof/>
        </w:rPr>
        <w:t>4.8</w:t>
      </w:r>
      <w:r w:rsidRPr="0036748B">
        <w:rPr>
          <w:rFonts w:eastAsiaTheme="minorEastAsia" w:cs="Arial"/>
          <w:bCs/>
          <w:smallCaps w:val="0"/>
          <w:noProof/>
          <w:szCs w:val="22"/>
        </w:rPr>
        <w:tab/>
      </w:r>
      <w:r w:rsidRPr="0036748B">
        <w:rPr>
          <w:rFonts w:cs="Arial"/>
          <w:bCs/>
          <w:noProof/>
        </w:rPr>
        <w:t>Underpinning</w:t>
      </w:r>
      <w:r w:rsidRPr="0036748B">
        <w:rPr>
          <w:rFonts w:cs="Arial"/>
          <w:bCs/>
          <w:noProof/>
        </w:rPr>
        <w:tab/>
      </w:r>
      <w:r w:rsidRPr="0036748B">
        <w:rPr>
          <w:rFonts w:cs="Arial"/>
          <w:bCs/>
          <w:noProof/>
        </w:rPr>
        <w:fldChar w:fldCharType="begin"/>
      </w:r>
      <w:r w:rsidRPr="0036748B">
        <w:rPr>
          <w:rFonts w:cs="Arial"/>
          <w:bCs/>
          <w:noProof/>
        </w:rPr>
        <w:instrText xml:space="preserve"> PAGEREF _Toc76042170 \h </w:instrText>
      </w:r>
      <w:r w:rsidRPr="0036748B">
        <w:rPr>
          <w:rFonts w:cs="Arial"/>
          <w:bCs/>
          <w:noProof/>
        </w:rPr>
      </w:r>
      <w:r w:rsidRPr="0036748B">
        <w:rPr>
          <w:rFonts w:cs="Arial"/>
          <w:bCs/>
          <w:noProof/>
        </w:rPr>
        <w:fldChar w:fldCharType="separate"/>
      </w:r>
      <w:r w:rsidRPr="0036748B">
        <w:rPr>
          <w:rFonts w:cs="Arial"/>
          <w:bCs/>
          <w:noProof/>
        </w:rPr>
        <w:t>4</w:t>
      </w:r>
      <w:r w:rsidRPr="0036748B">
        <w:rPr>
          <w:rFonts w:cs="Arial"/>
          <w:bCs/>
          <w:noProof/>
        </w:rPr>
        <w:fldChar w:fldCharType="end"/>
      </w:r>
    </w:p>
    <w:p w14:paraId="249D8D85" w14:textId="15F1187D" w:rsidR="0036748B" w:rsidRPr="0036748B" w:rsidRDefault="0036748B">
      <w:pPr>
        <w:pStyle w:val="TOC2"/>
        <w:rPr>
          <w:rFonts w:eastAsiaTheme="minorEastAsia" w:cs="Arial"/>
          <w:bCs/>
          <w:smallCaps w:val="0"/>
          <w:noProof/>
          <w:szCs w:val="22"/>
        </w:rPr>
      </w:pPr>
      <w:r w:rsidRPr="0036748B">
        <w:rPr>
          <w:rFonts w:cs="Arial"/>
          <w:bCs/>
          <w:noProof/>
        </w:rPr>
        <w:t>4.9</w:t>
      </w:r>
      <w:r w:rsidRPr="0036748B">
        <w:rPr>
          <w:rFonts w:eastAsiaTheme="minorEastAsia" w:cs="Arial"/>
          <w:bCs/>
          <w:smallCaps w:val="0"/>
          <w:noProof/>
          <w:szCs w:val="22"/>
        </w:rPr>
        <w:tab/>
      </w:r>
      <w:r w:rsidRPr="0036748B">
        <w:rPr>
          <w:rFonts w:cs="Arial"/>
          <w:bCs/>
          <w:noProof/>
        </w:rPr>
        <w:t>Control joints</w:t>
      </w:r>
      <w:r w:rsidRPr="0036748B">
        <w:rPr>
          <w:rFonts w:cs="Arial"/>
          <w:bCs/>
          <w:noProof/>
        </w:rPr>
        <w:tab/>
      </w:r>
      <w:r w:rsidRPr="0036748B">
        <w:rPr>
          <w:rFonts w:cs="Arial"/>
          <w:bCs/>
          <w:noProof/>
        </w:rPr>
        <w:fldChar w:fldCharType="begin"/>
      </w:r>
      <w:r w:rsidRPr="0036748B">
        <w:rPr>
          <w:rFonts w:cs="Arial"/>
          <w:bCs/>
          <w:noProof/>
        </w:rPr>
        <w:instrText xml:space="preserve"> PAGEREF _Toc76042171 \h </w:instrText>
      </w:r>
      <w:r w:rsidRPr="0036748B">
        <w:rPr>
          <w:rFonts w:cs="Arial"/>
          <w:bCs/>
          <w:noProof/>
        </w:rPr>
      </w:r>
      <w:r w:rsidRPr="0036748B">
        <w:rPr>
          <w:rFonts w:cs="Arial"/>
          <w:bCs/>
          <w:noProof/>
        </w:rPr>
        <w:fldChar w:fldCharType="separate"/>
      </w:r>
      <w:r w:rsidRPr="0036748B">
        <w:rPr>
          <w:rFonts w:cs="Arial"/>
          <w:bCs/>
          <w:noProof/>
        </w:rPr>
        <w:t>4</w:t>
      </w:r>
      <w:r w:rsidRPr="0036748B">
        <w:rPr>
          <w:rFonts w:cs="Arial"/>
          <w:bCs/>
          <w:noProof/>
        </w:rPr>
        <w:fldChar w:fldCharType="end"/>
      </w:r>
    </w:p>
    <w:p w14:paraId="4B4AFE88" w14:textId="6DA062C7" w:rsidR="0036748B" w:rsidRPr="0036748B" w:rsidRDefault="0036748B">
      <w:pPr>
        <w:pStyle w:val="TOC2"/>
        <w:rPr>
          <w:rFonts w:eastAsiaTheme="minorEastAsia" w:cs="Arial"/>
          <w:bCs/>
          <w:smallCaps w:val="0"/>
          <w:noProof/>
          <w:szCs w:val="22"/>
        </w:rPr>
      </w:pPr>
      <w:r w:rsidRPr="0036748B">
        <w:rPr>
          <w:rFonts w:cs="Arial"/>
          <w:bCs/>
          <w:noProof/>
        </w:rPr>
        <w:t>4.10</w:t>
      </w:r>
      <w:r w:rsidRPr="0036748B">
        <w:rPr>
          <w:rFonts w:eastAsiaTheme="minorEastAsia" w:cs="Arial"/>
          <w:bCs/>
          <w:smallCaps w:val="0"/>
          <w:noProof/>
          <w:szCs w:val="22"/>
        </w:rPr>
        <w:tab/>
      </w:r>
      <w:r w:rsidRPr="0036748B">
        <w:rPr>
          <w:rFonts w:cs="Arial"/>
          <w:bCs/>
          <w:noProof/>
        </w:rPr>
        <w:t>Facework</w:t>
      </w:r>
      <w:r w:rsidRPr="0036748B">
        <w:rPr>
          <w:rFonts w:cs="Arial"/>
          <w:bCs/>
          <w:noProof/>
        </w:rPr>
        <w:tab/>
      </w:r>
      <w:r w:rsidRPr="0036748B">
        <w:rPr>
          <w:rFonts w:cs="Arial"/>
          <w:bCs/>
          <w:noProof/>
        </w:rPr>
        <w:fldChar w:fldCharType="begin"/>
      </w:r>
      <w:r w:rsidRPr="0036748B">
        <w:rPr>
          <w:rFonts w:cs="Arial"/>
          <w:bCs/>
          <w:noProof/>
        </w:rPr>
        <w:instrText xml:space="preserve"> PAGEREF _Toc76042172 \h </w:instrText>
      </w:r>
      <w:r w:rsidRPr="0036748B">
        <w:rPr>
          <w:rFonts w:cs="Arial"/>
          <w:bCs/>
          <w:noProof/>
        </w:rPr>
      </w:r>
      <w:r w:rsidRPr="0036748B">
        <w:rPr>
          <w:rFonts w:cs="Arial"/>
          <w:bCs/>
          <w:noProof/>
        </w:rPr>
        <w:fldChar w:fldCharType="separate"/>
      </w:r>
      <w:r w:rsidRPr="0036748B">
        <w:rPr>
          <w:rFonts w:cs="Arial"/>
          <w:bCs/>
          <w:noProof/>
        </w:rPr>
        <w:t>5</w:t>
      </w:r>
      <w:r w:rsidRPr="0036748B">
        <w:rPr>
          <w:rFonts w:cs="Arial"/>
          <w:bCs/>
          <w:noProof/>
        </w:rPr>
        <w:fldChar w:fldCharType="end"/>
      </w:r>
    </w:p>
    <w:p w14:paraId="171391BB" w14:textId="03000BC3" w:rsidR="0036748B" w:rsidRPr="0036748B" w:rsidRDefault="0036748B">
      <w:pPr>
        <w:pStyle w:val="TOC2"/>
        <w:rPr>
          <w:rFonts w:eastAsiaTheme="minorEastAsia" w:cs="Arial"/>
          <w:bCs/>
          <w:smallCaps w:val="0"/>
          <w:noProof/>
          <w:szCs w:val="22"/>
        </w:rPr>
      </w:pPr>
      <w:r w:rsidRPr="0036748B">
        <w:rPr>
          <w:rFonts w:cs="Arial"/>
          <w:bCs/>
          <w:noProof/>
        </w:rPr>
        <w:t>4.11</w:t>
      </w:r>
      <w:r w:rsidRPr="0036748B">
        <w:rPr>
          <w:rFonts w:eastAsiaTheme="minorEastAsia" w:cs="Arial"/>
          <w:bCs/>
          <w:smallCaps w:val="0"/>
          <w:noProof/>
          <w:szCs w:val="22"/>
        </w:rPr>
        <w:tab/>
      </w:r>
      <w:r w:rsidRPr="0036748B">
        <w:rPr>
          <w:rFonts w:cs="Arial"/>
          <w:bCs/>
          <w:noProof/>
        </w:rPr>
        <w:t>Bagging</w:t>
      </w:r>
      <w:r w:rsidRPr="0036748B">
        <w:rPr>
          <w:rFonts w:cs="Arial"/>
          <w:bCs/>
          <w:noProof/>
        </w:rPr>
        <w:tab/>
      </w:r>
      <w:r w:rsidRPr="0036748B">
        <w:rPr>
          <w:rFonts w:cs="Arial"/>
          <w:bCs/>
          <w:noProof/>
        </w:rPr>
        <w:fldChar w:fldCharType="begin"/>
      </w:r>
      <w:r w:rsidRPr="0036748B">
        <w:rPr>
          <w:rFonts w:cs="Arial"/>
          <w:bCs/>
          <w:noProof/>
        </w:rPr>
        <w:instrText xml:space="preserve"> PAGEREF _Toc76042173 \h </w:instrText>
      </w:r>
      <w:r w:rsidRPr="0036748B">
        <w:rPr>
          <w:rFonts w:cs="Arial"/>
          <w:bCs/>
          <w:noProof/>
        </w:rPr>
      </w:r>
      <w:r w:rsidRPr="0036748B">
        <w:rPr>
          <w:rFonts w:cs="Arial"/>
          <w:bCs/>
          <w:noProof/>
        </w:rPr>
        <w:fldChar w:fldCharType="separate"/>
      </w:r>
      <w:r w:rsidRPr="0036748B">
        <w:rPr>
          <w:rFonts w:cs="Arial"/>
          <w:bCs/>
          <w:noProof/>
        </w:rPr>
        <w:t>5</w:t>
      </w:r>
      <w:r w:rsidRPr="0036748B">
        <w:rPr>
          <w:rFonts w:cs="Arial"/>
          <w:bCs/>
          <w:noProof/>
        </w:rPr>
        <w:fldChar w:fldCharType="end"/>
      </w:r>
    </w:p>
    <w:p w14:paraId="2B55D0E8" w14:textId="64CA831B" w:rsidR="00D33D31" w:rsidRDefault="0093363F">
      <w:pPr>
        <w:jc w:val="both"/>
      </w:pPr>
      <w:r w:rsidRPr="0036748B">
        <w:rPr>
          <w:rFonts w:cs="Arial"/>
          <w:b/>
          <w:bCs/>
          <w:caps/>
          <w:sz w:val="22"/>
        </w:rPr>
        <w:fldChar w:fldCharType="end"/>
      </w:r>
    </w:p>
    <w:p w14:paraId="163C22F5" w14:textId="77777777" w:rsidR="00D33D31" w:rsidRDefault="00D33D31">
      <w:pPr>
        <w:jc w:val="both"/>
        <w:sectPr w:rsidR="00D33D31" w:rsidSect="001C588F">
          <w:footerReference w:type="default" r:id="rId17"/>
          <w:pgSz w:w="11907" w:h="16840" w:code="9"/>
          <w:pgMar w:top="1134" w:right="1134" w:bottom="992" w:left="1418" w:header="1134" w:footer="851" w:gutter="0"/>
          <w:pgNumType w:fmt="lowerRoman" w:start="1"/>
          <w:cols w:space="720"/>
        </w:sectPr>
      </w:pPr>
    </w:p>
    <w:p w14:paraId="1C15E035" w14:textId="77777777" w:rsidR="00D33D31" w:rsidRDefault="009C70AC" w:rsidP="009C70AC">
      <w:pPr>
        <w:spacing w:before="60" w:after="60"/>
        <w:ind w:left="709"/>
        <w:jc w:val="center"/>
      </w:pPr>
      <w:bookmarkStart w:id="1" w:name="_Toc493942064"/>
      <w:bookmarkStart w:id="2" w:name="_Toc493986903"/>
      <w:r w:rsidRPr="009C70AC">
        <w:rPr>
          <w:b/>
          <w:i/>
        </w:rPr>
        <w:lastRenderedPageBreak/>
        <w:t xml:space="preserve">(Page </w:t>
      </w:r>
      <w:r w:rsidR="008631CB" w:rsidRPr="009C70AC">
        <w:rPr>
          <w:b/>
          <w:i/>
        </w:rPr>
        <w:t>Left Intentionally Blank</w:t>
      </w:r>
      <w:r w:rsidRPr="009C70AC">
        <w:rPr>
          <w:b/>
          <w:i/>
        </w:rPr>
        <w:t>)</w:t>
      </w:r>
    </w:p>
    <w:p w14:paraId="0E470482" w14:textId="77777777" w:rsidR="00D33D31" w:rsidRDefault="00D33D31">
      <w:pPr>
        <w:jc w:val="both"/>
        <w:sectPr w:rsidR="00D33D31" w:rsidSect="001C588F">
          <w:footerReference w:type="default" r:id="rId18"/>
          <w:type w:val="nextColumn"/>
          <w:pgSz w:w="11907" w:h="16840" w:code="9"/>
          <w:pgMar w:top="1134" w:right="1134" w:bottom="992" w:left="1418" w:header="1134" w:footer="851" w:gutter="0"/>
          <w:pgNumType w:fmt="lowerRoman" w:start="1"/>
          <w:cols w:space="720"/>
          <w:vAlign w:val="center"/>
        </w:sectPr>
      </w:pPr>
    </w:p>
    <w:p w14:paraId="5584ABFE" w14:textId="77777777" w:rsidR="00D33D31" w:rsidRPr="007930F0" w:rsidRDefault="00D33D31" w:rsidP="007930F0">
      <w:pPr>
        <w:pStyle w:val="Heading2"/>
      </w:pPr>
      <w:bookmarkStart w:id="3" w:name="_Toc493942089"/>
      <w:bookmarkStart w:id="4" w:name="_Toc493986928"/>
      <w:bookmarkStart w:id="5" w:name="_Toc76042151"/>
      <w:bookmarkEnd w:id="1"/>
      <w:bookmarkEnd w:id="2"/>
      <w:r w:rsidRPr="007930F0">
        <w:lastRenderedPageBreak/>
        <w:t>GENERAL</w:t>
      </w:r>
      <w:bookmarkEnd w:id="3"/>
      <w:bookmarkEnd w:id="4"/>
      <w:bookmarkEnd w:id="5"/>
    </w:p>
    <w:p w14:paraId="5DC71506" w14:textId="77777777" w:rsidR="00D33D31" w:rsidRPr="007930F0" w:rsidRDefault="00A01A35" w:rsidP="007930F0">
      <w:pPr>
        <w:pStyle w:val="Heading3"/>
      </w:pPr>
      <w:bookmarkStart w:id="6" w:name="_Toc76042152"/>
      <w:r w:rsidRPr="007930F0">
        <w:t>Section Content</w:t>
      </w:r>
      <w:bookmarkEnd w:id="6"/>
    </w:p>
    <w:p w14:paraId="397E7AA5" w14:textId="77777777" w:rsidR="00D33D31" w:rsidRDefault="00D33D31">
      <w:pPr>
        <w:pStyle w:val="BodyTextIndent2"/>
        <w:jc w:val="both"/>
      </w:pPr>
      <w:r>
        <w:t>Specified in this section: Masonry supply and construction.</w:t>
      </w:r>
    </w:p>
    <w:p w14:paraId="4433E242" w14:textId="77777777" w:rsidR="00B32832" w:rsidRDefault="00B32832" w:rsidP="007930F0">
      <w:pPr>
        <w:pStyle w:val="Heading3"/>
      </w:pPr>
      <w:bookmarkStart w:id="7" w:name="_Toc76042153"/>
      <w:r w:rsidRPr="00A01A35">
        <w:t>Standards</w:t>
      </w:r>
      <w:bookmarkEnd w:id="7"/>
    </w:p>
    <w:tbl>
      <w:tblPr>
        <w:tblW w:w="8789" w:type="dxa"/>
        <w:tblInd w:w="817" w:type="dxa"/>
        <w:tblLook w:val="0400" w:firstRow="0" w:lastRow="0" w:firstColumn="0" w:lastColumn="0" w:noHBand="0" w:noVBand="1"/>
      </w:tblPr>
      <w:tblGrid>
        <w:gridCol w:w="2308"/>
        <w:gridCol w:w="1677"/>
        <w:gridCol w:w="4804"/>
      </w:tblGrid>
      <w:tr w:rsidR="00846685" w:rsidRPr="00542E4C" w14:paraId="559ED4A3" w14:textId="77777777" w:rsidTr="007930F0">
        <w:trPr>
          <w:trHeight w:val="340"/>
        </w:trPr>
        <w:tc>
          <w:tcPr>
            <w:tcW w:w="2308" w:type="dxa"/>
            <w:vAlign w:val="center"/>
          </w:tcPr>
          <w:p w14:paraId="157BE169" w14:textId="77777777" w:rsidR="00846685" w:rsidRPr="00542E4C" w:rsidRDefault="00846685" w:rsidP="001D6C2C">
            <w:pPr>
              <w:pStyle w:val="Table"/>
            </w:pPr>
            <w:r w:rsidRPr="00542E4C">
              <w:t>Australian Standard</w:t>
            </w:r>
          </w:p>
        </w:tc>
        <w:tc>
          <w:tcPr>
            <w:tcW w:w="1677" w:type="dxa"/>
            <w:vAlign w:val="center"/>
          </w:tcPr>
          <w:p w14:paraId="4C832E0B" w14:textId="77777777" w:rsidR="00846685" w:rsidRPr="00542E4C" w:rsidRDefault="00846685" w:rsidP="001D6C2C">
            <w:pPr>
              <w:pStyle w:val="TableCen"/>
            </w:pPr>
            <w:r w:rsidRPr="00DF7DC7">
              <w:t>AS</w:t>
            </w:r>
            <w:r>
              <w:t> </w:t>
            </w:r>
            <w:r w:rsidRPr="00DF7DC7">
              <w:t>1672.1</w:t>
            </w:r>
          </w:p>
        </w:tc>
        <w:tc>
          <w:tcPr>
            <w:tcW w:w="4804" w:type="dxa"/>
            <w:vAlign w:val="center"/>
          </w:tcPr>
          <w:p w14:paraId="5F8A3EFA" w14:textId="77777777" w:rsidR="00846685" w:rsidRPr="00542E4C" w:rsidRDefault="00846685" w:rsidP="001D6C2C">
            <w:pPr>
              <w:pStyle w:val="Table"/>
            </w:pPr>
            <w:r w:rsidRPr="00DF7DC7">
              <w:t xml:space="preserve">Limes and limestones </w:t>
            </w:r>
            <w:r>
              <w:t>–</w:t>
            </w:r>
            <w:r w:rsidRPr="00DF7DC7">
              <w:t xml:space="preserve"> Limes for building</w:t>
            </w:r>
          </w:p>
        </w:tc>
      </w:tr>
      <w:tr w:rsidR="00846685" w:rsidRPr="00542E4C" w14:paraId="3E08D6B5" w14:textId="77777777" w:rsidTr="007930F0">
        <w:trPr>
          <w:trHeight w:val="340"/>
        </w:trPr>
        <w:tc>
          <w:tcPr>
            <w:tcW w:w="2308" w:type="dxa"/>
            <w:vAlign w:val="center"/>
          </w:tcPr>
          <w:p w14:paraId="4950468F" w14:textId="77777777" w:rsidR="00846685" w:rsidRPr="00542E4C" w:rsidRDefault="00846685" w:rsidP="001D6C2C">
            <w:pPr>
              <w:pStyle w:val="Table"/>
            </w:pPr>
            <w:r w:rsidRPr="00542E4C">
              <w:t>Australian</w:t>
            </w:r>
            <w:r>
              <w:t>/New Zealand</w:t>
            </w:r>
            <w:r w:rsidRPr="00542E4C">
              <w:t xml:space="preserve"> Standard</w:t>
            </w:r>
          </w:p>
        </w:tc>
        <w:tc>
          <w:tcPr>
            <w:tcW w:w="1677" w:type="dxa"/>
            <w:vAlign w:val="center"/>
          </w:tcPr>
          <w:p w14:paraId="27AFB185" w14:textId="77777777" w:rsidR="00846685" w:rsidRPr="00542E4C" w:rsidRDefault="00846685" w:rsidP="001D6C2C">
            <w:pPr>
              <w:pStyle w:val="TableCen"/>
            </w:pPr>
            <w:r>
              <w:t>AS/NZS 2699.1</w:t>
            </w:r>
          </w:p>
        </w:tc>
        <w:tc>
          <w:tcPr>
            <w:tcW w:w="4804" w:type="dxa"/>
            <w:vAlign w:val="center"/>
          </w:tcPr>
          <w:p w14:paraId="1A39FF6E" w14:textId="77777777" w:rsidR="00846685" w:rsidRPr="00542E4C" w:rsidRDefault="00846685" w:rsidP="001D6C2C">
            <w:pPr>
              <w:pStyle w:val="Table"/>
            </w:pPr>
            <w:r>
              <w:t>Built-in components for masonry construction – Wall ties</w:t>
            </w:r>
          </w:p>
        </w:tc>
      </w:tr>
      <w:tr w:rsidR="00846685" w14:paraId="5208DFE9" w14:textId="77777777" w:rsidTr="007930F0">
        <w:trPr>
          <w:trHeight w:val="340"/>
        </w:trPr>
        <w:tc>
          <w:tcPr>
            <w:tcW w:w="2308" w:type="dxa"/>
            <w:vAlign w:val="center"/>
          </w:tcPr>
          <w:p w14:paraId="7421BCFC" w14:textId="77777777" w:rsidR="00846685" w:rsidRPr="00542E4C" w:rsidRDefault="00846685" w:rsidP="001D6C2C">
            <w:pPr>
              <w:pStyle w:val="Table"/>
            </w:pPr>
            <w:r w:rsidRPr="00542E4C">
              <w:t>Australian</w:t>
            </w:r>
            <w:r>
              <w:t>/New Zealand</w:t>
            </w:r>
            <w:r w:rsidRPr="00542E4C">
              <w:t xml:space="preserve"> Standard</w:t>
            </w:r>
          </w:p>
        </w:tc>
        <w:tc>
          <w:tcPr>
            <w:tcW w:w="1677" w:type="dxa"/>
            <w:vAlign w:val="center"/>
          </w:tcPr>
          <w:p w14:paraId="4D5C0A94" w14:textId="77777777" w:rsidR="00846685" w:rsidRDefault="00846685" w:rsidP="001D6C2C">
            <w:pPr>
              <w:pStyle w:val="TableCen"/>
            </w:pPr>
            <w:r>
              <w:t>AS/NZS 2699.2</w:t>
            </w:r>
          </w:p>
        </w:tc>
        <w:tc>
          <w:tcPr>
            <w:tcW w:w="4804" w:type="dxa"/>
            <w:vAlign w:val="center"/>
          </w:tcPr>
          <w:p w14:paraId="5F0EB37E" w14:textId="77777777" w:rsidR="00846685" w:rsidRDefault="00846685" w:rsidP="001D6C2C">
            <w:pPr>
              <w:pStyle w:val="Table"/>
            </w:pPr>
            <w:r>
              <w:t>Built-in components for masonry construction – Connectors and accessories</w:t>
            </w:r>
          </w:p>
        </w:tc>
      </w:tr>
      <w:tr w:rsidR="00846685" w14:paraId="19914D27" w14:textId="77777777" w:rsidTr="007930F0">
        <w:trPr>
          <w:trHeight w:val="340"/>
        </w:trPr>
        <w:tc>
          <w:tcPr>
            <w:tcW w:w="2308" w:type="dxa"/>
            <w:vAlign w:val="center"/>
          </w:tcPr>
          <w:p w14:paraId="3982C024" w14:textId="77777777" w:rsidR="00846685" w:rsidRPr="00542E4C" w:rsidRDefault="00846685" w:rsidP="001D6C2C">
            <w:pPr>
              <w:pStyle w:val="Table"/>
            </w:pPr>
            <w:r w:rsidRPr="00542E4C">
              <w:t>Australian</w:t>
            </w:r>
            <w:r>
              <w:t>/New Zealand</w:t>
            </w:r>
            <w:r w:rsidRPr="00542E4C">
              <w:t xml:space="preserve"> Standard</w:t>
            </w:r>
          </w:p>
        </w:tc>
        <w:tc>
          <w:tcPr>
            <w:tcW w:w="1677" w:type="dxa"/>
            <w:vAlign w:val="center"/>
          </w:tcPr>
          <w:p w14:paraId="6811FE64" w14:textId="77777777" w:rsidR="00846685" w:rsidRDefault="00846685" w:rsidP="001D6C2C">
            <w:pPr>
              <w:pStyle w:val="TableCen"/>
            </w:pPr>
            <w:r>
              <w:t>AS/NZS 2699.3</w:t>
            </w:r>
          </w:p>
        </w:tc>
        <w:tc>
          <w:tcPr>
            <w:tcW w:w="4804" w:type="dxa"/>
            <w:vAlign w:val="center"/>
          </w:tcPr>
          <w:p w14:paraId="15592FF3" w14:textId="77777777" w:rsidR="00846685" w:rsidRDefault="00846685" w:rsidP="001D6C2C">
            <w:pPr>
              <w:pStyle w:val="Table"/>
            </w:pPr>
            <w:r>
              <w:t>Built-in components for masonry construction – Lintels and shelf angles (durability requirements)</w:t>
            </w:r>
          </w:p>
        </w:tc>
      </w:tr>
      <w:tr w:rsidR="00846685" w14:paraId="4B399C1D" w14:textId="77777777" w:rsidTr="007930F0">
        <w:trPr>
          <w:trHeight w:val="340"/>
        </w:trPr>
        <w:tc>
          <w:tcPr>
            <w:tcW w:w="2308" w:type="dxa"/>
            <w:vAlign w:val="center"/>
          </w:tcPr>
          <w:p w14:paraId="76499CC5" w14:textId="77777777" w:rsidR="00846685" w:rsidRPr="00542E4C" w:rsidRDefault="00846685" w:rsidP="001D6C2C">
            <w:pPr>
              <w:pStyle w:val="Table"/>
            </w:pPr>
            <w:r w:rsidRPr="00542E4C">
              <w:t>Australian Standard</w:t>
            </w:r>
          </w:p>
        </w:tc>
        <w:tc>
          <w:tcPr>
            <w:tcW w:w="1677" w:type="dxa"/>
            <w:vAlign w:val="center"/>
          </w:tcPr>
          <w:p w14:paraId="011015F9" w14:textId="77777777" w:rsidR="00846685" w:rsidRDefault="00846685" w:rsidP="001D6C2C">
            <w:pPr>
              <w:pStyle w:val="TableCen"/>
            </w:pPr>
            <w:r>
              <w:t>AS</w:t>
            </w:r>
            <w:r w:rsidRPr="001325BC">
              <w:t> </w:t>
            </w:r>
            <w:r>
              <w:t>3700</w:t>
            </w:r>
          </w:p>
        </w:tc>
        <w:tc>
          <w:tcPr>
            <w:tcW w:w="4804" w:type="dxa"/>
            <w:vAlign w:val="center"/>
          </w:tcPr>
          <w:p w14:paraId="6127B437" w14:textId="77777777" w:rsidR="00846685" w:rsidRDefault="00846685" w:rsidP="001D6C2C">
            <w:pPr>
              <w:pStyle w:val="Table"/>
            </w:pPr>
            <w:r>
              <w:t>Masonry structures</w:t>
            </w:r>
          </w:p>
        </w:tc>
      </w:tr>
      <w:tr w:rsidR="00846685" w14:paraId="5FBD4A26" w14:textId="77777777" w:rsidTr="007930F0">
        <w:trPr>
          <w:trHeight w:val="340"/>
        </w:trPr>
        <w:tc>
          <w:tcPr>
            <w:tcW w:w="2308" w:type="dxa"/>
            <w:vAlign w:val="center"/>
          </w:tcPr>
          <w:p w14:paraId="7C26ECAF" w14:textId="77777777" w:rsidR="00846685" w:rsidRPr="00542E4C" w:rsidRDefault="00846685" w:rsidP="001D6C2C">
            <w:pPr>
              <w:pStyle w:val="Table"/>
            </w:pPr>
            <w:r w:rsidRPr="00542E4C">
              <w:t>Australian Standard</w:t>
            </w:r>
          </w:p>
        </w:tc>
        <w:tc>
          <w:tcPr>
            <w:tcW w:w="1677" w:type="dxa"/>
            <w:vAlign w:val="center"/>
          </w:tcPr>
          <w:p w14:paraId="7C52E1D8" w14:textId="77777777" w:rsidR="00846685" w:rsidRDefault="00846685" w:rsidP="001D6C2C">
            <w:pPr>
              <w:pStyle w:val="TableCen"/>
            </w:pPr>
            <w:r w:rsidRPr="00DF7DC7">
              <w:t>AS</w:t>
            </w:r>
            <w:r w:rsidRPr="001325BC">
              <w:t> </w:t>
            </w:r>
            <w:r w:rsidRPr="00DF7DC7">
              <w:t>3972</w:t>
            </w:r>
          </w:p>
        </w:tc>
        <w:tc>
          <w:tcPr>
            <w:tcW w:w="4804" w:type="dxa"/>
            <w:vAlign w:val="center"/>
          </w:tcPr>
          <w:p w14:paraId="12AF0772" w14:textId="77777777" w:rsidR="00846685" w:rsidRDefault="00846685" w:rsidP="001D6C2C">
            <w:pPr>
              <w:pStyle w:val="Table"/>
            </w:pPr>
            <w:r w:rsidRPr="00DF7DC7">
              <w:t>General purpose and blended cements</w:t>
            </w:r>
          </w:p>
        </w:tc>
      </w:tr>
      <w:tr w:rsidR="00846685" w14:paraId="677C09BD" w14:textId="77777777" w:rsidTr="007930F0">
        <w:trPr>
          <w:trHeight w:val="340"/>
        </w:trPr>
        <w:tc>
          <w:tcPr>
            <w:tcW w:w="2308" w:type="dxa"/>
            <w:vAlign w:val="center"/>
          </w:tcPr>
          <w:p w14:paraId="7BD2744F" w14:textId="77777777" w:rsidR="00846685" w:rsidRPr="00542E4C" w:rsidRDefault="00846685" w:rsidP="001D6C2C">
            <w:pPr>
              <w:pStyle w:val="Table"/>
            </w:pPr>
            <w:r w:rsidRPr="00542E4C">
              <w:t>Australian Standard</w:t>
            </w:r>
          </w:p>
        </w:tc>
        <w:tc>
          <w:tcPr>
            <w:tcW w:w="1677" w:type="dxa"/>
            <w:vAlign w:val="center"/>
          </w:tcPr>
          <w:p w14:paraId="53C4F91A" w14:textId="77777777" w:rsidR="00846685" w:rsidRDefault="00846685" w:rsidP="001D6C2C">
            <w:pPr>
              <w:pStyle w:val="TableCen"/>
            </w:pPr>
            <w:r>
              <w:t>AS/NZS</w:t>
            </w:r>
            <w:r w:rsidRPr="001325BC">
              <w:t> </w:t>
            </w:r>
            <w:r>
              <w:t>4455.1</w:t>
            </w:r>
          </w:p>
        </w:tc>
        <w:tc>
          <w:tcPr>
            <w:tcW w:w="4804" w:type="dxa"/>
            <w:vAlign w:val="center"/>
          </w:tcPr>
          <w:p w14:paraId="469544C5" w14:textId="77777777" w:rsidR="00846685" w:rsidRDefault="00846685" w:rsidP="001D6C2C">
            <w:pPr>
              <w:pStyle w:val="Table"/>
            </w:pPr>
            <w:r>
              <w:t>Masonry units, pavers, flags and segmental retaining wall units – Masonry units</w:t>
            </w:r>
          </w:p>
        </w:tc>
      </w:tr>
      <w:tr w:rsidR="00846685" w14:paraId="12627802" w14:textId="77777777" w:rsidTr="007930F0">
        <w:trPr>
          <w:trHeight w:val="340"/>
        </w:trPr>
        <w:tc>
          <w:tcPr>
            <w:tcW w:w="2308" w:type="dxa"/>
            <w:vAlign w:val="center"/>
          </w:tcPr>
          <w:p w14:paraId="1C8E7F23" w14:textId="77777777" w:rsidR="00846685" w:rsidRPr="00542E4C" w:rsidRDefault="00846685" w:rsidP="001D6C2C">
            <w:pPr>
              <w:pStyle w:val="Table"/>
            </w:pPr>
            <w:r w:rsidRPr="00542E4C">
              <w:t>Australian Standard</w:t>
            </w:r>
          </w:p>
        </w:tc>
        <w:tc>
          <w:tcPr>
            <w:tcW w:w="1677" w:type="dxa"/>
            <w:vAlign w:val="center"/>
          </w:tcPr>
          <w:p w14:paraId="21B035A3" w14:textId="77777777" w:rsidR="00846685" w:rsidRDefault="00846685" w:rsidP="001D6C2C">
            <w:pPr>
              <w:pStyle w:val="TableCen"/>
            </w:pPr>
            <w:r>
              <w:t>AS/NZS</w:t>
            </w:r>
            <w:r w:rsidRPr="001325BC">
              <w:t> </w:t>
            </w:r>
            <w:r>
              <w:t>4455.2</w:t>
            </w:r>
          </w:p>
        </w:tc>
        <w:tc>
          <w:tcPr>
            <w:tcW w:w="4804" w:type="dxa"/>
            <w:vAlign w:val="center"/>
          </w:tcPr>
          <w:p w14:paraId="0006727B" w14:textId="77777777" w:rsidR="00846685" w:rsidRDefault="00846685" w:rsidP="001D6C2C">
            <w:pPr>
              <w:pStyle w:val="Table"/>
            </w:pPr>
            <w:r>
              <w:t>Masonry units, pavers, flags and segmental retaining wall units – Pavers and flags</w:t>
            </w:r>
          </w:p>
        </w:tc>
      </w:tr>
      <w:tr w:rsidR="00846685" w14:paraId="456B1784" w14:textId="77777777" w:rsidTr="007930F0">
        <w:trPr>
          <w:trHeight w:val="340"/>
        </w:trPr>
        <w:tc>
          <w:tcPr>
            <w:tcW w:w="2308" w:type="dxa"/>
            <w:vAlign w:val="center"/>
          </w:tcPr>
          <w:p w14:paraId="66A2955B" w14:textId="77777777" w:rsidR="00846685" w:rsidRPr="00542E4C" w:rsidRDefault="00846685" w:rsidP="001D6C2C">
            <w:pPr>
              <w:pStyle w:val="Table"/>
            </w:pPr>
            <w:r w:rsidRPr="00542E4C">
              <w:t>Australian Standard</w:t>
            </w:r>
          </w:p>
        </w:tc>
        <w:tc>
          <w:tcPr>
            <w:tcW w:w="1677" w:type="dxa"/>
            <w:vAlign w:val="center"/>
          </w:tcPr>
          <w:p w14:paraId="0648A723" w14:textId="77777777" w:rsidR="00846685" w:rsidRDefault="00846685" w:rsidP="001D6C2C">
            <w:pPr>
              <w:pStyle w:val="TableCen"/>
            </w:pPr>
            <w:r>
              <w:t>AS/NZS</w:t>
            </w:r>
            <w:r w:rsidRPr="001C588F">
              <w:rPr>
                <w:i/>
              </w:rPr>
              <w:t> </w:t>
            </w:r>
            <w:r>
              <w:t>4455.3</w:t>
            </w:r>
          </w:p>
        </w:tc>
        <w:tc>
          <w:tcPr>
            <w:tcW w:w="4804" w:type="dxa"/>
            <w:vAlign w:val="center"/>
          </w:tcPr>
          <w:p w14:paraId="2C409A45" w14:textId="77777777" w:rsidR="00846685" w:rsidRDefault="00846685" w:rsidP="001D6C2C">
            <w:pPr>
              <w:pStyle w:val="Table"/>
            </w:pPr>
            <w:r>
              <w:t>Masonry units, pavers, flags and segmental retaining wall units – Segmental retaining wall units</w:t>
            </w:r>
          </w:p>
        </w:tc>
      </w:tr>
      <w:tr w:rsidR="00846685" w14:paraId="09574605" w14:textId="77777777" w:rsidTr="007930F0">
        <w:trPr>
          <w:trHeight w:val="340"/>
        </w:trPr>
        <w:tc>
          <w:tcPr>
            <w:tcW w:w="2308" w:type="dxa"/>
            <w:vAlign w:val="center"/>
          </w:tcPr>
          <w:p w14:paraId="3872039D" w14:textId="77777777" w:rsidR="00846685" w:rsidRPr="00542E4C" w:rsidRDefault="00846685" w:rsidP="001D6C2C">
            <w:pPr>
              <w:pStyle w:val="Table"/>
            </w:pPr>
            <w:r>
              <w:t>Australian/New Zealand Standard, International Standards Organization</w:t>
            </w:r>
          </w:p>
        </w:tc>
        <w:tc>
          <w:tcPr>
            <w:tcW w:w="1677" w:type="dxa"/>
            <w:vAlign w:val="center"/>
          </w:tcPr>
          <w:p w14:paraId="09015DA7" w14:textId="77777777" w:rsidR="00846685" w:rsidRDefault="00846685" w:rsidP="001D6C2C">
            <w:pPr>
              <w:pStyle w:val="TableCen"/>
            </w:pPr>
            <w:r>
              <w:t>AS/NZS ISO 9001</w:t>
            </w:r>
          </w:p>
        </w:tc>
        <w:tc>
          <w:tcPr>
            <w:tcW w:w="4804" w:type="dxa"/>
            <w:vAlign w:val="center"/>
          </w:tcPr>
          <w:p w14:paraId="14728B50" w14:textId="77777777" w:rsidR="00846685" w:rsidRDefault="00846685" w:rsidP="001D6C2C">
            <w:pPr>
              <w:pStyle w:val="Table"/>
            </w:pPr>
            <w:r>
              <w:t>Quality management systems – Requirements</w:t>
            </w:r>
          </w:p>
        </w:tc>
      </w:tr>
    </w:tbl>
    <w:p w14:paraId="7425EC01" w14:textId="77777777" w:rsidR="00D33D31" w:rsidRPr="00A01A35" w:rsidRDefault="00A01A35" w:rsidP="007930F0">
      <w:pPr>
        <w:pStyle w:val="Heading3"/>
      </w:pPr>
      <w:bookmarkStart w:id="8" w:name="_Toc76042154"/>
      <w:r w:rsidRPr="00A01A35">
        <w:t>References</w:t>
      </w:r>
      <w:bookmarkEnd w:id="8"/>
    </w:p>
    <w:p w14:paraId="6DDBD96C" w14:textId="6BDB3A59" w:rsidR="00D33D31" w:rsidRDefault="00D33D31">
      <w:pPr>
        <w:pStyle w:val="BodyTextIndent"/>
      </w:pPr>
      <w:r>
        <w:t>Refer to the following other Reference Specifications</w:t>
      </w:r>
      <w:r w:rsidR="6F711D82">
        <w:t xml:space="preserve"> for </w:t>
      </w:r>
      <w:r w:rsidR="5F8BDF22">
        <w:t>Engineering Work:</w:t>
      </w:r>
    </w:p>
    <w:tbl>
      <w:tblPr>
        <w:tblW w:w="8789" w:type="dxa"/>
        <w:tblInd w:w="817" w:type="dxa"/>
        <w:tblLook w:val="0400" w:firstRow="0" w:lastRow="0" w:firstColumn="0" w:lastColumn="0" w:noHBand="0" w:noVBand="1"/>
      </w:tblPr>
      <w:tblGrid>
        <w:gridCol w:w="973"/>
        <w:gridCol w:w="7816"/>
      </w:tblGrid>
      <w:tr w:rsidR="00846685" w:rsidRPr="00E915F1" w14:paraId="29E80175" w14:textId="77777777" w:rsidTr="007930F0">
        <w:trPr>
          <w:trHeight w:val="340"/>
        </w:trPr>
        <w:tc>
          <w:tcPr>
            <w:tcW w:w="973" w:type="dxa"/>
            <w:vAlign w:val="center"/>
          </w:tcPr>
          <w:p w14:paraId="2630F634" w14:textId="77777777" w:rsidR="00846685" w:rsidRPr="00E915F1" w:rsidRDefault="00846685" w:rsidP="001D6C2C">
            <w:pPr>
              <w:pStyle w:val="TableCen"/>
            </w:pPr>
            <w:r w:rsidRPr="00E915F1">
              <w:t>S110</w:t>
            </w:r>
          </w:p>
        </w:tc>
        <w:tc>
          <w:tcPr>
            <w:tcW w:w="7816" w:type="dxa"/>
            <w:vAlign w:val="center"/>
          </w:tcPr>
          <w:p w14:paraId="3F61E702" w14:textId="77777777" w:rsidR="00846685" w:rsidRPr="00E915F1" w:rsidRDefault="00846685" w:rsidP="001D6C2C">
            <w:pPr>
              <w:pStyle w:val="Table"/>
            </w:pPr>
            <w:r w:rsidRPr="00E915F1">
              <w:t>General Requirements</w:t>
            </w:r>
          </w:p>
        </w:tc>
      </w:tr>
      <w:tr w:rsidR="00846685" w:rsidRPr="00E915F1" w14:paraId="76DA7FD6" w14:textId="77777777" w:rsidTr="007930F0">
        <w:trPr>
          <w:trHeight w:val="340"/>
        </w:trPr>
        <w:tc>
          <w:tcPr>
            <w:tcW w:w="973" w:type="dxa"/>
            <w:vAlign w:val="center"/>
          </w:tcPr>
          <w:p w14:paraId="448CB527" w14:textId="77777777" w:rsidR="00846685" w:rsidRPr="00E915F1" w:rsidRDefault="00846685" w:rsidP="001D6C2C">
            <w:pPr>
              <w:pStyle w:val="TableCen"/>
            </w:pPr>
            <w:r>
              <w:t>S180</w:t>
            </w:r>
          </w:p>
        </w:tc>
        <w:tc>
          <w:tcPr>
            <w:tcW w:w="7816" w:type="dxa"/>
            <w:vAlign w:val="center"/>
          </w:tcPr>
          <w:p w14:paraId="650E763A" w14:textId="77777777" w:rsidR="00846685" w:rsidRPr="00E915F1" w:rsidRDefault="00846685" w:rsidP="001D6C2C">
            <w:pPr>
              <w:pStyle w:val="Table"/>
            </w:pPr>
            <w:r>
              <w:t>Unit Paving</w:t>
            </w:r>
          </w:p>
        </w:tc>
      </w:tr>
      <w:tr w:rsidR="00846685" w:rsidRPr="00E915F1" w14:paraId="1FAA2E33" w14:textId="77777777" w:rsidTr="007930F0">
        <w:trPr>
          <w:trHeight w:val="340"/>
        </w:trPr>
        <w:tc>
          <w:tcPr>
            <w:tcW w:w="973" w:type="dxa"/>
            <w:vAlign w:val="center"/>
          </w:tcPr>
          <w:p w14:paraId="37671CBE" w14:textId="77777777" w:rsidR="00846685" w:rsidRPr="00E915F1" w:rsidRDefault="00846685" w:rsidP="001D6C2C">
            <w:pPr>
              <w:pStyle w:val="TableCen"/>
            </w:pPr>
            <w:r w:rsidRPr="00146DAB">
              <w:t>S20</w:t>
            </w:r>
            <w:r>
              <w:t>0</w:t>
            </w:r>
          </w:p>
        </w:tc>
        <w:tc>
          <w:tcPr>
            <w:tcW w:w="7816" w:type="dxa"/>
            <w:vAlign w:val="center"/>
          </w:tcPr>
          <w:p w14:paraId="09C6835D" w14:textId="77777777" w:rsidR="00846685" w:rsidRPr="00E915F1" w:rsidRDefault="00846685" w:rsidP="001D6C2C">
            <w:pPr>
              <w:pStyle w:val="Table"/>
            </w:pPr>
            <w:r>
              <w:t>Concrete Work</w:t>
            </w:r>
          </w:p>
        </w:tc>
      </w:tr>
    </w:tbl>
    <w:p w14:paraId="5EBB22D5" w14:textId="77777777" w:rsidR="00D33D31" w:rsidRPr="00A01A35" w:rsidRDefault="00A01A35" w:rsidP="007930F0">
      <w:pPr>
        <w:pStyle w:val="Heading3"/>
      </w:pPr>
      <w:bookmarkStart w:id="9" w:name="_Toc76042155"/>
      <w:r w:rsidRPr="00A01A35">
        <w:t>Interpretation</w:t>
      </w:r>
      <w:bookmarkEnd w:id="9"/>
    </w:p>
    <w:p w14:paraId="4C342A15" w14:textId="77777777" w:rsidR="00D33D31" w:rsidRPr="00775A1D" w:rsidRDefault="00D33D31" w:rsidP="00775A1D">
      <w:pPr>
        <w:ind w:left="709"/>
        <w:rPr>
          <w:b/>
          <w:bCs/>
          <w:sz w:val="24"/>
          <w:szCs w:val="24"/>
          <w:u w:val="single"/>
        </w:rPr>
      </w:pPr>
      <w:r w:rsidRPr="00775A1D">
        <w:rPr>
          <w:b/>
          <w:bCs/>
          <w:sz w:val="24"/>
          <w:szCs w:val="24"/>
          <w:u w:val="single"/>
        </w:rPr>
        <w:t>Definitions</w:t>
      </w:r>
    </w:p>
    <w:p w14:paraId="083F4644" w14:textId="77777777" w:rsidR="00D33D31" w:rsidRDefault="00D33D31" w:rsidP="00F44D28">
      <w:pPr>
        <w:pStyle w:val="BodyTextIndent"/>
      </w:pPr>
      <w:r w:rsidRPr="0056038F">
        <w:rPr>
          <w:u w:val="single"/>
        </w:rPr>
        <w:t>Bricks</w:t>
      </w:r>
      <w:r>
        <w:t>: Masonry units of fired clay, calcium silicate or concrete, of generally rectangular prismatic shape and not exceeding 4</w:t>
      </w:r>
      <w:r w:rsidR="00DF7DC7" w:rsidRPr="001C588F">
        <w:rPr>
          <w:i/>
        </w:rPr>
        <w:t> </w:t>
      </w:r>
      <w:r>
        <w:t>x</w:t>
      </w:r>
      <w:r w:rsidR="00DF7DC7" w:rsidRPr="001C588F">
        <w:rPr>
          <w:i/>
        </w:rPr>
        <w:t> </w:t>
      </w:r>
      <w:r>
        <w:t>10</w:t>
      </w:r>
      <w:r>
        <w:rPr>
          <w:vertAlign w:val="superscript"/>
        </w:rPr>
        <w:t>6</w:t>
      </w:r>
      <w:r w:rsidR="00DF7DC7" w:rsidRPr="001C588F">
        <w:rPr>
          <w:i/>
        </w:rPr>
        <w:t> </w:t>
      </w:r>
      <w:r>
        <w:t>mm</w:t>
      </w:r>
      <w:r>
        <w:rPr>
          <w:vertAlign w:val="superscript"/>
        </w:rPr>
        <w:t>3</w:t>
      </w:r>
      <w:r>
        <w:t xml:space="preserve"> in gross volume.</w:t>
      </w:r>
    </w:p>
    <w:p w14:paraId="7E7761FC" w14:textId="77777777" w:rsidR="00D33D31" w:rsidRDefault="00D33D31" w:rsidP="00F44D28">
      <w:pPr>
        <w:pStyle w:val="BodyTextIndent"/>
      </w:pPr>
      <w:r w:rsidRPr="0056038F">
        <w:rPr>
          <w:u w:val="single"/>
        </w:rPr>
        <w:t>Brickwork</w:t>
      </w:r>
      <w:r>
        <w:t>: Masonry constructed with bricks.</w:t>
      </w:r>
    </w:p>
    <w:p w14:paraId="44F70518" w14:textId="77777777" w:rsidR="00D33D31" w:rsidRDefault="00D33D31" w:rsidP="00F44D28">
      <w:pPr>
        <w:pStyle w:val="BodyTextIndent"/>
      </w:pPr>
      <w:r w:rsidRPr="0056038F">
        <w:rPr>
          <w:u w:val="single"/>
        </w:rPr>
        <w:t>Blocks</w:t>
      </w:r>
      <w:r>
        <w:t>: Masonry units of fired clay, calcium silicate, concrete or other materials (excluding glass), hollow or solid, exceeding 4</w:t>
      </w:r>
      <w:r w:rsidR="00DF7DC7" w:rsidRPr="001C588F">
        <w:rPr>
          <w:i/>
        </w:rPr>
        <w:t> </w:t>
      </w:r>
      <w:r>
        <w:t>x</w:t>
      </w:r>
      <w:r w:rsidR="00DF7DC7" w:rsidRPr="001C588F">
        <w:rPr>
          <w:i/>
        </w:rPr>
        <w:t> </w:t>
      </w:r>
      <w:r>
        <w:t>10</w:t>
      </w:r>
      <w:r>
        <w:rPr>
          <w:vertAlign w:val="superscript"/>
        </w:rPr>
        <w:t>6</w:t>
      </w:r>
      <w:r w:rsidR="00DF7DC7" w:rsidRPr="001C588F">
        <w:rPr>
          <w:i/>
        </w:rPr>
        <w:t> </w:t>
      </w:r>
      <w:r>
        <w:t>mm</w:t>
      </w:r>
      <w:r>
        <w:rPr>
          <w:vertAlign w:val="superscript"/>
        </w:rPr>
        <w:t>3</w:t>
      </w:r>
      <w:r>
        <w:t xml:space="preserve"> in gross volume.</w:t>
      </w:r>
    </w:p>
    <w:p w14:paraId="538B4FFF" w14:textId="77777777" w:rsidR="00D33D31" w:rsidRDefault="00D33D31" w:rsidP="00F44D28">
      <w:pPr>
        <w:pStyle w:val="BodyTextIndent"/>
      </w:pPr>
      <w:r w:rsidRPr="0056038F">
        <w:rPr>
          <w:u w:val="single"/>
        </w:rPr>
        <w:t>Block work</w:t>
      </w:r>
      <w:r>
        <w:t>: Masonry constructed with blocks.</w:t>
      </w:r>
    </w:p>
    <w:p w14:paraId="2288C128" w14:textId="77777777" w:rsidR="00D33D31" w:rsidRDefault="00D33D31" w:rsidP="00F44D28">
      <w:pPr>
        <w:pStyle w:val="BodyTextIndent"/>
      </w:pPr>
      <w:r w:rsidRPr="0056038F">
        <w:rPr>
          <w:u w:val="single"/>
        </w:rPr>
        <w:t>Reinforced masonry</w:t>
      </w:r>
      <w:r>
        <w:t>: Masonry required to be strengthened with embedded steel reinforcement (other than nominal reinforcement such as bed joint mesh).</w:t>
      </w:r>
    </w:p>
    <w:p w14:paraId="7366D500" w14:textId="77777777" w:rsidR="00D33D31" w:rsidRDefault="00D33D31" w:rsidP="00F44D28">
      <w:pPr>
        <w:pStyle w:val="BodyTextIndent"/>
      </w:pPr>
      <w:r w:rsidRPr="0056038F">
        <w:rPr>
          <w:u w:val="single"/>
        </w:rPr>
        <w:t>Face units</w:t>
      </w:r>
      <w:r>
        <w:t xml:space="preserve">: Masonry units used in facework, including purpose-made units such as squints and sills.  The term </w:t>
      </w:r>
      <w:r w:rsidR="00164760">
        <w:t>“</w:t>
      </w:r>
      <w:r>
        <w:t>face units</w:t>
      </w:r>
      <w:r w:rsidR="00164760">
        <w:t>”</w:t>
      </w:r>
      <w:r>
        <w:t xml:space="preserve"> includes </w:t>
      </w:r>
      <w:r w:rsidR="00164760">
        <w:t>“</w:t>
      </w:r>
      <w:r>
        <w:t>face bricks</w:t>
      </w:r>
      <w:r w:rsidR="00164760">
        <w:t>”</w:t>
      </w:r>
      <w:r>
        <w:t xml:space="preserve"> and </w:t>
      </w:r>
      <w:r w:rsidR="00164760">
        <w:t>“</w:t>
      </w:r>
      <w:r>
        <w:t>face blocks</w:t>
      </w:r>
      <w:r w:rsidR="00164760">
        <w:t>”</w:t>
      </w:r>
      <w:r>
        <w:t>.</w:t>
      </w:r>
    </w:p>
    <w:p w14:paraId="4B06470D" w14:textId="77777777" w:rsidR="00D33D31" w:rsidRDefault="00D33D31" w:rsidP="00F44D28">
      <w:pPr>
        <w:pStyle w:val="BodyTextIndent"/>
      </w:pPr>
      <w:r w:rsidRPr="0056038F">
        <w:rPr>
          <w:u w:val="single"/>
        </w:rPr>
        <w:t>Facework</w:t>
      </w:r>
      <w:r>
        <w:t>: Masonry required to be visible in the completed works.</w:t>
      </w:r>
    </w:p>
    <w:p w14:paraId="4AE0A6D9" w14:textId="77777777" w:rsidR="00D33D31" w:rsidRDefault="00D33D31" w:rsidP="00F44D28">
      <w:pPr>
        <w:pStyle w:val="BodyTextIndent"/>
      </w:pPr>
      <w:r w:rsidRPr="0056038F">
        <w:rPr>
          <w:u w:val="single"/>
        </w:rPr>
        <w:t xml:space="preserve">Commons (includes the terms </w:t>
      </w:r>
      <w:r w:rsidR="00164760">
        <w:rPr>
          <w:u w:val="single"/>
        </w:rPr>
        <w:t>“</w:t>
      </w:r>
      <w:r w:rsidRPr="0056038F">
        <w:rPr>
          <w:u w:val="single"/>
        </w:rPr>
        <w:t>seconds</w:t>
      </w:r>
      <w:r w:rsidR="00164760">
        <w:rPr>
          <w:u w:val="single"/>
        </w:rPr>
        <w:t>”</w:t>
      </w:r>
      <w:r w:rsidRPr="0056038F">
        <w:rPr>
          <w:u w:val="single"/>
        </w:rPr>
        <w:t xml:space="preserve"> and </w:t>
      </w:r>
      <w:r w:rsidR="00164760">
        <w:rPr>
          <w:u w:val="single"/>
        </w:rPr>
        <w:t>“</w:t>
      </w:r>
      <w:r w:rsidRPr="0056038F">
        <w:rPr>
          <w:u w:val="single"/>
        </w:rPr>
        <w:t>reject face</w:t>
      </w:r>
      <w:r w:rsidR="00164760">
        <w:rPr>
          <w:u w:val="single"/>
        </w:rPr>
        <w:t>”</w:t>
      </w:r>
      <w:r w:rsidRPr="0056038F">
        <w:rPr>
          <w:u w:val="single"/>
        </w:rPr>
        <w:t>)</w:t>
      </w:r>
      <w:r>
        <w:t>: Masonry units used in work other than facework.</w:t>
      </w:r>
    </w:p>
    <w:p w14:paraId="276DA69B" w14:textId="77777777" w:rsidR="00D33D31" w:rsidRDefault="00D33D31" w:rsidP="007930F0">
      <w:pPr>
        <w:pStyle w:val="Heading2"/>
      </w:pPr>
      <w:bookmarkStart w:id="10" w:name="_Toc520081629"/>
      <w:bookmarkStart w:id="11" w:name="_Toc76042156"/>
      <w:r>
        <w:lastRenderedPageBreak/>
        <w:t>QUALITY</w:t>
      </w:r>
      <w:bookmarkEnd w:id="10"/>
      <w:bookmarkEnd w:id="11"/>
    </w:p>
    <w:p w14:paraId="349D3EA2" w14:textId="77777777" w:rsidR="00D33D31" w:rsidRPr="00A01A35" w:rsidRDefault="00A01A35" w:rsidP="007930F0">
      <w:pPr>
        <w:pStyle w:val="Heading3"/>
      </w:pPr>
      <w:bookmarkStart w:id="12" w:name="_Toc520081630"/>
      <w:bookmarkStart w:id="13" w:name="_Toc76042157"/>
      <w:r w:rsidRPr="00A01A35">
        <w:t>Quality System</w:t>
      </w:r>
      <w:bookmarkEnd w:id="12"/>
      <w:bookmarkEnd w:id="13"/>
    </w:p>
    <w:p w14:paraId="0F789AC8" w14:textId="77777777" w:rsidR="00D33D31" w:rsidRDefault="00D33D31" w:rsidP="00F44D28">
      <w:pPr>
        <w:pStyle w:val="BodyTextIndent"/>
      </w:pPr>
      <w:r>
        <w:t xml:space="preserve">The supplier must maintain a Quality Assurance System with third party accreditation to </w:t>
      </w:r>
      <w:r w:rsidRPr="001C588F">
        <w:rPr>
          <w:i/>
        </w:rPr>
        <w:t>AS/NZS</w:t>
      </w:r>
      <w:r w:rsidR="001C588F" w:rsidRPr="001C588F">
        <w:rPr>
          <w:i/>
        </w:rPr>
        <w:t> </w:t>
      </w:r>
      <w:r w:rsidRPr="001C588F">
        <w:rPr>
          <w:i/>
        </w:rPr>
        <w:t>ISO</w:t>
      </w:r>
      <w:r w:rsidR="001C588F" w:rsidRPr="001C588F">
        <w:rPr>
          <w:i/>
        </w:rPr>
        <w:t> </w:t>
      </w:r>
      <w:r w:rsidRPr="001C588F">
        <w:rPr>
          <w:i/>
        </w:rPr>
        <w:t>900</w:t>
      </w:r>
      <w:r w:rsidR="002D55E8" w:rsidRPr="001C588F">
        <w:rPr>
          <w:i/>
        </w:rPr>
        <w:t>1</w:t>
      </w:r>
      <w:r>
        <w:t>.</w:t>
      </w:r>
    </w:p>
    <w:p w14:paraId="20D69A8A" w14:textId="77777777" w:rsidR="00D33D31" w:rsidRPr="00A01A35" w:rsidRDefault="00A01A35" w:rsidP="007930F0">
      <w:pPr>
        <w:pStyle w:val="Heading3"/>
      </w:pPr>
      <w:bookmarkStart w:id="14" w:name="_Toc76042158"/>
      <w:r w:rsidRPr="00A01A35">
        <w:t>Inspection</w:t>
      </w:r>
      <w:bookmarkEnd w:id="14"/>
    </w:p>
    <w:p w14:paraId="63F3563B" w14:textId="77777777" w:rsidR="00D33D31" w:rsidRDefault="00D33D31" w:rsidP="00F44D28">
      <w:pPr>
        <w:pStyle w:val="BodyTextIndent"/>
      </w:pPr>
      <w:r>
        <w:rPr>
          <w:i/>
        </w:rPr>
        <w:t>Refer annexure</w:t>
      </w:r>
      <w:r>
        <w:t>.  Give sufficient notice so that inspection may be made at the following stages:</w:t>
      </w:r>
    </w:p>
    <w:p w14:paraId="093FF4D2" w14:textId="77777777" w:rsidR="00D33D31" w:rsidRDefault="00D33D31" w:rsidP="00F44D28">
      <w:pPr>
        <w:pStyle w:val="BodyTextIndentDot"/>
      </w:pPr>
      <w:r>
        <w:t>Items to be built in are located in their correct positions, including bolts and structural steelwork.</w:t>
      </w:r>
    </w:p>
    <w:p w14:paraId="759FD887" w14:textId="77777777" w:rsidR="00D33D31" w:rsidRDefault="00D33D31" w:rsidP="00F44D28">
      <w:pPr>
        <w:pStyle w:val="BodyTextIndentDot"/>
      </w:pPr>
      <w:r>
        <w:t>Bottoms of core holes before grouting.</w:t>
      </w:r>
    </w:p>
    <w:p w14:paraId="1042B4BF" w14:textId="77777777" w:rsidR="00D33D31" w:rsidRDefault="00D33D31" w:rsidP="00F44D28">
      <w:pPr>
        <w:pStyle w:val="BodyTextIndentDot"/>
      </w:pPr>
      <w:r>
        <w:t>Control joints ready for insertion of joint filler.</w:t>
      </w:r>
    </w:p>
    <w:p w14:paraId="6A1CC70B" w14:textId="77777777" w:rsidR="00D33D31" w:rsidRPr="00A01A35" w:rsidRDefault="00A01A35" w:rsidP="007930F0">
      <w:pPr>
        <w:pStyle w:val="Heading3"/>
      </w:pPr>
      <w:bookmarkStart w:id="15" w:name="_Toc76042159"/>
      <w:r w:rsidRPr="00A01A35">
        <w:t>Samples</w:t>
      </w:r>
      <w:bookmarkEnd w:id="15"/>
    </w:p>
    <w:p w14:paraId="6D0CF205" w14:textId="77777777" w:rsidR="00D33D31" w:rsidRDefault="00D33D31" w:rsidP="00EC0B3B">
      <w:pPr>
        <w:pStyle w:val="BodyTextIndentBoldUnderline"/>
      </w:pPr>
      <w:r>
        <w:t>Sample submission</w:t>
      </w:r>
    </w:p>
    <w:p w14:paraId="24ADA1C7" w14:textId="77777777" w:rsidR="00D33D31" w:rsidRDefault="00D33D31" w:rsidP="00F44D28">
      <w:pPr>
        <w:pStyle w:val="BodyTextIndent"/>
      </w:pPr>
      <w:r>
        <w:fldChar w:fldCharType="begin"/>
      </w:r>
      <w:r>
        <w:instrText>ADVANCE \u3</w:instrText>
      </w:r>
      <w:r>
        <w:fldChar w:fldCharType="end"/>
      </w:r>
      <w:r w:rsidRPr="0056038F">
        <w:rPr>
          <w:u w:val="single"/>
        </w:rPr>
        <w:t>Masonry units</w:t>
      </w:r>
      <w:r>
        <w:t>: Not less than six</w:t>
      </w:r>
      <w:r w:rsidR="0056038F">
        <w:t> (6) </w:t>
      </w:r>
      <w:r>
        <w:t xml:space="preserve">units of each face type, representing the total range of variation of colour, texture, surface irregularities (including defective arrises), and regularity of shape. </w:t>
      </w:r>
      <w:r>
        <w:rPr>
          <w:i/>
        </w:rPr>
        <w:t xml:space="preserve"> Refer annexure</w:t>
      </w:r>
      <w:r>
        <w:t>.</w:t>
      </w:r>
    </w:p>
    <w:p w14:paraId="342421CA" w14:textId="77777777" w:rsidR="00D33D31" w:rsidRDefault="00D33D31" w:rsidP="00EC0B3B">
      <w:pPr>
        <w:pStyle w:val="BodyTextIndent"/>
      </w:pPr>
      <w:r w:rsidRPr="0056038F">
        <w:rPr>
          <w:u w:val="single"/>
        </w:rPr>
        <w:t>Sand</w:t>
      </w:r>
      <w:r>
        <w:t xml:space="preserve">: A 2 kg sample of sand, where required to be from a particular source or of a particular colour. </w:t>
      </w:r>
      <w:r>
        <w:rPr>
          <w:i/>
        </w:rPr>
        <w:t xml:space="preserve"> Refer annexure</w:t>
      </w:r>
      <w:r>
        <w:t>.</w:t>
      </w:r>
    </w:p>
    <w:p w14:paraId="69311BB2" w14:textId="77777777" w:rsidR="00D33D31" w:rsidRDefault="00D33D31" w:rsidP="00F44D28">
      <w:pPr>
        <w:pStyle w:val="BodyTextIndentBoldUnderline"/>
      </w:pPr>
      <w:r>
        <w:t>Sample panels</w:t>
      </w:r>
    </w:p>
    <w:p w14:paraId="1C006949" w14:textId="77777777" w:rsidR="00D33D31" w:rsidRDefault="00D33D31" w:rsidP="00EC0B3B">
      <w:pPr>
        <w:pStyle w:val="BodyTextIndent"/>
      </w:pPr>
      <w:r w:rsidRPr="0056038F">
        <w:rPr>
          <w:u w:val="single"/>
        </w:rPr>
        <w:t>Facework</w:t>
      </w:r>
      <w:r>
        <w:t xml:space="preserve">: Prepare in a suitable position, or where directed, a sample panel of each type of facework.  </w:t>
      </w:r>
      <w:r>
        <w:rPr>
          <w:i/>
        </w:rPr>
        <w:t>Refer annexure</w:t>
      </w:r>
      <w:r>
        <w:t>.</w:t>
      </w:r>
    </w:p>
    <w:p w14:paraId="56D3E564" w14:textId="77777777" w:rsidR="00D33D31" w:rsidRDefault="00D33D31" w:rsidP="00EC0B3B">
      <w:pPr>
        <w:pStyle w:val="BodyTextIndent"/>
      </w:pPr>
      <w:r w:rsidRPr="0056038F">
        <w:rPr>
          <w:u w:val="single"/>
        </w:rPr>
        <w:t>Incorporation into the works</w:t>
      </w:r>
      <w:r>
        <w:t>: An approved panel, if suitably located, may be incorporated into the works.  Otherwise remove all traces on completion.</w:t>
      </w:r>
    </w:p>
    <w:p w14:paraId="1A141F4C" w14:textId="77777777" w:rsidR="00D33D31" w:rsidRPr="00A01A35" w:rsidRDefault="00A01A35" w:rsidP="007930F0">
      <w:pPr>
        <w:pStyle w:val="Heading3"/>
      </w:pPr>
      <w:bookmarkStart w:id="16" w:name="_Toc76042160"/>
      <w:r w:rsidRPr="00A01A35">
        <w:t>Contractor’s Submissions</w:t>
      </w:r>
      <w:bookmarkEnd w:id="16"/>
    </w:p>
    <w:p w14:paraId="110164A7" w14:textId="77777777" w:rsidR="00D33D31" w:rsidRDefault="00D33D31" w:rsidP="00F44D28">
      <w:pPr>
        <w:pStyle w:val="BodyTextIndent"/>
      </w:pPr>
      <w:r>
        <w:t>Before installation commences, obtain and submit the following data:</w:t>
      </w:r>
    </w:p>
    <w:p w14:paraId="7D7F1D6D" w14:textId="77777777" w:rsidR="00D33D31" w:rsidRDefault="00D33D31" w:rsidP="00EC0B3B">
      <w:pPr>
        <w:pStyle w:val="BodyTextIndentDot"/>
      </w:pPr>
      <w:r>
        <w:t xml:space="preserve">Manufacturer’s data: The manufacturer's published product data, including technical specifications, recommendations for installation; and </w:t>
      </w:r>
      <w:r>
        <w:fldChar w:fldCharType="begin"/>
      </w:r>
      <w:r>
        <w:instrText>ADVANCE \d3</w:instrText>
      </w:r>
      <w:r>
        <w:fldChar w:fldCharType="end"/>
      </w:r>
      <w:r>
        <w:fldChar w:fldCharType="begin"/>
      </w:r>
      <w:r>
        <w:instrText>ADVANCE \u3</w:instrText>
      </w:r>
      <w:r>
        <w:fldChar w:fldCharType="end"/>
      </w:r>
      <w:r>
        <w:t>type test or factory test data.</w:t>
      </w:r>
    </w:p>
    <w:p w14:paraId="1098D8BC" w14:textId="77777777" w:rsidR="00D33D31" w:rsidRDefault="00D33D31" w:rsidP="00EC0B3B">
      <w:pPr>
        <w:pStyle w:val="BodyTextIndentDot"/>
      </w:pPr>
      <w:r>
        <w:t>Testing authority’s reports: Test reports certified by an independent testing authority showing compliance with the criteria of specified tests.</w:t>
      </w:r>
    </w:p>
    <w:p w14:paraId="52BF5AC5" w14:textId="77777777" w:rsidR="00D33D31" w:rsidRDefault="00D33D31" w:rsidP="00EC0B3B">
      <w:pPr>
        <w:pStyle w:val="BodyTextIndentDot"/>
      </w:pPr>
      <w:r>
        <w:t>Product warranties: The manufacturer's written statement certifying that the product complies with the specification and is suitable for the intended use.</w:t>
      </w:r>
    </w:p>
    <w:p w14:paraId="120A136E" w14:textId="77777777" w:rsidR="00D33D31" w:rsidRDefault="00D33D31" w:rsidP="00EC0B3B">
      <w:pPr>
        <w:pStyle w:val="BodyTextIndentDot"/>
      </w:pPr>
      <w:r>
        <w:t>Delivery docket: For each delivery, submit a docket that records the manufacturer’s product identification.</w:t>
      </w:r>
    </w:p>
    <w:p w14:paraId="279830F7" w14:textId="515D4394" w:rsidR="00D33D31" w:rsidRDefault="003420BC" w:rsidP="007930F0">
      <w:pPr>
        <w:pStyle w:val="Heading2"/>
      </w:pPr>
      <w:bookmarkStart w:id="17" w:name="_Toc76042161"/>
      <w:r>
        <w:rPr>
          <w:caps w:val="0"/>
        </w:rPr>
        <w:t>MATERIALS AND COMPONENTS</w:t>
      </w:r>
      <w:bookmarkEnd w:id="17"/>
    </w:p>
    <w:p w14:paraId="149B2A95" w14:textId="77777777" w:rsidR="00D33D31" w:rsidRDefault="00D33D31">
      <w:pPr>
        <w:spacing w:after="60"/>
        <w:ind w:left="709"/>
        <w:jc w:val="both"/>
        <w:rPr>
          <w:b/>
          <w:sz w:val="22"/>
          <w:u w:val="single"/>
        </w:rPr>
      </w:pPr>
      <w:r>
        <w:rPr>
          <w:b/>
          <w:sz w:val="22"/>
          <w:u w:val="single"/>
        </w:rPr>
        <w:t>Mortar</w:t>
      </w:r>
    </w:p>
    <w:p w14:paraId="1FBD481C" w14:textId="77777777" w:rsidR="00D33D31" w:rsidRDefault="00D33D31" w:rsidP="00F44D28">
      <w:pPr>
        <w:pStyle w:val="BodyTextIndent"/>
      </w:pPr>
      <w:r w:rsidRPr="0056038F">
        <w:rPr>
          <w:u w:val="single"/>
        </w:rPr>
        <w:t>Cement</w:t>
      </w:r>
      <w:r>
        <w:t xml:space="preserve">: Type GP to </w:t>
      </w:r>
      <w:r w:rsidRPr="00EC0B3B">
        <w:rPr>
          <w:i/>
        </w:rPr>
        <w:t>AS</w:t>
      </w:r>
      <w:r w:rsidR="00EC0B3B" w:rsidRPr="00EC0B3B">
        <w:rPr>
          <w:i/>
        </w:rPr>
        <w:t> </w:t>
      </w:r>
      <w:r w:rsidRPr="00EC0B3B">
        <w:rPr>
          <w:i/>
        </w:rPr>
        <w:t>3972</w:t>
      </w:r>
      <w:r>
        <w:t>.</w:t>
      </w:r>
    </w:p>
    <w:p w14:paraId="3B841391" w14:textId="77777777" w:rsidR="00D33D31" w:rsidRDefault="00D33D31" w:rsidP="00F44D28">
      <w:pPr>
        <w:pStyle w:val="BodyTextIndent"/>
      </w:pPr>
      <w:r w:rsidRPr="0056038F">
        <w:rPr>
          <w:u w:val="single"/>
        </w:rPr>
        <w:t>White cement</w:t>
      </w:r>
      <w:r>
        <w:t xml:space="preserve">: Iron salts content </w:t>
      </w:r>
      <w:r w:rsidR="008B2D6F" w:rsidRPr="0056038F">
        <w:rPr>
          <w:rFonts w:cs="Arial"/>
        </w:rPr>
        <w:t>≤</w:t>
      </w:r>
      <w:r w:rsidRPr="0056038F">
        <w:t>1%</w:t>
      </w:r>
      <w:r>
        <w:t>.</w:t>
      </w:r>
    </w:p>
    <w:p w14:paraId="54EF80C2" w14:textId="77777777" w:rsidR="00D33D31" w:rsidRDefault="00D33D31" w:rsidP="00F44D28">
      <w:pPr>
        <w:pStyle w:val="BodyTextIndent"/>
      </w:pPr>
      <w:r w:rsidRPr="0056038F">
        <w:rPr>
          <w:u w:val="single"/>
        </w:rPr>
        <w:t>Lime</w:t>
      </w:r>
      <w:r>
        <w:t xml:space="preserve">: To </w:t>
      </w:r>
      <w:r w:rsidRPr="001C588F">
        <w:rPr>
          <w:i/>
        </w:rPr>
        <w:t>AS</w:t>
      </w:r>
      <w:r w:rsidR="001C588F" w:rsidRPr="001C588F">
        <w:rPr>
          <w:i/>
        </w:rPr>
        <w:t> </w:t>
      </w:r>
      <w:r w:rsidRPr="001C588F">
        <w:rPr>
          <w:i/>
        </w:rPr>
        <w:t>1672.1</w:t>
      </w:r>
      <w:r>
        <w:t>.</w:t>
      </w:r>
    </w:p>
    <w:p w14:paraId="032B7F94" w14:textId="77777777" w:rsidR="00D33D31" w:rsidRDefault="00D33D31" w:rsidP="00F44D28">
      <w:pPr>
        <w:pStyle w:val="BodyTextIndent"/>
      </w:pPr>
      <w:r w:rsidRPr="0056038F">
        <w:rPr>
          <w:u w:val="single"/>
        </w:rPr>
        <w:t>Sand</w:t>
      </w:r>
      <w:r>
        <w:t>: Fine aggregate with a low clay content and free from efflorescing salts.</w:t>
      </w:r>
    </w:p>
    <w:p w14:paraId="36C9EFDD" w14:textId="77777777" w:rsidR="00D33D31" w:rsidRDefault="00D33D31" w:rsidP="00F44D28">
      <w:pPr>
        <w:pStyle w:val="BodyTextIndent"/>
      </w:pPr>
      <w:r w:rsidRPr="0056038F">
        <w:rPr>
          <w:u w:val="single"/>
        </w:rPr>
        <w:t>Composition</w:t>
      </w:r>
      <w:r>
        <w:t>: Mix proportions to comply with Table 3.1.</w:t>
      </w:r>
    </w:p>
    <w:p w14:paraId="7C03B35F" w14:textId="77777777" w:rsidR="00D33D31" w:rsidRDefault="00D33D31" w:rsidP="00F44D28">
      <w:pPr>
        <w:pStyle w:val="BodyTextIndent"/>
      </w:pPr>
      <w:r w:rsidRPr="0056038F">
        <w:rPr>
          <w:u w:val="single"/>
        </w:rPr>
        <w:t>Face or pointing mortar</w:t>
      </w:r>
      <w:r>
        <w:t>: Match colour and texture to the approved sample</w:t>
      </w:r>
      <w:r>
        <w:rPr>
          <w:i/>
        </w:rPr>
        <w:t>.  Refer annexure</w:t>
      </w:r>
      <w:r>
        <w:t>.</w:t>
      </w:r>
    </w:p>
    <w:p w14:paraId="35053C4C" w14:textId="19A8DE01" w:rsidR="00D33D31" w:rsidRDefault="007930F0" w:rsidP="00F44D28">
      <w:pPr>
        <w:pStyle w:val="TableIDNum"/>
      </w:pPr>
      <w:r>
        <w:br w:type="page"/>
      </w:r>
      <w:r w:rsidR="00D33D31">
        <w:lastRenderedPageBreak/>
        <w:t>Table</w:t>
      </w:r>
      <w:r w:rsidR="00164760">
        <w:t> </w:t>
      </w:r>
      <w:r w:rsidR="00D33D31">
        <w:t xml:space="preserve">3.1 </w:t>
      </w:r>
      <w:r w:rsidR="008631CB">
        <w:t>–</w:t>
      </w:r>
      <w:r w:rsidR="00D33D31">
        <w:t xml:space="preserve"> Mortar mix</w:t>
      </w:r>
    </w:p>
    <w:tbl>
      <w:tblPr>
        <w:tblW w:w="8789" w:type="dxa"/>
        <w:tblInd w:w="817" w:type="dxa"/>
        <w:tblLayout w:type="fixed"/>
        <w:tblLook w:val="00A0" w:firstRow="1" w:lastRow="0" w:firstColumn="1" w:lastColumn="0" w:noHBand="0" w:noVBand="0"/>
      </w:tblPr>
      <w:tblGrid>
        <w:gridCol w:w="1559"/>
        <w:gridCol w:w="2835"/>
        <w:gridCol w:w="4395"/>
      </w:tblGrid>
      <w:tr w:rsidR="00D33D31" w14:paraId="720BEE91" w14:textId="77777777" w:rsidTr="000E3787">
        <w:tc>
          <w:tcPr>
            <w:tcW w:w="1559" w:type="dxa"/>
            <w:tcBorders>
              <w:top w:val="single" w:sz="12" w:space="0" w:color="auto"/>
              <w:bottom w:val="single" w:sz="12" w:space="0" w:color="auto"/>
            </w:tcBorders>
            <w:shd w:val="pct10" w:color="auto" w:fill="auto"/>
            <w:vAlign w:val="center"/>
          </w:tcPr>
          <w:p w14:paraId="24E701F5" w14:textId="77777777" w:rsidR="00D33D31" w:rsidRDefault="00D33D31" w:rsidP="00EC0B3B">
            <w:pPr>
              <w:pStyle w:val="TableHeadCen"/>
            </w:pPr>
            <w:r>
              <w:t xml:space="preserve">Mortar type to </w:t>
            </w:r>
            <w:r w:rsidRPr="008631CB">
              <w:rPr>
                <w:i/>
                <w:iCs/>
              </w:rPr>
              <w:t>AS 3700</w:t>
            </w:r>
          </w:p>
        </w:tc>
        <w:tc>
          <w:tcPr>
            <w:tcW w:w="2835" w:type="dxa"/>
            <w:tcBorders>
              <w:top w:val="single" w:sz="12" w:space="0" w:color="auto"/>
              <w:bottom w:val="single" w:sz="12" w:space="0" w:color="auto"/>
            </w:tcBorders>
            <w:shd w:val="pct10" w:color="auto" w:fill="auto"/>
            <w:vAlign w:val="center"/>
          </w:tcPr>
          <w:p w14:paraId="4D42DF62" w14:textId="77777777" w:rsidR="00D33D31" w:rsidRDefault="00D33D31" w:rsidP="00EC0B3B">
            <w:pPr>
              <w:pStyle w:val="TableHeadCen"/>
            </w:pPr>
            <w:r>
              <w:t>Cement: lime: sand (proportions by volume)</w:t>
            </w:r>
          </w:p>
        </w:tc>
        <w:tc>
          <w:tcPr>
            <w:tcW w:w="4395" w:type="dxa"/>
            <w:tcBorders>
              <w:top w:val="single" w:sz="12" w:space="0" w:color="auto"/>
              <w:bottom w:val="single" w:sz="12" w:space="0" w:color="auto"/>
            </w:tcBorders>
            <w:shd w:val="pct10" w:color="auto" w:fill="auto"/>
            <w:vAlign w:val="center"/>
          </w:tcPr>
          <w:p w14:paraId="1980821A" w14:textId="77777777" w:rsidR="00D33D31" w:rsidRDefault="00D33D31" w:rsidP="00EC0B3B">
            <w:pPr>
              <w:pStyle w:val="TableHeadCen"/>
            </w:pPr>
            <w:r>
              <w:t>Location</w:t>
            </w:r>
          </w:p>
        </w:tc>
      </w:tr>
      <w:tr w:rsidR="00D33D31" w14:paraId="6D754E6B" w14:textId="77777777" w:rsidTr="000E3787">
        <w:trPr>
          <w:trHeight w:val="340"/>
        </w:trPr>
        <w:tc>
          <w:tcPr>
            <w:tcW w:w="1559" w:type="dxa"/>
            <w:tcBorders>
              <w:top w:val="single" w:sz="12" w:space="0" w:color="auto"/>
              <w:bottom w:val="single" w:sz="2" w:space="0" w:color="auto"/>
            </w:tcBorders>
            <w:vAlign w:val="center"/>
          </w:tcPr>
          <w:p w14:paraId="4ECC29AF" w14:textId="77777777" w:rsidR="00D33D31" w:rsidRDefault="00D33D31" w:rsidP="00EC0B3B">
            <w:pPr>
              <w:pStyle w:val="TableCen"/>
            </w:pPr>
            <w:r>
              <w:t>M3</w:t>
            </w:r>
          </w:p>
        </w:tc>
        <w:tc>
          <w:tcPr>
            <w:tcW w:w="2835" w:type="dxa"/>
            <w:tcBorders>
              <w:top w:val="single" w:sz="12" w:space="0" w:color="auto"/>
              <w:bottom w:val="single" w:sz="2" w:space="0" w:color="auto"/>
            </w:tcBorders>
            <w:vAlign w:val="center"/>
          </w:tcPr>
          <w:p w14:paraId="096805E7" w14:textId="77777777" w:rsidR="00D33D31" w:rsidRDefault="00D33D31" w:rsidP="008B2D6F">
            <w:pPr>
              <w:pStyle w:val="TableCen"/>
            </w:pPr>
            <w:r>
              <w:t>1:0</w:t>
            </w:r>
            <w:r w:rsidR="008B2D6F">
              <w:t>:</w:t>
            </w:r>
            <w:r>
              <w:t>5</w:t>
            </w:r>
            <w:r w:rsidR="008B2D6F" w:rsidRPr="001C588F">
              <w:rPr>
                <w:i/>
              </w:rPr>
              <w:t> </w:t>
            </w:r>
            <w:r>
              <w:t>+</w:t>
            </w:r>
            <w:r w:rsidR="008B2D6F" w:rsidRPr="001C588F">
              <w:rPr>
                <w:i/>
              </w:rPr>
              <w:t> </w:t>
            </w:r>
            <w:r>
              <w:t>water thickener</w:t>
            </w:r>
          </w:p>
        </w:tc>
        <w:tc>
          <w:tcPr>
            <w:tcW w:w="4395" w:type="dxa"/>
            <w:tcBorders>
              <w:top w:val="single" w:sz="12" w:space="0" w:color="auto"/>
              <w:bottom w:val="single" w:sz="2" w:space="0" w:color="auto"/>
            </w:tcBorders>
            <w:vAlign w:val="center"/>
          </w:tcPr>
          <w:p w14:paraId="76B734E6" w14:textId="77777777" w:rsidR="00D33D31" w:rsidRDefault="00D33D31" w:rsidP="00EC0B3B">
            <w:pPr>
              <w:pStyle w:val="TableCen"/>
            </w:pPr>
            <w:r>
              <w:t>Concrete or calcium silicate masonry</w:t>
            </w:r>
          </w:p>
        </w:tc>
      </w:tr>
      <w:tr w:rsidR="00D33D31" w14:paraId="140C407F" w14:textId="77777777" w:rsidTr="000E3787">
        <w:trPr>
          <w:trHeight w:val="340"/>
        </w:trPr>
        <w:tc>
          <w:tcPr>
            <w:tcW w:w="1559" w:type="dxa"/>
            <w:tcBorders>
              <w:top w:val="single" w:sz="2" w:space="0" w:color="auto"/>
              <w:bottom w:val="single" w:sz="2" w:space="0" w:color="auto"/>
            </w:tcBorders>
            <w:vAlign w:val="center"/>
          </w:tcPr>
          <w:p w14:paraId="484E4A3E" w14:textId="77777777" w:rsidR="00D33D31" w:rsidRDefault="00D33D31" w:rsidP="00EC0B3B">
            <w:pPr>
              <w:pStyle w:val="TableCen"/>
              <w:rPr>
                <w:snapToGrid/>
              </w:rPr>
            </w:pPr>
            <w:r>
              <w:rPr>
                <w:snapToGrid/>
              </w:rPr>
              <w:t>M4</w:t>
            </w:r>
          </w:p>
        </w:tc>
        <w:tc>
          <w:tcPr>
            <w:tcW w:w="2835" w:type="dxa"/>
            <w:tcBorders>
              <w:top w:val="single" w:sz="2" w:space="0" w:color="auto"/>
              <w:bottom w:val="single" w:sz="2" w:space="0" w:color="auto"/>
            </w:tcBorders>
            <w:vAlign w:val="center"/>
          </w:tcPr>
          <w:p w14:paraId="7E831199" w14:textId="77777777" w:rsidR="00D33D31" w:rsidRDefault="00D33D31" w:rsidP="008B2D6F">
            <w:pPr>
              <w:pStyle w:val="TableCen"/>
            </w:pPr>
            <w:r>
              <w:t>1:0:4</w:t>
            </w:r>
            <w:r w:rsidR="008B2D6F" w:rsidRPr="001C588F">
              <w:rPr>
                <w:i/>
              </w:rPr>
              <w:t> </w:t>
            </w:r>
            <w:r>
              <w:t>+</w:t>
            </w:r>
            <w:r w:rsidR="008B2D6F" w:rsidRPr="001C588F">
              <w:rPr>
                <w:i/>
              </w:rPr>
              <w:t> </w:t>
            </w:r>
            <w:r>
              <w:t>water thickener</w:t>
            </w:r>
          </w:p>
        </w:tc>
        <w:tc>
          <w:tcPr>
            <w:tcW w:w="4395" w:type="dxa"/>
            <w:tcBorders>
              <w:top w:val="single" w:sz="2" w:space="0" w:color="auto"/>
              <w:bottom w:val="single" w:sz="2" w:space="0" w:color="auto"/>
            </w:tcBorders>
            <w:vAlign w:val="center"/>
          </w:tcPr>
          <w:p w14:paraId="05471C10" w14:textId="77777777" w:rsidR="00D33D31" w:rsidRDefault="00D33D31" w:rsidP="00EC0B3B">
            <w:pPr>
              <w:pStyle w:val="TableCen"/>
            </w:pPr>
            <w:r>
              <w:t>Grouted and reinforced masonry</w:t>
            </w:r>
          </w:p>
        </w:tc>
      </w:tr>
      <w:tr w:rsidR="00D33D31" w14:paraId="0443CE80" w14:textId="77777777" w:rsidTr="000E3787">
        <w:trPr>
          <w:trHeight w:val="340"/>
        </w:trPr>
        <w:tc>
          <w:tcPr>
            <w:tcW w:w="1559" w:type="dxa"/>
            <w:tcBorders>
              <w:top w:val="single" w:sz="2" w:space="0" w:color="auto"/>
              <w:bottom w:val="single" w:sz="2" w:space="0" w:color="auto"/>
            </w:tcBorders>
            <w:vAlign w:val="center"/>
          </w:tcPr>
          <w:p w14:paraId="351301D5" w14:textId="77777777" w:rsidR="00D33D31" w:rsidRDefault="00D33D31" w:rsidP="00EC0B3B">
            <w:pPr>
              <w:pStyle w:val="TableCen"/>
              <w:rPr>
                <w:snapToGrid/>
              </w:rPr>
            </w:pPr>
            <w:r>
              <w:rPr>
                <w:snapToGrid/>
              </w:rPr>
              <w:t>M4</w:t>
            </w:r>
          </w:p>
        </w:tc>
        <w:tc>
          <w:tcPr>
            <w:tcW w:w="2835" w:type="dxa"/>
            <w:tcBorders>
              <w:top w:val="single" w:sz="2" w:space="0" w:color="auto"/>
              <w:bottom w:val="single" w:sz="2" w:space="0" w:color="auto"/>
            </w:tcBorders>
            <w:vAlign w:val="center"/>
          </w:tcPr>
          <w:p w14:paraId="353A1CF9" w14:textId="77777777" w:rsidR="00D33D31" w:rsidRDefault="00D33D31" w:rsidP="008B2D6F">
            <w:pPr>
              <w:pStyle w:val="TableCen"/>
            </w:pPr>
            <w:r>
              <w:t>1:0</w:t>
            </w:r>
            <w:r w:rsidR="0056038F" w:rsidRPr="001C588F">
              <w:rPr>
                <w:i/>
              </w:rPr>
              <w:t> </w:t>
            </w:r>
            <w:r>
              <w:t>-</w:t>
            </w:r>
            <w:r w:rsidR="0056038F" w:rsidRPr="001C588F">
              <w:rPr>
                <w:i/>
              </w:rPr>
              <w:t> </w:t>
            </w:r>
            <w:r>
              <w:t>0.25:5</w:t>
            </w:r>
          </w:p>
        </w:tc>
        <w:tc>
          <w:tcPr>
            <w:tcW w:w="4395" w:type="dxa"/>
            <w:tcBorders>
              <w:top w:val="single" w:sz="2" w:space="0" w:color="auto"/>
              <w:bottom w:val="single" w:sz="2" w:space="0" w:color="auto"/>
            </w:tcBorders>
            <w:vAlign w:val="center"/>
          </w:tcPr>
          <w:p w14:paraId="11765912" w14:textId="77777777" w:rsidR="00D33D31" w:rsidRDefault="00D33D31" w:rsidP="00EC0B3B">
            <w:pPr>
              <w:pStyle w:val="TableCen"/>
            </w:pPr>
            <w:r>
              <w:t>Underpinning, high strength masonry</w:t>
            </w:r>
          </w:p>
        </w:tc>
      </w:tr>
      <w:tr w:rsidR="00D33D31" w14:paraId="59B954E7" w14:textId="77777777" w:rsidTr="000E3787">
        <w:trPr>
          <w:trHeight w:val="340"/>
        </w:trPr>
        <w:tc>
          <w:tcPr>
            <w:tcW w:w="1559" w:type="dxa"/>
            <w:tcBorders>
              <w:top w:val="single" w:sz="2" w:space="0" w:color="auto"/>
              <w:bottom w:val="single" w:sz="12" w:space="0" w:color="auto"/>
            </w:tcBorders>
            <w:vAlign w:val="center"/>
          </w:tcPr>
          <w:p w14:paraId="3855B880" w14:textId="77777777" w:rsidR="00D33D31" w:rsidRDefault="00D33D31" w:rsidP="00EC0B3B">
            <w:pPr>
              <w:pStyle w:val="TableCen"/>
            </w:pPr>
            <w:r>
              <w:t>M3</w:t>
            </w:r>
          </w:p>
        </w:tc>
        <w:tc>
          <w:tcPr>
            <w:tcW w:w="2835" w:type="dxa"/>
            <w:tcBorders>
              <w:top w:val="single" w:sz="2" w:space="0" w:color="auto"/>
              <w:bottom w:val="single" w:sz="12" w:space="0" w:color="auto"/>
            </w:tcBorders>
            <w:vAlign w:val="center"/>
          </w:tcPr>
          <w:p w14:paraId="4B93E296" w14:textId="77777777" w:rsidR="00D33D31" w:rsidRDefault="00D33D31" w:rsidP="008B2D6F">
            <w:pPr>
              <w:pStyle w:val="TableCen"/>
            </w:pPr>
            <w:r>
              <w:t>1:1:6</w:t>
            </w:r>
          </w:p>
        </w:tc>
        <w:tc>
          <w:tcPr>
            <w:tcW w:w="4395" w:type="dxa"/>
            <w:tcBorders>
              <w:top w:val="single" w:sz="2" w:space="0" w:color="auto"/>
              <w:bottom w:val="single" w:sz="12" w:space="0" w:color="auto"/>
            </w:tcBorders>
            <w:vAlign w:val="center"/>
          </w:tcPr>
          <w:p w14:paraId="03687767" w14:textId="77777777" w:rsidR="00D33D31" w:rsidRDefault="00D33D31" w:rsidP="00EC0B3B">
            <w:pPr>
              <w:pStyle w:val="TableCen"/>
            </w:pPr>
            <w:r>
              <w:t>Other masonry</w:t>
            </w:r>
          </w:p>
        </w:tc>
      </w:tr>
    </w:tbl>
    <w:p w14:paraId="35FAFB62" w14:textId="77777777" w:rsidR="00D33D31" w:rsidRDefault="00D33D31" w:rsidP="00F44D28">
      <w:pPr>
        <w:pStyle w:val="BodyTextIndentBoldUnderline"/>
      </w:pPr>
      <w:r>
        <w:t>Units</w:t>
      </w:r>
    </w:p>
    <w:p w14:paraId="788AB3CB" w14:textId="77777777" w:rsidR="00D33D31" w:rsidRDefault="00D33D31" w:rsidP="00F44D28">
      <w:pPr>
        <w:pStyle w:val="BodyTextIndent"/>
      </w:pPr>
      <w:r w:rsidRPr="008631CB">
        <w:rPr>
          <w:u w:val="single"/>
        </w:rPr>
        <w:t>Face units</w:t>
      </w:r>
      <w:r>
        <w:t xml:space="preserve">: General good appearance free from defects outside the range of approved samples.  Use solid masonry units in facework where perforations would otherwise be visible.  </w:t>
      </w:r>
      <w:r>
        <w:rPr>
          <w:i/>
        </w:rPr>
        <w:t>Refer annexure</w:t>
      </w:r>
      <w:r>
        <w:t>.</w:t>
      </w:r>
    </w:p>
    <w:p w14:paraId="7C2060BD" w14:textId="77777777" w:rsidR="00D33D31" w:rsidRDefault="00D33D31" w:rsidP="00F44D28">
      <w:pPr>
        <w:pStyle w:val="BodyTextIndentBoldUnderline"/>
      </w:pPr>
      <w:r>
        <w:t>Wall ties</w:t>
      </w:r>
    </w:p>
    <w:p w14:paraId="012C2561" w14:textId="77777777" w:rsidR="00D33D31" w:rsidRDefault="00D33D31" w:rsidP="00F44D28">
      <w:pPr>
        <w:pStyle w:val="BodyTextIndent"/>
      </w:pPr>
      <w:r w:rsidRPr="008631CB">
        <w:rPr>
          <w:u w:val="single"/>
        </w:rPr>
        <w:t>Wall tie duty classification</w:t>
      </w:r>
      <w:r>
        <w:t xml:space="preserve">: To </w:t>
      </w:r>
      <w:r w:rsidRPr="008B2D6F">
        <w:rPr>
          <w:i/>
        </w:rPr>
        <w:t>AS</w:t>
      </w:r>
      <w:r w:rsidR="008B2D6F" w:rsidRPr="008B2D6F">
        <w:rPr>
          <w:i/>
        </w:rPr>
        <w:t> </w:t>
      </w:r>
      <w:r w:rsidRPr="008B2D6F">
        <w:rPr>
          <w:i/>
        </w:rPr>
        <w:t>2699</w:t>
      </w:r>
      <w:r>
        <w:t>.</w:t>
      </w:r>
    </w:p>
    <w:p w14:paraId="15A2B150" w14:textId="77777777" w:rsidR="00D33D31" w:rsidRDefault="00D33D31" w:rsidP="00F44D28">
      <w:pPr>
        <w:pStyle w:val="BodyTextIndent"/>
      </w:pPr>
      <w:r w:rsidRPr="008631CB">
        <w:rPr>
          <w:u w:val="single"/>
        </w:rPr>
        <w:t>Category</w:t>
      </w:r>
      <w:r>
        <w:t>: Cavity ties or masonry veneer ties as appropriate to the service conditions.</w:t>
      </w:r>
    </w:p>
    <w:p w14:paraId="1D7910F3" w14:textId="77777777" w:rsidR="00D33D31" w:rsidRDefault="00D33D31" w:rsidP="00F44D28">
      <w:pPr>
        <w:pStyle w:val="BodyTextIndent"/>
      </w:pPr>
      <w:r w:rsidRPr="008631CB">
        <w:rPr>
          <w:u w:val="single"/>
        </w:rPr>
        <w:t>Light duty tie</w:t>
      </w:r>
      <w:r>
        <w:t>: To suit masonry veneer.</w:t>
      </w:r>
    </w:p>
    <w:p w14:paraId="488BF2D0" w14:textId="77777777" w:rsidR="00D33D31" w:rsidRDefault="00D33D31" w:rsidP="00F44D28">
      <w:pPr>
        <w:pStyle w:val="BodyTextIndent"/>
      </w:pPr>
      <w:r w:rsidRPr="008631CB">
        <w:rPr>
          <w:u w:val="single"/>
        </w:rPr>
        <w:t>Medium duty tie</w:t>
      </w:r>
      <w:r>
        <w:t>: To suit normal cavity construction and at abutments.</w:t>
      </w:r>
    </w:p>
    <w:p w14:paraId="3BEEDE0E" w14:textId="77777777" w:rsidR="00D33D31" w:rsidRDefault="00D33D31" w:rsidP="00F44D28">
      <w:pPr>
        <w:pStyle w:val="BodyTextIndent"/>
      </w:pPr>
      <w:r w:rsidRPr="008631CB">
        <w:rPr>
          <w:u w:val="single"/>
        </w:rPr>
        <w:t>Heavy duty tie</w:t>
      </w:r>
      <w:r>
        <w:t>: To suit cavities &gt;60 mm wide.</w:t>
      </w:r>
    </w:p>
    <w:p w14:paraId="55C9A1FE" w14:textId="3798CB75" w:rsidR="00D33D31" w:rsidRPr="00FC26A1" w:rsidRDefault="00FC26A1" w:rsidP="00FC26A1">
      <w:pPr>
        <w:pStyle w:val="Heading2"/>
      </w:pPr>
      <w:bookmarkStart w:id="18" w:name="_Toc76042162"/>
      <w:r w:rsidRPr="00FC26A1">
        <w:rPr>
          <w:caps w:val="0"/>
        </w:rPr>
        <w:t>EXECUTION</w:t>
      </w:r>
      <w:bookmarkEnd w:id="18"/>
    </w:p>
    <w:p w14:paraId="33585E1F" w14:textId="38037133" w:rsidR="00D33D31" w:rsidRPr="00E334F4" w:rsidRDefault="00E334F4" w:rsidP="00E334F4">
      <w:pPr>
        <w:pStyle w:val="Heading3"/>
      </w:pPr>
      <w:bookmarkStart w:id="19" w:name="_Toc76042163"/>
      <w:r w:rsidRPr="00E334F4">
        <w:t>General</w:t>
      </w:r>
      <w:bookmarkEnd w:id="19"/>
    </w:p>
    <w:p w14:paraId="601FA4B9" w14:textId="77777777" w:rsidR="00D33D31" w:rsidRDefault="00164760" w:rsidP="00F44D28">
      <w:pPr>
        <w:pStyle w:val="BodyTextIndent"/>
      </w:pPr>
      <w:r>
        <w:rPr>
          <w:u w:val="single"/>
        </w:rPr>
        <w:t>“</w:t>
      </w:r>
      <w:r w:rsidR="00D33D31" w:rsidRPr="0056038F">
        <w:rPr>
          <w:u w:val="single"/>
        </w:rPr>
        <w:t>Grassing</w:t>
      </w:r>
      <w:r>
        <w:rPr>
          <w:u w:val="single"/>
        </w:rPr>
        <w:t>”</w:t>
      </w:r>
      <w:r w:rsidR="00D33D31" w:rsidRPr="0056038F">
        <w:rPr>
          <w:u w:val="single"/>
        </w:rPr>
        <w:t xml:space="preserve"> of bricks</w:t>
      </w:r>
      <w:r w:rsidR="00D33D31">
        <w:t>: Do not lay clay bricks until they have been out of the kiln for at least 14</w:t>
      </w:r>
      <w:r>
        <w:t> </w:t>
      </w:r>
      <w:r w:rsidR="00D33D31">
        <w:t>days.</w:t>
      </w:r>
    </w:p>
    <w:p w14:paraId="38FF48C4" w14:textId="77777777" w:rsidR="00D33D31" w:rsidRDefault="00D33D31" w:rsidP="00F44D28">
      <w:pPr>
        <w:pStyle w:val="BodyTextIndent"/>
      </w:pPr>
      <w:r w:rsidRPr="0056038F">
        <w:rPr>
          <w:u w:val="single"/>
        </w:rPr>
        <w:t>Chases</w:t>
      </w:r>
      <w:r>
        <w:t>: Do not chase masonry without prior approval.</w:t>
      </w:r>
    </w:p>
    <w:p w14:paraId="34974ED6" w14:textId="77777777" w:rsidR="00D33D31" w:rsidRDefault="00D33D31" w:rsidP="00F44D28">
      <w:pPr>
        <w:pStyle w:val="BodyTextIndent"/>
      </w:pPr>
      <w:r w:rsidRPr="0056038F">
        <w:rPr>
          <w:u w:val="single"/>
        </w:rPr>
        <w:t>Cleaning</w:t>
      </w:r>
      <w:r>
        <w:t>: Clean masonry progressively as the work proceeds.  Clean facework to remove mortar smears, stains, discolouration, and the like.</w:t>
      </w:r>
    </w:p>
    <w:p w14:paraId="2BB83418" w14:textId="77777777" w:rsidR="00D33D31" w:rsidRDefault="00D33D31" w:rsidP="00F44D28">
      <w:pPr>
        <w:pStyle w:val="BodyTextIndent"/>
      </w:pPr>
      <w:r w:rsidRPr="0056038F">
        <w:rPr>
          <w:u w:val="single"/>
        </w:rPr>
        <w:t>Bonding pattern</w:t>
      </w:r>
      <w:r>
        <w:t>: Stretcher bond generally in single leaf construction.</w:t>
      </w:r>
    </w:p>
    <w:p w14:paraId="54B35A14" w14:textId="77777777" w:rsidR="00D33D31" w:rsidRDefault="00D33D31" w:rsidP="00F44D28">
      <w:pPr>
        <w:pStyle w:val="BodyTextIndent"/>
      </w:pPr>
      <w:r w:rsidRPr="0056038F">
        <w:rPr>
          <w:u w:val="single"/>
        </w:rPr>
        <w:t>Tightening</w:t>
      </w:r>
      <w:r>
        <w:t>: Tighten bolts, screws and other fixings so that joints and anchorages are secure at practical completion.</w:t>
      </w:r>
    </w:p>
    <w:p w14:paraId="7F93978A" w14:textId="76E1D9F2" w:rsidR="00D33D31" w:rsidRPr="00E334F4" w:rsidRDefault="00E334F4" w:rsidP="00E334F4">
      <w:pPr>
        <w:pStyle w:val="Heading3"/>
      </w:pPr>
      <w:bookmarkStart w:id="20" w:name="_Toc76042164"/>
      <w:r w:rsidRPr="00E334F4">
        <w:t>Setting out</w:t>
      </w:r>
      <w:bookmarkEnd w:id="20"/>
    </w:p>
    <w:p w14:paraId="5C298703" w14:textId="77777777" w:rsidR="00D33D31" w:rsidRPr="0027389A" w:rsidRDefault="00D33D31" w:rsidP="0027389A">
      <w:pPr>
        <w:pStyle w:val="BodyTextIndent"/>
      </w:pPr>
      <w:r w:rsidRPr="0056038F">
        <w:rPr>
          <w:u w:val="single"/>
        </w:rPr>
        <w:t>Rod and bond</w:t>
      </w:r>
      <w:r w:rsidRPr="0027389A">
        <w:t>: Set out masonry so as to maintain the specified rod and bond with bed joints and vertical joints of uniform width and with the minimum cutting of masonry units.</w:t>
      </w:r>
    </w:p>
    <w:p w14:paraId="402D5DEC" w14:textId="77777777" w:rsidR="00D33D31" w:rsidRDefault="00D33D31" w:rsidP="0027389A">
      <w:pPr>
        <w:pStyle w:val="BodyTextIndent"/>
      </w:pPr>
      <w:r w:rsidRPr="0056038F">
        <w:rPr>
          <w:u w:val="single"/>
        </w:rPr>
        <w:t>Trial setout</w:t>
      </w:r>
      <w:r>
        <w:t>: Make a trial setout of two courses for each panel of facework and obtain approval before laying.</w:t>
      </w:r>
    </w:p>
    <w:p w14:paraId="27790CCA" w14:textId="42D18D04" w:rsidR="00D33D31" w:rsidRPr="00E334F4" w:rsidRDefault="00E334F4" w:rsidP="00E334F4">
      <w:pPr>
        <w:pStyle w:val="Heading3"/>
      </w:pPr>
      <w:bookmarkStart w:id="21" w:name="_Toc76042165"/>
      <w:r w:rsidRPr="00E334F4">
        <w:t>Wall ties</w:t>
      </w:r>
      <w:bookmarkEnd w:id="21"/>
    </w:p>
    <w:p w14:paraId="69EC63FE" w14:textId="77777777" w:rsidR="00D33D31" w:rsidRDefault="00D33D31" w:rsidP="0027389A">
      <w:pPr>
        <w:pStyle w:val="BodyTextIndentBoldUnderline"/>
      </w:pPr>
      <w:r>
        <w:t>Embedment</w:t>
      </w:r>
    </w:p>
    <w:p w14:paraId="2CC4F379" w14:textId="77777777" w:rsidR="00D33D31" w:rsidRDefault="00D33D31" w:rsidP="0027389A">
      <w:pPr>
        <w:pStyle w:val="BodyTextIndent"/>
      </w:pPr>
      <w:r w:rsidRPr="0056038F">
        <w:rPr>
          <w:u w:val="single"/>
        </w:rPr>
        <w:t xml:space="preserve">Cavity </w:t>
      </w:r>
      <w:r w:rsidR="00164760">
        <w:rPr>
          <w:u w:val="single"/>
        </w:rPr>
        <w:t>&gt;</w:t>
      </w:r>
      <w:r w:rsidRPr="0056038F">
        <w:rPr>
          <w:u w:val="single"/>
        </w:rPr>
        <w:t>60 mm wide</w:t>
      </w:r>
      <w:r>
        <w:t>: 75 mm minimum.</w:t>
      </w:r>
    </w:p>
    <w:p w14:paraId="1ABD2786" w14:textId="77777777" w:rsidR="00D33D31" w:rsidRDefault="00D33D31" w:rsidP="0027389A">
      <w:pPr>
        <w:pStyle w:val="BodyTextIndent"/>
      </w:pPr>
      <w:r w:rsidRPr="0056038F">
        <w:rPr>
          <w:u w:val="single"/>
        </w:rPr>
        <w:t>Reinforced masonry</w:t>
      </w:r>
      <w:r>
        <w:t>: Locate the ties in the unreinforced courses.</w:t>
      </w:r>
    </w:p>
    <w:p w14:paraId="65A20CDB" w14:textId="77777777" w:rsidR="00D33D31" w:rsidRPr="0027389A" w:rsidRDefault="00D33D31" w:rsidP="0027389A">
      <w:pPr>
        <w:pStyle w:val="BodyTextIndentBoldUnderline"/>
      </w:pPr>
      <w:r w:rsidRPr="0027389A">
        <w:t>Anchorage</w:t>
      </w:r>
    </w:p>
    <w:p w14:paraId="14D40AD9" w14:textId="77777777" w:rsidR="00D33D31" w:rsidRPr="0027389A" w:rsidRDefault="00D33D31" w:rsidP="0027389A">
      <w:pPr>
        <w:pStyle w:val="BodyTextIndent"/>
      </w:pPr>
      <w:r w:rsidRPr="0056038F">
        <w:rPr>
          <w:u w:val="single"/>
        </w:rPr>
        <w:t>Fixing of masonry veneer ties at abutments</w:t>
      </w:r>
      <w:r w:rsidRPr="0027389A">
        <w:t xml:space="preserve">: Generally to the requirements of </w:t>
      </w:r>
      <w:r w:rsidRPr="008B2D6F">
        <w:rPr>
          <w:i/>
        </w:rPr>
        <w:t>AS 2699.1</w:t>
      </w:r>
      <w:r w:rsidRPr="0027389A">
        <w:t>.</w:t>
      </w:r>
    </w:p>
    <w:p w14:paraId="25B0DFC8" w14:textId="77777777" w:rsidR="00D33D31" w:rsidRPr="0027389A" w:rsidRDefault="00D33D31" w:rsidP="0027389A">
      <w:pPr>
        <w:pStyle w:val="BodyTextIndent"/>
      </w:pPr>
      <w:r w:rsidRPr="0056038F">
        <w:rPr>
          <w:u w:val="single"/>
        </w:rPr>
        <w:t>Masonry veneer ties to timber frames</w:t>
      </w:r>
      <w:r w:rsidRPr="0027389A">
        <w:t>: Galvanised clouts or integral spikes.</w:t>
      </w:r>
    </w:p>
    <w:p w14:paraId="0D85B0EF" w14:textId="77777777" w:rsidR="00D33D31" w:rsidRDefault="00D33D31" w:rsidP="0027389A">
      <w:pPr>
        <w:pStyle w:val="BodyTextIndent"/>
      </w:pPr>
      <w:r w:rsidRPr="0056038F">
        <w:rPr>
          <w:u w:val="single"/>
        </w:rPr>
        <w:t>Masonry veneer ties to concrete</w:t>
      </w:r>
      <w:r>
        <w:t>: Non-corrosive masonry anchors.</w:t>
      </w:r>
    </w:p>
    <w:p w14:paraId="5CE179EB" w14:textId="16080DD3" w:rsidR="00D33D31" w:rsidRPr="00E334F4" w:rsidRDefault="00E334F4" w:rsidP="00E334F4">
      <w:pPr>
        <w:pStyle w:val="Heading3"/>
      </w:pPr>
      <w:bookmarkStart w:id="22" w:name="_Toc76042166"/>
      <w:r w:rsidRPr="00E334F4">
        <w:lastRenderedPageBreak/>
        <w:t>Flexible ties</w:t>
      </w:r>
      <w:bookmarkEnd w:id="22"/>
    </w:p>
    <w:p w14:paraId="510F15F2" w14:textId="77777777" w:rsidR="00D33D31" w:rsidRDefault="00D33D31">
      <w:pPr>
        <w:pStyle w:val="BodyText"/>
        <w:spacing w:line="240" w:lineRule="auto"/>
        <w:ind w:left="709"/>
      </w:pPr>
      <w:r>
        <w:t>Ties or anchors required to extend across control joints must transfer the forces necessary to maintain the stability of the masonry without impairing the effectiveness of the joint.</w:t>
      </w:r>
    </w:p>
    <w:p w14:paraId="4AC9BC21" w14:textId="6C1708E5" w:rsidR="00D33D31" w:rsidRPr="00E334F4" w:rsidRDefault="00E334F4" w:rsidP="00E334F4">
      <w:pPr>
        <w:pStyle w:val="Heading3"/>
      </w:pPr>
      <w:bookmarkStart w:id="23" w:name="_Toc76042167"/>
      <w:r w:rsidRPr="00E334F4">
        <w:t>Bed joint reinforcement</w:t>
      </w:r>
      <w:bookmarkEnd w:id="23"/>
    </w:p>
    <w:p w14:paraId="38432850" w14:textId="77777777" w:rsidR="00D33D31" w:rsidRDefault="00D33D31" w:rsidP="0027389A">
      <w:pPr>
        <w:pStyle w:val="BodyTextIndent"/>
      </w:pPr>
      <w:r w:rsidRPr="0056038F">
        <w:rPr>
          <w:u w:val="single"/>
        </w:rPr>
        <w:t>Material</w:t>
      </w:r>
      <w:r>
        <w:t>: Galvanised welded wire mesh.</w:t>
      </w:r>
    </w:p>
    <w:p w14:paraId="036E553D" w14:textId="77777777" w:rsidR="00D33D31" w:rsidRDefault="00D33D31">
      <w:pPr>
        <w:pStyle w:val="BodyTextIndent"/>
        <w:spacing w:after="120"/>
      </w:pPr>
      <w:r w:rsidRPr="0056038F">
        <w:rPr>
          <w:u w:val="single"/>
        </w:rPr>
        <w:t>Width</w:t>
      </w:r>
      <w:r>
        <w:t>: Equal to the width of the masonry leaf, less 15 mm cover from each exposed surface of the mortar joint.</w:t>
      </w:r>
    </w:p>
    <w:p w14:paraId="3AC8C646" w14:textId="77777777" w:rsidR="00D33D31" w:rsidRDefault="00D33D31" w:rsidP="0027389A">
      <w:pPr>
        <w:pStyle w:val="BodyTextIndent"/>
      </w:pPr>
      <w:r w:rsidRPr="0056038F">
        <w:rPr>
          <w:u w:val="single"/>
        </w:rPr>
        <w:t>Placement locations</w:t>
      </w:r>
      <w:r>
        <w:t>: In the third bed joint above the bottom of the wall, in the second bed joint from the top of the wall, and in the first two bed joints above and below openings and fixtures.  Vertical spacing not to exceed 500 mm.</w:t>
      </w:r>
    </w:p>
    <w:p w14:paraId="436B3F59" w14:textId="77777777" w:rsidR="00D33D31" w:rsidRDefault="00D33D31" w:rsidP="0027389A">
      <w:pPr>
        <w:pStyle w:val="BodyTextIndent"/>
      </w:pPr>
      <w:r w:rsidRPr="0056038F">
        <w:rPr>
          <w:u w:val="single"/>
        </w:rPr>
        <w:t>Installation</w:t>
      </w:r>
      <w:r>
        <w:t>: Lap reinforcement 450 mm at splices.  Fold and bend at corners so that the longitudinal wires are continuous.  Stop 200 mm short of control joints.</w:t>
      </w:r>
    </w:p>
    <w:p w14:paraId="046A23F5" w14:textId="77777777" w:rsidR="00D33D31" w:rsidRDefault="00D33D31" w:rsidP="0027389A">
      <w:pPr>
        <w:pStyle w:val="BodyTextIndent"/>
      </w:pPr>
      <w:r w:rsidRPr="0056038F">
        <w:rPr>
          <w:u w:val="single"/>
        </w:rPr>
        <w:t>In brickwork</w:t>
      </w:r>
      <w:r>
        <w:t>: Extend 450 mm beyond each side of openings.</w:t>
      </w:r>
    </w:p>
    <w:p w14:paraId="76F233AF" w14:textId="650D7E48" w:rsidR="00D33D31" w:rsidRPr="00E334F4" w:rsidRDefault="00E334F4" w:rsidP="00E334F4">
      <w:pPr>
        <w:pStyle w:val="Heading3"/>
      </w:pPr>
      <w:bookmarkStart w:id="24" w:name="_Toc76042168"/>
      <w:r w:rsidRPr="00E334F4">
        <w:t>Reinforced masonry</w:t>
      </w:r>
      <w:bookmarkEnd w:id="24"/>
    </w:p>
    <w:p w14:paraId="44B5BDEE" w14:textId="77777777" w:rsidR="0027389A" w:rsidRDefault="00D33D31" w:rsidP="0027389A">
      <w:pPr>
        <w:pStyle w:val="BodyTextIndent"/>
      </w:pPr>
      <w:r w:rsidRPr="0056038F">
        <w:rPr>
          <w:u w:val="single"/>
        </w:rPr>
        <w:t>Designation</w:t>
      </w:r>
      <w:r>
        <w:t>: Masonry strengthened with embedded steel reinforcement, other than bed joint reinforcement.</w:t>
      </w:r>
    </w:p>
    <w:p w14:paraId="0B4428F5" w14:textId="77777777" w:rsidR="00D33D31" w:rsidRDefault="00D33D31" w:rsidP="0027389A">
      <w:pPr>
        <w:pStyle w:val="BodyTextIndent"/>
      </w:pPr>
      <w:r w:rsidRPr="0056038F">
        <w:rPr>
          <w:u w:val="single"/>
        </w:rPr>
        <w:t>Cleaning core holes</w:t>
      </w:r>
      <w:r>
        <w:t>: In blockwork use purpose made cleanout blocks or machine cut a cleaning hole at the base of each reinforced core.  Locate on the side of the wall which is to be rendered or otherwise concealed.  After cleaning out has been inspected and approved, cover the hole with formwork and grout the core.</w:t>
      </w:r>
    </w:p>
    <w:p w14:paraId="50E3FC25" w14:textId="069D3CC8" w:rsidR="00D33D31" w:rsidRPr="00E334F4" w:rsidRDefault="00E334F4" w:rsidP="00E334F4">
      <w:pPr>
        <w:pStyle w:val="Heading3"/>
      </w:pPr>
      <w:bookmarkStart w:id="25" w:name="_Toc76042169"/>
      <w:r w:rsidRPr="00E334F4">
        <w:t>Arches</w:t>
      </w:r>
      <w:bookmarkEnd w:id="25"/>
    </w:p>
    <w:p w14:paraId="554CF9AC" w14:textId="77777777" w:rsidR="00D33D31" w:rsidRDefault="00D33D31" w:rsidP="0027389A">
      <w:pPr>
        <w:pStyle w:val="BodyTextIndent"/>
      </w:pPr>
      <w:r w:rsidRPr="0056038F">
        <w:rPr>
          <w:u w:val="single"/>
        </w:rPr>
        <w:t>Shapes and dimensions</w:t>
      </w:r>
      <w:r>
        <w:t>: Form masonry arches to the required shapes and dimensions using solid or cored (not hollow) masonry units.</w:t>
      </w:r>
    </w:p>
    <w:p w14:paraId="05131A59" w14:textId="77777777" w:rsidR="00D33D31" w:rsidRDefault="00D33D31" w:rsidP="0027389A">
      <w:pPr>
        <w:pStyle w:val="BodyTextIndent"/>
      </w:pPr>
      <w:r w:rsidRPr="00164760">
        <w:rPr>
          <w:u w:val="single"/>
        </w:rPr>
        <w:t>Arch voussoirs</w:t>
      </w:r>
      <w:r>
        <w:t>: Cut masonry units to the required shape with masonry saw.</w:t>
      </w:r>
    </w:p>
    <w:p w14:paraId="48E67A29" w14:textId="4CA35BCB" w:rsidR="00D33D31" w:rsidRPr="00E226D2" w:rsidRDefault="00E226D2" w:rsidP="00E226D2">
      <w:pPr>
        <w:pStyle w:val="Heading3"/>
      </w:pPr>
      <w:bookmarkStart w:id="26" w:name="_Toc76042170"/>
      <w:r w:rsidRPr="00E226D2">
        <w:t>Underpinning</w:t>
      </w:r>
      <w:bookmarkEnd w:id="26"/>
    </w:p>
    <w:p w14:paraId="4CE948B7" w14:textId="77777777" w:rsidR="00D33D31" w:rsidRDefault="00D33D31" w:rsidP="0027389A">
      <w:pPr>
        <w:pStyle w:val="BodyTextIndent"/>
      </w:pPr>
      <w:r w:rsidRPr="0056038F">
        <w:rPr>
          <w:u w:val="single"/>
        </w:rPr>
        <w:t>Installation</w:t>
      </w:r>
      <w:r>
        <w:t>: Construct underpinning in alternate panels, each panel not exceeding 1200 mm in length.  Maintain bond and coursing in adjoining panels.  Set out rod to leave 13 mm maximum between top of underpinning and bottom of existing footing.</w:t>
      </w:r>
    </w:p>
    <w:p w14:paraId="2C977BCF" w14:textId="77777777" w:rsidR="00D33D31" w:rsidRDefault="00D33D31" w:rsidP="0027389A">
      <w:pPr>
        <w:pStyle w:val="BodyTextIndent"/>
      </w:pPr>
      <w:r w:rsidRPr="0056038F">
        <w:rPr>
          <w:u w:val="single"/>
        </w:rPr>
        <w:t>Grouting</w:t>
      </w:r>
      <w:r>
        <w:t>: Pressure grout between underpinning and footing with 1:0.25:3 (proportions of cement:lime:sand) mortar within 48 hours of completion of each panel.</w:t>
      </w:r>
    </w:p>
    <w:p w14:paraId="4A757A2F" w14:textId="5A2F3CC5" w:rsidR="00D33D31" w:rsidRPr="00E226D2" w:rsidRDefault="00E226D2" w:rsidP="00E226D2">
      <w:pPr>
        <w:pStyle w:val="Heading3"/>
      </w:pPr>
      <w:bookmarkStart w:id="27" w:name="_Toc76042171"/>
      <w:r w:rsidRPr="00E226D2">
        <w:t>Control joints</w:t>
      </w:r>
      <w:bookmarkEnd w:id="27"/>
    </w:p>
    <w:p w14:paraId="17DD2994" w14:textId="77777777" w:rsidR="00D33D31" w:rsidRDefault="00D33D31" w:rsidP="0027389A">
      <w:pPr>
        <w:pStyle w:val="BodyTextIndentBoldUnderline"/>
      </w:pPr>
      <w:r>
        <w:t>Filler material</w:t>
      </w:r>
    </w:p>
    <w:p w14:paraId="1A90D7B4" w14:textId="77777777" w:rsidR="00D33D31" w:rsidRDefault="00D33D31" w:rsidP="0027389A">
      <w:pPr>
        <w:pStyle w:val="BodyTextIndent"/>
      </w:pPr>
      <w:r w:rsidRPr="0056038F">
        <w:rPr>
          <w:u w:val="single"/>
        </w:rPr>
        <w:t>Joint filler</w:t>
      </w:r>
      <w:r>
        <w:t>: Sealant and bond breaking back up material, recommended by the material manufacturers for the location and service conditions, compatible when used together, and non-staining to masonry.  Do not use bituminous materials on absorbent masonry units.</w:t>
      </w:r>
    </w:p>
    <w:p w14:paraId="41AFCC10" w14:textId="77777777" w:rsidR="00D33D31" w:rsidRDefault="00D33D31" w:rsidP="0027389A">
      <w:pPr>
        <w:pStyle w:val="BodyTextIndent"/>
      </w:pPr>
      <w:r w:rsidRPr="0056038F">
        <w:rPr>
          <w:u w:val="single"/>
        </w:rPr>
        <w:t>Priming</w:t>
      </w:r>
      <w:r>
        <w:t>: Apply the appropriate primer to masonry surfaces in contact with jointing materials unless priming is not recommended by the jointing material manufacturer.</w:t>
      </w:r>
    </w:p>
    <w:p w14:paraId="10345A15" w14:textId="77777777" w:rsidR="0027389A" w:rsidRDefault="00D33D31" w:rsidP="0027389A">
      <w:pPr>
        <w:pStyle w:val="BodyTextIndent"/>
      </w:pPr>
      <w:r w:rsidRPr="0056038F">
        <w:rPr>
          <w:u w:val="single"/>
        </w:rPr>
        <w:t>Foamed materials (compressible filler</w:t>
      </w:r>
      <w:r>
        <w:t>, backing rods and the like): Closed-cell or impregnated types that do not absorb water.</w:t>
      </w:r>
    </w:p>
    <w:p w14:paraId="43708A0E" w14:textId="77777777" w:rsidR="00D33D31" w:rsidRDefault="00D33D31" w:rsidP="0027389A">
      <w:pPr>
        <w:pStyle w:val="BodyTextIndent"/>
      </w:pPr>
      <w:r w:rsidRPr="0056038F">
        <w:rPr>
          <w:u w:val="single"/>
        </w:rPr>
        <w:t>Bond breaking materials</w:t>
      </w:r>
      <w:r>
        <w:t>: Non-adhesive to sealant, or faced with non-adhering material.</w:t>
      </w:r>
    </w:p>
    <w:p w14:paraId="4F6D1E4A" w14:textId="77777777" w:rsidR="00D33D31" w:rsidRDefault="00D33D31" w:rsidP="0027389A">
      <w:pPr>
        <w:pStyle w:val="BodyTextIndentBoldUnderline"/>
      </w:pPr>
      <w:r>
        <w:t>Jointing</w:t>
      </w:r>
    </w:p>
    <w:p w14:paraId="282FE99B" w14:textId="77777777" w:rsidR="00D33D31" w:rsidRPr="0027389A" w:rsidRDefault="00D33D31" w:rsidP="0027389A">
      <w:pPr>
        <w:pStyle w:val="BodyTextIndent"/>
      </w:pPr>
      <w:r w:rsidRPr="0056038F">
        <w:rPr>
          <w:u w:val="single"/>
        </w:rPr>
        <w:t>Cleaning</w:t>
      </w:r>
      <w:r>
        <w:t>: Clean join</w:t>
      </w:r>
      <w:r w:rsidRPr="0027389A">
        <w:t>ts thoroughly before sealing.</w:t>
      </w:r>
    </w:p>
    <w:p w14:paraId="5121A84A" w14:textId="77777777" w:rsidR="00D33D31" w:rsidRPr="0027389A" w:rsidRDefault="00D33D31" w:rsidP="0027389A">
      <w:pPr>
        <w:pStyle w:val="BodyTextIndent"/>
      </w:pPr>
      <w:r w:rsidRPr="0056038F">
        <w:rPr>
          <w:u w:val="single"/>
        </w:rPr>
        <w:t>Sealant depth</w:t>
      </w:r>
      <w:r w:rsidRPr="0027389A">
        <w:t>: 0.67 to 1</w:t>
      </w:r>
      <w:r w:rsidR="00164760">
        <w:t> </w:t>
      </w:r>
      <w:r w:rsidRPr="0027389A">
        <w:t>times the joint width.</w:t>
      </w:r>
    </w:p>
    <w:p w14:paraId="1341F594" w14:textId="77777777" w:rsidR="00D33D31" w:rsidRPr="0027389A" w:rsidRDefault="00D33D31" w:rsidP="0027389A">
      <w:pPr>
        <w:pStyle w:val="BodyTextIndent"/>
      </w:pPr>
      <w:r w:rsidRPr="0056038F">
        <w:rPr>
          <w:u w:val="single"/>
        </w:rPr>
        <w:lastRenderedPageBreak/>
        <w:t>Pointing</w:t>
      </w:r>
      <w:r w:rsidRPr="0027389A">
        <w:t>: Point up joints around flashings as necessary to fill voids.</w:t>
      </w:r>
    </w:p>
    <w:p w14:paraId="6476E84F" w14:textId="77777777" w:rsidR="00D33D31" w:rsidRPr="0027389A" w:rsidRDefault="00D33D31" w:rsidP="0027389A">
      <w:pPr>
        <w:pStyle w:val="BodyTextIndent"/>
      </w:pPr>
      <w:r w:rsidRPr="0056038F">
        <w:rPr>
          <w:u w:val="single"/>
        </w:rPr>
        <w:t>Concealed work</w:t>
      </w:r>
      <w:r w:rsidRPr="0027389A">
        <w:t>: Cut the joints flush but leave them unstruck in masonry not visible in the completed works.</w:t>
      </w:r>
    </w:p>
    <w:p w14:paraId="40BB0BB8" w14:textId="77777777" w:rsidR="00D33D31" w:rsidRDefault="00D33D31" w:rsidP="0027389A">
      <w:pPr>
        <w:pStyle w:val="BodyTextIndent"/>
      </w:pPr>
      <w:r w:rsidRPr="0056038F">
        <w:rPr>
          <w:u w:val="single"/>
        </w:rPr>
        <w:t>Facework joints</w:t>
      </w:r>
      <w:r w:rsidRPr="0027389A">
        <w:t xml:space="preserve">: Work with a jointing tool to a dense smooth surface of the profile shown or specified. </w:t>
      </w:r>
      <w:r w:rsidRPr="0027389A">
        <w:rPr>
          <w:i/>
        </w:rPr>
        <w:t xml:space="preserve"> Refer annexur</w:t>
      </w:r>
      <w:r>
        <w:rPr>
          <w:i/>
        </w:rPr>
        <w:t>e</w:t>
      </w:r>
      <w:r>
        <w:t>.</w:t>
      </w:r>
    </w:p>
    <w:p w14:paraId="62BD76B2" w14:textId="03487372" w:rsidR="00D33D31" w:rsidRPr="00E226D2" w:rsidRDefault="00E226D2" w:rsidP="00E226D2">
      <w:pPr>
        <w:pStyle w:val="Heading3"/>
      </w:pPr>
      <w:bookmarkStart w:id="28" w:name="_Toc76042172"/>
      <w:r w:rsidRPr="00E226D2">
        <w:t>Facework</w:t>
      </w:r>
      <w:bookmarkEnd w:id="28"/>
    </w:p>
    <w:p w14:paraId="197F773D" w14:textId="77777777" w:rsidR="00D33D31" w:rsidRDefault="00D33D31" w:rsidP="0027389A">
      <w:pPr>
        <w:pStyle w:val="BodyTextIndent"/>
      </w:pPr>
      <w:r w:rsidRPr="0056038F">
        <w:rPr>
          <w:u w:val="single"/>
        </w:rPr>
        <w:t>Commencement position</w:t>
      </w:r>
      <w:r>
        <w:t>: Commence at least one full course for blockwork or two full courses for brickwork or 175 mm, whichever is the greater, below adjacent finished ground level.</w:t>
      </w:r>
    </w:p>
    <w:p w14:paraId="4A0E1A34" w14:textId="77777777" w:rsidR="00D33D31" w:rsidRDefault="00D33D31" w:rsidP="0027389A">
      <w:pPr>
        <w:pStyle w:val="BodyTextIndent"/>
      </w:pPr>
      <w:r w:rsidRPr="0056038F">
        <w:rPr>
          <w:u w:val="single"/>
        </w:rPr>
        <w:t>Perpends</w:t>
      </w:r>
      <w:r>
        <w:t>: Keep perpends in alternate courses vertically aligned.</w:t>
      </w:r>
    </w:p>
    <w:p w14:paraId="1A101BD4" w14:textId="77777777" w:rsidR="00D33D31" w:rsidRDefault="00D33D31" w:rsidP="0027389A">
      <w:pPr>
        <w:pStyle w:val="BodyTextIndent"/>
      </w:pPr>
      <w:r w:rsidRPr="0056038F">
        <w:rPr>
          <w:u w:val="single"/>
        </w:rPr>
        <w:t>Colour mixing</w:t>
      </w:r>
      <w:r>
        <w:t xml:space="preserve">: Distribute the approved colour range of face units evenly throughout the facework.  Prevent colour concentrations and </w:t>
      </w:r>
      <w:r w:rsidR="00164760">
        <w:t>“</w:t>
      </w:r>
      <w:r>
        <w:t>banding</w:t>
      </w:r>
      <w:r w:rsidR="00164760">
        <w:t>”</w:t>
      </w:r>
      <w:r>
        <w:t>.</w:t>
      </w:r>
    </w:p>
    <w:p w14:paraId="77084CCF" w14:textId="77777777" w:rsidR="00D33D31" w:rsidRDefault="00D33D31" w:rsidP="0027389A">
      <w:pPr>
        <w:pStyle w:val="BodyTextIndent"/>
      </w:pPr>
      <w:r w:rsidRPr="0056038F">
        <w:rPr>
          <w:u w:val="single"/>
        </w:rPr>
        <w:t>Double face walls</w:t>
      </w:r>
      <w:r>
        <w:t>: Select masonry units for uniform width and double face qualities in single leaf masonry with facework both sides.  Before commencement, obtain a ruling as to which side is the preferred face.</w:t>
      </w:r>
    </w:p>
    <w:p w14:paraId="14779544" w14:textId="62355D92" w:rsidR="00D33D31" w:rsidRPr="00E226D2" w:rsidRDefault="00E226D2" w:rsidP="00E226D2">
      <w:pPr>
        <w:pStyle w:val="Heading3"/>
      </w:pPr>
      <w:bookmarkStart w:id="29" w:name="_Toc76042173"/>
      <w:r w:rsidRPr="00E226D2">
        <w:t>Bagging</w:t>
      </w:r>
      <w:bookmarkEnd w:id="29"/>
    </w:p>
    <w:p w14:paraId="4AA6131D" w14:textId="77777777" w:rsidR="00D33D31" w:rsidRDefault="00D33D31" w:rsidP="0027389A">
      <w:pPr>
        <w:pStyle w:val="BodyTextIndent"/>
      </w:pPr>
      <w:r w:rsidRPr="0056038F">
        <w:rPr>
          <w:u w:val="single"/>
        </w:rPr>
        <w:t>Preparation</w:t>
      </w:r>
      <w:r>
        <w:t>: Cut joints flush prior to bagging.</w:t>
      </w:r>
    </w:p>
    <w:p w14:paraId="60382F54" w14:textId="77777777" w:rsidR="00D33D31" w:rsidRDefault="00D33D31" w:rsidP="0027389A">
      <w:pPr>
        <w:pStyle w:val="BodyTextIndent"/>
      </w:pPr>
      <w:r w:rsidRPr="0056038F">
        <w:rPr>
          <w:u w:val="single"/>
        </w:rPr>
        <w:t>Dry bagging</w:t>
      </w:r>
      <w:r>
        <w:t>: Apply laying mortar to the surface using a hessian bag or the like.  Flush up irregularities, but leave the minimum possible amount of mortar on the masonry surface.</w:t>
      </w:r>
    </w:p>
    <w:p w14:paraId="667C83A7" w14:textId="77777777" w:rsidR="00D33D31" w:rsidRDefault="00D33D31" w:rsidP="0027389A">
      <w:pPr>
        <w:pStyle w:val="BodyTextIndent"/>
      </w:pPr>
      <w:r w:rsidRPr="0056038F">
        <w:rPr>
          <w:u w:val="single"/>
        </w:rPr>
        <w:t>Textured bagging</w:t>
      </w:r>
      <w:r>
        <w:t>: Apply laying mortar to the surface using a sponge float.  Flush up irregularities and leave approximately 2 mm of mortar on the surface.  When initial set is reached, texture to approval using a hand bristle brush.</w:t>
      </w:r>
    </w:p>
    <w:p w14:paraId="51D38B36" w14:textId="77777777" w:rsidR="00D33D31" w:rsidRDefault="00D33D31" w:rsidP="0027389A">
      <w:pPr>
        <w:pStyle w:val="BodyTextIndent"/>
      </w:pPr>
    </w:p>
    <w:p w14:paraId="3B9085E3" w14:textId="77777777" w:rsidR="00D33D31" w:rsidRDefault="00D33D31" w:rsidP="0027389A">
      <w:pPr>
        <w:pStyle w:val="BodyTextIndent"/>
      </w:pPr>
      <w:permStart w:id="399522216" w:edGrp="everyone"/>
      <w:permEnd w:id="399522216"/>
    </w:p>
    <w:sectPr w:rsidR="00D33D31" w:rsidSect="001C588F">
      <w:footerReference w:type="default" r:id="rId19"/>
      <w:pgSz w:w="11907" w:h="16840"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FC870" w14:textId="77777777" w:rsidR="004B1E9B" w:rsidRDefault="004B1E9B">
      <w:r>
        <w:separator/>
      </w:r>
    </w:p>
  </w:endnote>
  <w:endnote w:type="continuationSeparator" w:id="0">
    <w:p w14:paraId="4D0F180B" w14:textId="77777777" w:rsidR="004B1E9B" w:rsidRDefault="004B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DEBA" w14:textId="28EDBA00" w:rsidR="009C70AC" w:rsidRPr="00586DD4" w:rsidRDefault="0056038F" w:rsidP="00D33D31">
    <w:pPr>
      <w:pStyle w:val="Footer"/>
    </w:pPr>
    <w:r w:rsidRPr="00D93AC1">
      <w:t xml:space="preserve">Revision </w:t>
    </w:r>
    <w:r>
      <w:t>3</w:t>
    </w:r>
    <w:r w:rsidRPr="00D93AC1">
      <w:t xml:space="preserve">.0 – </w:t>
    </w:r>
    <w:r w:rsidR="00301D70">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DCF7" w14:textId="77777777" w:rsidR="00355BA6" w:rsidRPr="00586DD4" w:rsidRDefault="00FC26A1" w:rsidP="00D33D31">
    <w:pPr>
      <w:pStyle w:val="Footer"/>
    </w:pPr>
    <w:r>
      <w:rPr>
        <w:noProof/>
      </w:rPr>
      <w:pict w14:anchorId="3FDDEE37">
        <v:shapetype id="_x0000_t202" coordsize="21600,21600" o:spt="202" path="m,l,21600r21600,l21600,xe">
          <v:stroke joinstyle="miter"/>
          <v:path gradientshapeok="t" o:connecttype="rect"/>
        </v:shapetype>
        <v:shape id="_x0000_s2103" type="#_x0000_t202" style="position:absolute;left:0;text-align:left;margin-left:333.1pt;margin-top:538.65pt;width:460.65pt;height:21.25pt;rotation:-5921140fd;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400891CA" w14:textId="77777777" w:rsidR="00355BA6" w:rsidRPr="00D93AC1" w:rsidRDefault="00355BA6" w:rsidP="0056038F">
                <w:pPr>
                  <w:pStyle w:val="NormalWeb"/>
                  <w:spacing w:before="0" w:beforeAutospacing="0" w:after="0" w:afterAutospacing="0"/>
                  <w:rPr>
                    <w:rFonts w:ascii="Arial Bold" w:hAnsi="Arial Bold" w:hint="eastAsia"/>
                    <w:sz w:val="28"/>
                    <w:szCs w:val="28"/>
                  </w:rPr>
                </w:pPr>
                <w:r w:rsidRPr="0056038F">
                  <w:rPr>
                    <w:rFonts w:ascii="Arial Bold" w:hAnsi="Arial Bold" w:cs="Arial"/>
                    <w:b/>
                    <w:bCs/>
                    <w:i/>
                    <w:iCs/>
                    <w:sz w:val="28"/>
                    <w:szCs w:val="28"/>
                  </w:rPr>
                  <w:t>S</w:t>
                </w:r>
                <w:proofErr w:type="gramStart"/>
                <w:r w:rsidRPr="0056038F">
                  <w:rPr>
                    <w:rFonts w:ascii="Arial Bold" w:hAnsi="Arial Bold" w:cs="Arial"/>
                    <w:b/>
                    <w:bCs/>
                    <w:i/>
                    <w:iCs/>
                    <w:sz w:val="28"/>
                    <w:szCs w:val="28"/>
                  </w:rPr>
                  <w:t>210</w:t>
                </w:r>
                <w:r>
                  <w:rPr>
                    <w:rFonts w:ascii="Arial Bold" w:hAnsi="Arial Bold" w:cs="Arial"/>
                    <w:b/>
                    <w:bCs/>
                    <w:i/>
                    <w:iCs/>
                    <w:sz w:val="28"/>
                    <w:szCs w:val="28"/>
                  </w:rPr>
                  <w:t xml:space="preserve"> </w:t>
                </w:r>
                <w:r w:rsidRPr="0056038F">
                  <w:rPr>
                    <w:rFonts w:ascii="Arial Bold" w:hAnsi="Arial Bold" w:cs="Arial"/>
                    <w:b/>
                    <w:bCs/>
                    <w:i/>
                    <w:iCs/>
                    <w:sz w:val="28"/>
                    <w:szCs w:val="28"/>
                  </w:rPr>
                  <w:t xml:space="preserve"> </w:t>
                </w:r>
                <w:r w:rsidRPr="0056038F">
                  <w:rPr>
                    <w:rFonts w:ascii="Arial Bold" w:hAnsi="Arial Bold" w:cs="Arial" w:hint="eastAsia"/>
                    <w:b/>
                    <w:bCs/>
                    <w:i/>
                    <w:iCs/>
                    <w:sz w:val="28"/>
                    <w:szCs w:val="28"/>
                  </w:rPr>
                  <w:t>MASONRY</w:t>
                </w:r>
                <w:proofErr w:type="gramEnd"/>
              </w:p>
            </w:txbxContent>
          </v:textbox>
          <w10:wrap anchorx="page" anchory="page"/>
        </v:shape>
      </w:pict>
    </w:r>
    <w:r w:rsidR="00355BA6" w:rsidRPr="00D93AC1">
      <w:t xml:space="preserve">Revision </w:t>
    </w:r>
    <w:r w:rsidR="00355BA6">
      <w:t>3</w:t>
    </w:r>
    <w:r w:rsidR="00355BA6" w:rsidRPr="00D93AC1">
      <w:t xml:space="preserve">.0 – </w:t>
    </w:r>
    <w:r w:rsidR="00355BA6">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1F11" w14:textId="2977E35B" w:rsidR="0056038F" w:rsidRPr="00586DD4" w:rsidRDefault="00FC26A1" w:rsidP="00D33D31">
    <w:pPr>
      <w:pStyle w:val="Footer"/>
    </w:pPr>
    <w:r>
      <w:rPr>
        <w:noProof/>
      </w:rPr>
      <w:pict w14:anchorId="6F913737">
        <v:shapetype id="_x0000_t202" coordsize="21600,21600" o:spt="202" path="m,l,21600r21600,l21600,xe">
          <v:stroke joinstyle="miter"/>
          <v:path gradientshapeok="t" o:connecttype="rect"/>
        </v:shapetype>
        <v:shape id="_x0000_s2093" type="#_x0000_t202" style="position:absolute;left:0;text-align:left;margin-left:333.1pt;margin-top:538.65pt;width:460.65pt;height:21.25pt;rotation:-5921140fd;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349BC399" w14:textId="77777777" w:rsidR="0056038F" w:rsidRPr="00D93AC1" w:rsidRDefault="0056038F" w:rsidP="0056038F">
                <w:pPr>
                  <w:pStyle w:val="NormalWeb"/>
                  <w:spacing w:before="0" w:beforeAutospacing="0" w:after="0" w:afterAutospacing="0"/>
                  <w:rPr>
                    <w:rFonts w:ascii="Arial Bold" w:hAnsi="Arial Bold" w:hint="eastAsia"/>
                    <w:sz w:val="28"/>
                    <w:szCs w:val="28"/>
                  </w:rPr>
                </w:pPr>
                <w:r w:rsidRPr="0056038F">
                  <w:rPr>
                    <w:rFonts w:ascii="Arial Bold" w:hAnsi="Arial Bold" w:cs="Arial"/>
                    <w:b/>
                    <w:bCs/>
                    <w:i/>
                    <w:iCs/>
                    <w:sz w:val="28"/>
                    <w:szCs w:val="28"/>
                  </w:rPr>
                  <w:t>S210</w:t>
                </w:r>
                <w:r>
                  <w:rPr>
                    <w:rFonts w:ascii="Arial Bold" w:hAnsi="Arial Bold" w:cs="Arial"/>
                    <w:b/>
                    <w:bCs/>
                    <w:i/>
                    <w:iCs/>
                    <w:sz w:val="28"/>
                    <w:szCs w:val="28"/>
                  </w:rPr>
                  <w:t xml:space="preserve"> </w:t>
                </w:r>
                <w:r w:rsidRPr="0056038F">
                  <w:rPr>
                    <w:rFonts w:ascii="Arial Bold" w:hAnsi="Arial Bold" w:cs="Arial"/>
                    <w:b/>
                    <w:bCs/>
                    <w:i/>
                    <w:iCs/>
                    <w:sz w:val="28"/>
                    <w:szCs w:val="28"/>
                  </w:rPr>
                  <w:t xml:space="preserve"> </w:t>
                </w:r>
                <w:r w:rsidRPr="0056038F">
                  <w:rPr>
                    <w:rFonts w:ascii="Arial Bold" w:hAnsi="Arial Bold" w:cs="Arial" w:hint="eastAsia"/>
                    <w:b/>
                    <w:bCs/>
                    <w:i/>
                    <w:iCs/>
                    <w:sz w:val="28"/>
                    <w:szCs w:val="28"/>
                  </w:rPr>
                  <w:t>MASONRY</w:t>
                </w:r>
              </w:p>
            </w:txbxContent>
          </v:textbox>
          <w10:wrap anchorx="page" anchory="page"/>
        </v:shape>
      </w:pict>
    </w:r>
    <w:r w:rsidR="0056038F" w:rsidRPr="00D93AC1">
      <w:t xml:space="preserve">Revision </w:t>
    </w:r>
    <w:r w:rsidR="0056038F">
      <w:t>3</w:t>
    </w:r>
    <w:r w:rsidR="0056038F" w:rsidRPr="00D93AC1">
      <w:t xml:space="preserve">.0 – </w:t>
    </w:r>
    <w:r w:rsidR="00301D70" w:rsidRPr="00301D70">
      <w:t>March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6010" w14:textId="49C3E444" w:rsidR="0056038F" w:rsidRPr="00586DD4" w:rsidRDefault="00FC26A1" w:rsidP="00D33D31">
    <w:pPr>
      <w:pStyle w:val="Footer"/>
    </w:pPr>
    <w:r>
      <w:rPr>
        <w:noProof/>
      </w:rPr>
      <w:pict w14:anchorId="31002D6C">
        <v:shapetype id="_x0000_t202" coordsize="21600,21600" o:spt="202" path="m,l,21600r21600,l21600,xe">
          <v:stroke joinstyle="miter"/>
          <v:path gradientshapeok="t" o:connecttype="rect"/>
        </v:shapetype>
        <v:shape id="_x0000_s2094" type="#_x0000_t202" style="position:absolute;left:0;text-align:left;margin-left:333.1pt;margin-top:538.65pt;width:460.65pt;height:21.25pt;rotation:-5921140fd;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0D34D196" w14:textId="77777777" w:rsidR="0056038F" w:rsidRPr="00D93AC1" w:rsidRDefault="0056038F" w:rsidP="0056038F">
                <w:pPr>
                  <w:pStyle w:val="NormalWeb"/>
                  <w:spacing w:before="0" w:beforeAutospacing="0" w:after="0" w:afterAutospacing="0"/>
                  <w:rPr>
                    <w:rFonts w:ascii="Arial Bold" w:hAnsi="Arial Bold" w:hint="eastAsia"/>
                    <w:sz w:val="28"/>
                    <w:szCs w:val="28"/>
                  </w:rPr>
                </w:pPr>
                <w:r w:rsidRPr="0056038F">
                  <w:rPr>
                    <w:rFonts w:ascii="Arial Bold" w:hAnsi="Arial Bold" w:cs="Arial"/>
                    <w:b/>
                    <w:bCs/>
                    <w:i/>
                    <w:iCs/>
                    <w:sz w:val="28"/>
                    <w:szCs w:val="28"/>
                  </w:rPr>
                  <w:t>S210</w:t>
                </w:r>
                <w:r>
                  <w:rPr>
                    <w:rFonts w:ascii="Arial Bold" w:hAnsi="Arial Bold" w:cs="Arial"/>
                    <w:b/>
                    <w:bCs/>
                    <w:i/>
                    <w:iCs/>
                    <w:sz w:val="28"/>
                    <w:szCs w:val="28"/>
                  </w:rPr>
                  <w:t xml:space="preserve"> </w:t>
                </w:r>
                <w:r w:rsidRPr="0056038F">
                  <w:rPr>
                    <w:rFonts w:ascii="Arial Bold" w:hAnsi="Arial Bold" w:cs="Arial"/>
                    <w:b/>
                    <w:bCs/>
                    <w:i/>
                    <w:iCs/>
                    <w:sz w:val="28"/>
                    <w:szCs w:val="28"/>
                  </w:rPr>
                  <w:t xml:space="preserve"> </w:t>
                </w:r>
                <w:r w:rsidRPr="0056038F">
                  <w:rPr>
                    <w:rFonts w:ascii="Arial Bold" w:hAnsi="Arial Bold" w:cs="Arial" w:hint="eastAsia"/>
                    <w:b/>
                    <w:bCs/>
                    <w:i/>
                    <w:iCs/>
                    <w:sz w:val="28"/>
                    <w:szCs w:val="28"/>
                  </w:rPr>
                  <w:t>MASONRY</w:t>
                </w:r>
              </w:p>
            </w:txbxContent>
          </v:textbox>
          <w10:wrap anchorx="page" anchory="page"/>
        </v:shape>
      </w:pict>
    </w:r>
    <w:r w:rsidR="0056038F" w:rsidRPr="00D93AC1">
      <w:t xml:space="preserve">Revision </w:t>
    </w:r>
    <w:r w:rsidR="0056038F">
      <w:t>3</w:t>
    </w:r>
    <w:r w:rsidR="0056038F" w:rsidRPr="00D93AC1">
      <w:t xml:space="preserve">.0 – </w:t>
    </w:r>
    <w:r w:rsidR="00301D70" w:rsidRPr="00301D70">
      <w:t>March 2021</w:t>
    </w:r>
    <w:r w:rsidR="007B1080">
      <w:tab/>
    </w:r>
    <w:r w:rsidR="0056038F">
      <w:fldChar w:fldCharType="begin"/>
    </w:r>
    <w:r w:rsidR="0056038F">
      <w:instrText xml:space="preserve"> PAGE   \* MERGEFORMAT </w:instrText>
    </w:r>
    <w:r w:rsidR="0056038F">
      <w:fldChar w:fldCharType="separate"/>
    </w:r>
    <w:r w:rsidR="0056038F">
      <w:rPr>
        <w:noProof/>
      </w:rPr>
      <w:t>1</w:t>
    </w:r>
    <w:r w:rsidR="0056038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9DEC" w14:textId="4E50CE5C" w:rsidR="0056038F" w:rsidRPr="00586DD4" w:rsidRDefault="00FC26A1" w:rsidP="00D33D31">
    <w:pPr>
      <w:pStyle w:val="Footer"/>
    </w:pPr>
    <w:r>
      <w:rPr>
        <w:noProof/>
      </w:rPr>
      <w:pict w14:anchorId="6EDB4633">
        <v:shapetype id="_x0000_t202" coordsize="21600,21600" o:spt="202" path="m,l,21600r21600,l21600,xe">
          <v:stroke joinstyle="miter"/>
          <v:path gradientshapeok="t" o:connecttype="rect"/>
        </v:shapetype>
        <v:shape id="_x0000_s2096" type="#_x0000_t202" style="position:absolute;left:0;text-align:left;margin-left:333.1pt;margin-top:538.65pt;width:460.65pt;height:21.25pt;rotation:-5921140fd;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7DF050CB" w14:textId="77777777" w:rsidR="0056038F" w:rsidRPr="00D93AC1" w:rsidRDefault="0056038F" w:rsidP="0056038F">
                <w:pPr>
                  <w:pStyle w:val="NormalWeb"/>
                  <w:spacing w:before="0" w:beforeAutospacing="0" w:after="0" w:afterAutospacing="0"/>
                  <w:rPr>
                    <w:rFonts w:ascii="Arial Bold" w:hAnsi="Arial Bold" w:hint="eastAsia"/>
                    <w:sz w:val="28"/>
                    <w:szCs w:val="28"/>
                  </w:rPr>
                </w:pPr>
                <w:r w:rsidRPr="0056038F">
                  <w:rPr>
                    <w:rFonts w:ascii="Arial Bold" w:hAnsi="Arial Bold" w:cs="Arial"/>
                    <w:b/>
                    <w:bCs/>
                    <w:i/>
                    <w:iCs/>
                    <w:sz w:val="28"/>
                    <w:szCs w:val="28"/>
                  </w:rPr>
                  <w:t>S210</w:t>
                </w:r>
                <w:r>
                  <w:rPr>
                    <w:rFonts w:ascii="Arial Bold" w:hAnsi="Arial Bold" w:cs="Arial"/>
                    <w:b/>
                    <w:bCs/>
                    <w:i/>
                    <w:iCs/>
                    <w:sz w:val="28"/>
                    <w:szCs w:val="28"/>
                  </w:rPr>
                  <w:t xml:space="preserve"> </w:t>
                </w:r>
                <w:r w:rsidRPr="0056038F">
                  <w:rPr>
                    <w:rFonts w:ascii="Arial Bold" w:hAnsi="Arial Bold" w:cs="Arial"/>
                    <w:b/>
                    <w:bCs/>
                    <w:i/>
                    <w:iCs/>
                    <w:sz w:val="28"/>
                    <w:szCs w:val="28"/>
                  </w:rPr>
                  <w:t xml:space="preserve"> </w:t>
                </w:r>
                <w:r w:rsidRPr="0056038F">
                  <w:rPr>
                    <w:rFonts w:ascii="Arial Bold" w:hAnsi="Arial Bold" w:cs="Arial" w:hint="eastAsia"/>
                    <w:b/>
                    <w:bCs/>
                    <w:i/>
                    <w:iCs/>
                    <w:sz w:val="28"/>
                    <w:szCs w:val="28"/>
                  </w:rPr>
                  <w:t>MASONRY</w:t>
                </w:r>
              </w:p>
            </w:txbxContent>
          </v:textbox>
          <w10:wrap anchorx="page" anchory="page"/>
        </v:shape>
      </w:pict>
    </w:r>
    <w:r w:rsidR="0056038F" w:rsidRPr="00D93AC1">
      <w:t xml:space="preserve">Revision </w:t>
    </w:r>
    <w:r w:rsidR="0056038F">
      <w:t>3</w:t>
    </w:r>
    <w:r w:rsidR="0056038F" w:rsidRPr="00D93AC1">
      <w:t xml:space="preserve">.0 – </w:t>
    </w:r>
    <w:r w:rsidR="00301D70" w:rsidRPr="00301D70">
      <w:t>March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6388" w14:textId="48D7E6AD" w:rsidR="0056038F" w:rsidRPr="00586DD4" w:rsidRDefault="00FC26A1" w:rsidP="00D33D31">
    <w:pPr>
      <w:pStyle w:val="Footer"/>
    </w:pPr>
    <w:r>
      <w:rPr>
        <w:noProof/>
      </w:rPr>
      <w:pict w14:anchorId="6D20F4AE">
        <v:shapetype id="_x0000_t202" coordsize="21600,21600" o:spt="202" path="m,l,21600r21600,l21600,xe">
          <v:stroke joinstyle="miter"/>
          <v:path gradientshapeok="t" o:connecttype="rect"/>
        </v:shapetype>
        <v:shape id="_x0000_s2095" type="#_x0000_t202" style="position:absolute;left:0;text-align:left;margin-left:333.1pt;margin-top:538.65pt;width:460.65pt;height:21.25pt;rotation:-5921140fd;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682AAFF0" w14:textId="3F9A8FB8" w:rsidR="0056038F" w:rsidRPr="00D93AC1" w:rsidRDefault="0056038F" w:rsidP="0056038F">
                <w:pPr>
                  <w:pStyle w:val="NormalWeb"/>
                  <w:spacing w:before="0" w:beforeAutospacing="0" w:after="0" w:afterAutospacing="0"/>
                  <w:rPr>
                    <w:rFonts w:ascii="Arial Bold" w:hAnsi="Arial Bold" w:hint="eastAsia"/>
                    <w:sz w:val="28"/>
                    <w:szCs w:val="28"/>
                  </w:rPr>
                </w:pPr>
                <w:r w:rsidRPr="0056038F">
                  <w:rPr>
                    <w:rFonts w:ascii="Arial Bold" w:hAnsi="Arial Bold" w:cs="Arial"/>
                    <w:b/>
                    <w:bCs/>
                    <w:i/>
                    <w:iCs/>
                    <w:sz w:val="28"/>
                    <w:szCs w:val="28"/>
                  </w:rPr>
                  <w:t xml:space="preserve">S210 </w:t>
                </w:r>
                <w:r w:rsidRPr="0056038F">
                  <w:rPr>
                    <w:rFonts w:ascii="Arial Bold" w:hAnsi="Arial Bold" w:cs="Arial" w:hint="eastAsia"/>
                    <w:b/>
                    <w:bCs/>
                    <w:i/>
                    <w:iCs/>
                    <w:sz w:val="28"/>
                    <w:szCs w:val="28"/>
                  </w:rPr>
                  <w:t>MASONRY</w:t>
                </w:r>
              </w:p>
            </w:txbxContent>
          </v:textbox>
          <w10:wrap anchorx="page" anchory="page"/>
        </v:shape>
      </w:pict>
    </w:r>
    <w:r w:rsidR="0056038F" w:rsidRPr="00D93AC1">
      <w:t xml:space="preserve">Revision </w:t>
    </w:r>
    <w:r w:rsidR="0056038F">
      <w:t>3</w:t>
    </w:r>
    <w:r w:rsidR="0056038F" w:rsidRPr="00D93AC1">
      <w:t xml:space="preserve">.0 – </w:t>
    </w:r>
    <w:r w:rsidR="00301D70" w:rsidRPr="00301D70">
      <w:t>March 2021</w:t>
    </w:r>
    <w:r w:rsidR="007B1080">
      <w:tab/>
    </w:r>
    <w:r w:rsidR="0056038F">
      <w:fldChar w:fldCharType="begin"/>
    </w:r>
    <w:r w:rsidR="0056038F">
      <w:instrText xml:space="preserve"> PAGE   \* MERGEFORMAT </w:instrText>
    </w:r>
    <w:r w:rsidR="0056038F">
      <w:fldChar w:fldCharType="separate"/>
    </w:r>
    <w:r w:rsidR="0056038F">
      <w:rPr>
        <w:noProof/>
      </w:rPr>
      <w:t>1</w:t>
    </w:r>
    <w:r w:rsidR="005603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B203" w14:textId="77777777" w:rsidR="004B1E9B" w:rsidRDefault="004B1E9B">
      <w:r>
        <w:separator/>
      </w:r>
    </w:p>
  </w:footnote>
  <w:footnote w:type="continuationSeparator" w:id="0">
    <w:p w14:paraId="4FC03CC6" w14:textId="77777777" w:rsidR="004B1E9B" w:rsidRDefault="004B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8545" w14:textId="77777777" w:rsidR="009C70AC" w:rsidRDefault="00FC26A1">
    <w:pPr>
      <w:pStyle w:val="Header"/>
    </w:pPr>
    <w:r>
      <w:rPr>
        <w:noProof/>
      </w:rPr>
      <w:pict w14:anchorId="0EE9A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303pt;margin-top:297.7pt;width:33pt;height:42.75pt;rotation:90;z-index:251655168" o:allowincell="f" fillcolor="black">
          <v:shadow color="#868686"/>
          <v:textpath style="font-family:&quot;Arial Narrow&quot;;v-rotate-letters:t;v-text-kern:t" trim="t" fitpath="t" string="1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93F6" w14:textId="1BF807A0" w:rsidR="009C70AC" w:rsidRDefault="00FC26A1" w:rsidP="007B1080">
    <w:pPr>
      <w:pStyle w:val="Header"/>
    </w:pPr>
    <w:r>
      <w:pict w14:anchorId="1B9A4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5C03" w14:textId="717F16FD" w:rsidR="00355BA6" w:rsidRDefault="00355BA6" w:rsidP="009C70AC">
    <w:pPr>
      <w:pStyle w:val="Header"/>
    </w:pPr>
    <w:r w:rsidRPr="009C70AC">
      <w:t>Brisbane City Council</w:t>
    </w:r>
    <w:r w:rsidR="002B6AB1">
      <w:tab/>
    </w:r>
    <w:r w:rsidRPr="00301D70">
      <w:t>Reference Specifications for Engineering Work</w:t>
    </w:r>
    <w:r w:rsidR="002B6AB1">
      <w:t xml:space="preserve"> </w:t>
    </w:r>
    <w:r w:rsidRPr="009C70AC">
      <w:t>S210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E648" w14:textId="77777777" w:rsidR="00D33D31" w:rsidRDefault="00FC26A1">
    <w:pPr>
      <w:pStyle w:val="Header"/>
    </w:pPr>
    <w:r>
      <w:rPr>
        <w:noProof/>
      </w:rPr>
      <w:pict w14:anchorId="14ADE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4144" o:allowincell="f" fillcolor="black">
          <v:shadow color="#868686"/>
          <v:textpath style="font-family:&quot;Arial Narrow&quot;;v-rotate-letters:t;v-text-kern:t" trim="t" fitpath="t" string="1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208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03B0D74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0DEA23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719E3380"/>
    <w:lvl w:ilvl="0">
      <w:start w:val="1"/>
      <w:numFmt w:val="decimal"/>
      <w:lvlText w:val="%1."/>
      <w:lvlJc w:val="left"/>
      <w:pPr>
        <w:tabs>
          <w:tab w:val="num" w:pos="643"/>
        </w:tabs>
        <w:ind w:left="643" w:hanging="360"/>
      </w:pPr>
    </w:lvl>
  </w:abstractNum>
  <w:abstractNum w:abstractNumId="4" w15:restartNumberingAfterBreak="0">
    <w:nsid w:val="FFFFFF80"/>
    <w:multiLevelType w:val="hybridMultilevel"/>
    <w:tmpl w:val="02802ECA"/>
    <w:lvl w:ilvl="0" w:tplc="68F4B6DE">
      <w:start w:val="1"/>
      <w:numFmt w:val="bullet"/>
      <w:lvlText w:val=""/>
      <w:lvlJc w:val="left"/>
      <w:pPr>
        <w:tabs>
          <w:tab w:val="num" w:pos="1492"/>
        </w:tabs>
        <w:ind w:left="1492" w:hanging="360"/>
      </w:pPr>
      <w:rPr>
        <w:rFonts w:ascii="Symbol" w:hAnsi="Symbol" w:hint="default"/>
      </w:rPr>
    </w:lvl>
    <w:lvl w:ilvl="1" w:tplc="1AC2CBF0">
      <w:numFmt w:val="decimal"/>
      <w:lvlText w:val=""/>
      <w:lvlJc w:val="left"/>
    </w:lvl>
    <w:lvl w:ilvl="2" w:tplc="2A5EDF28">
      <w:numFmt w:val="decimal"/>
      <w:lvlText w:val=""/>
      <w:lvlJc w:val="left"/>
    </w:lvl>
    <w:lvl w:ilvl="3" w:tplc="B6E61F76">
      <w:numFmt w:val="decimal"/>
      <w:lvlText w:val=""/>
      <w:lvlJc w:val="left"/>
    </w:lvl>
    <w:lvl w:ilvl="4" w:tplc="58FA057A">
      <w:numFmt w:val="decimal"/>
      <w:lvlText w:val=""/>
      <w:lvlJc w:val="left"/>
    </w:lvl>
    <w:lvl w:ilvl="5" w:tplc="6DE4280E">
      <w:numFmt w:val="decimal"/>
      <w:lvlText w:val=""/>
      <w:lvlJc w:val="left"/>
    </w:lvl>
    <w:lvl w:ilvl="6" w:tplc="29284650">
      <w:numFmt w:val="decimal"/>
      <w:lvlText w:val=""/>
      <w:lvlJc w:val="left"/>
    </w:lvl>
    <w:lvl w:ilvl="7" w:tplc="D80010D6">
      <w:numFmt w:val="decimal"/>
      <w:lvlText w:val=""/>
      <w:lvlJc w:val="left"/>
    </w:lvl>
    <w:lvl w:ilvl="8" w:tplc="483810CC">
      <w:numFmt w:val="decimal"/>
      <w:lvlText w:val=""/>
      <w:lvlJc w:val="left"/>
    </w:lvl>
  </w:abstractNum>
  <w:abstractNum w:abstractNumId="5" w15:restartNumberingAfterBreak="0">
    <w:nsid w:val="FFFFFF81"/>
    <w:multiLevelType w:val="singleLevel"/>
    <w:tmpl w:val="F0348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5A4A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483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E9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B08C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41EC8"/>
    <w:multiLevelType w:val="multilevel"/>
    <w:tmpl w:val="10B448A6"/>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47DC0A06"/>
    <w:multiLevelType w:val="hybridMultilevel"/>
    <w:tmpl w:val="4B44FDAA"/>
    <w:lvl w:ilvl="0" w:tplc="19787A94">
      <w:start w:val="1"/>
      <w:numFmt w:val="bullet"/>
      <w:pStyle w:val="BodyTextIndentDo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5F74236C"/>
    <w:multiLevelType w:val="singleLevel"/>
    <w:tmpl w:val="61568400"/>
    <w:lvl w:ilvl="0">
      <w:start w:val="1"/>
      <w:numFmt w:val="bullet"/>
      <w:pStyle w:val="bullets"/>
      <w:lvlText w:val=""/>
      <w:lvlJc w:val="left"/>
      <w:pPr>
        <w:tabs>
          <w:tab w:val="num" w:pos="360"/>
        </w:tabs>
        <w:ind w:left="360" w:hanging="360"/>
      </w:pPr>
      <w:rPr>
        <w:rFonts w:ascii="Symbol" w:hAnsi="Symbol" w:hint="default"/>
      </w:rPr>
    </w:lvl>
  </w:abstractNum>
  <w:num w:numId="1">
    <w:abstractNumId w:val="10"/>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0AC"/>
    <w:rsid w:val="00016CD4"/>
    <w:rsid w:val="000E3787"/>
    <w:rsid w:val="000F2C23"/>
    <w:rsid w:val="00164760"/>
    <w:rsid w:val="001A6AD6"/>
    <w:rsid w:val="001C588F"/>
    <w:rsid w:val="001D6C2C"/>
    <w:rsid w:val="00247113"/>
    <w:rsid w:val="002533B7"/>
    <w:rsid w:val="0027389A"/>
    <w:rsid w:val="002B6AB1"/>
    <w:rsid w:val="002D55E8"/>
    <w:rsid w:val="00301D70"/>
    <w:rsid w:val="003420BC"/>
    <w:rsid w:val="00355BA6"/>
    <w:rsid w:val="0036748B"/>
    <w:rsid w:val="004025F8"/>
    <w:rsid w:val="004B1E9B"/>
    <w:rsid w:val="004B2962"/>
    <w:rsid w:val="0055341F"/>
    <w:rsid w:val="0056038F"/>
    <w:rsid w:val="005754B8"/>
    <w:rsid w:val="00581A78"/>
    <w:rsid w:val="00762838"/>
    <w:rsid w:val="00775A1D"/>
    <w:rsid w:val="007930F0"/>
    <w:rsid w:val="007A4188"/>
    <w:rsid w:val="007B1080"/>
    <w:rsid w:val="007C0F7C"/>
    <w:rsid w:val="00846685"/>
    <w:rsid w:val="008631CB"/>
    <w:rsid w:val="008B2D6F"/>
    <w:rsid w:val="0093363F"/>
    <w:rsid w:val="009521DE"/>
    <w:rsid w:val="009B63D4"/>
    <w:rsid w:val="009C70AC"/>
    <w:rsid w:val="00A01A35"/>
    <w:rsid w:val="00A751BA"/>
    <w:rsid w:val="00A9726F"/>
    <w:rsid w:val="00B32832"/>
    <w:rsid w:val="00BD15BF"/>
    <w:rsid w:val="00CB6B64"/>
    <w:rsid w:val="00CE5AA6"/>
    <w:rsid w:val="00D33D31"/>
    <w:rsid w:val="00DF7DC7"/>
    <w:rsid w:val="00E226D2"/>
    <w:rsid w:val="00E334F4"/>
    <w:rsid w:val="00EC0B3B"/>
    <w:rsid w:val="00F44D28"/>
    <w:rsid w:val="00F82966"/>
    <w:rsid w:val="00F85FC2"/>
    <w:rsid w:val="00FA3F1E"/>
    <w:rsid w:val="00FC26A1"/>
    <w:rsid w:val="3D185993"/>
    <w:rsid w:val="50B0C153"/>
    <w:rsid w:val="5F8BDF22"/>
    <w:rsid w:val="6F711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o:shapelayout v:ext="edit">
      <o:idmap v:ext="edit" data="1"/>
    </o:shapelayout>
  </w:shapeDefaults>
  <w:decimalSymbol w:val="."/>
  <w:listSeparator w:val=","/>
  <w14:docId w14:val="5EEA11E4"/>
  <w15:chartTrackingRefBased/>
  <w15:docId w15:val="{65490B4A-8EEC-4CC0-A2CA-59859208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C2"/>
    <w:rPr>
      <w:rFonts w:ascii="Arial" w:hAnsi="Arial"/>
    </w:rPr>
  </w:style>
  <w:style w:type="paragraph" w:styleId="Heading1">
    <w:name w:val="heading 1"/>
    <w:basedOn w:val="Normal"/>
    <w:next w:val="Normal"/>
    <w:qFormat/>
    <w:rsid w:val="007B1080"/>
    <w:pPr>
      <w:keepNext/>
      <w:spacing w:before="240" w:after="60"/>
      <w:outlineLvl w:val="0"/>
    </w:pPr>
    <w:rPr>
      <w:b/>
      <w:caps/>
      <w:kern w:val="28"/>
      <w:sz w:val="24"/>
      <w:szCs w:val="24"/>
    </w:rPr>
  </w:style>
  <w:style w:type="paragraph" w:styleId="Heading2">
    <w:name w:val="heading 2"/>
    <w:basedOn w:val="Normal"/>
    <w:next w:val="BodyTextIndent"/>
    <w:qFormat/>
    <w:rsid w:val="007930F0"/>
    <w:pPr>
      <w:keepNext/>
      <w:numPr>
        <w:numId w:val="1"/>
      </w:numPr>
      <w:spacing w:before="240" w:after="60"/>
      <w:outlineLvl w:val="1"/>
    </w:pPr>
    <w:rPr>
      <w:b/>
      <w:caps/>
      <w:sz w:val="28"/>
      <w:szCs w:val="28"/>
    </w:rPr>
  </w:style>
  <w:style w:type="paragraph" w:styleId="Heading3">
    <w:name w:val="heading 3"/>
    <w:basedOn w:val="Heading2"/>
    <w:next w:val="Normal"/>
    <w:qFormat/>
    <w:rsid w:val="007930F0"/>
    <w:pPr>
      <w:numPr>
        <w:ilvl w:val="1"/>
      </w:numPr>
      <w:tabs>
        <w:tab w:val="clear" w:pos="1440"/>
        <w:tab w:val="num" w:pos="709"/>
      </w:tabs>
      <w:ind w:left="709" w:hanging="709"/>
      <w:outlineLvl w:val="2"/>
    </w:pPr>
    <w:rPr>
      <w:sz w:val="24"/>
      <w:szCs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2B6AB1"/>
    <w:pPr>
      <w:pBdr>
        <w:bottom w:val="single" w:sz="2" w:space="5" w:color="auto"/>
      </w:pBdr>
      <w:tabs>
        <w:tab w:val="right" w:pos="9356"/>
      </w:tabs>
      <w:jc w:val="both"/>
    </w:pPr>
    <w:rPr>
      <w:i/>
      <w:sz w:val="16"/>
    </w:rPr>
  </w:style>
  <w:style w:type="paragraph" w:styleId="Footer">
    <w:name w:val="footer"/>
    <w:basedOn w:val="Normal"/>
    <w:rsid w:val="00355BA6"/>
    <w:pPr>
      <w:pBdr>
        <w:top w:val="single" w:sz="2" w:space="6" w:color="auto"/>
      </w:pBdr>
      <w:tabs>
        <w:tab w:val="right" w:pos="9356"/>
      </w:tabs>
      <w:jc w:val="both"/>
    </w:pPr>
    <w:rPr>
      <w:b/>
      <w:i/>
      <w:sz w:val="16"/>
    </w:rPr>
  </w:style>
  <w:style w:type="character" w:styleId="PageNumber">
    <w:name w:val="page number"/>
    <w:semiHidden/>
    <w:rPr>
      <w:rFonts w:ascii="Arial" w:hAnsi="Arial"/>
      <w:sz w:val="16"/>
    </w:rPr>
  </w:style>
  <w:style w:type="paragraph" w:styleId="BodyText">
    <w:name w:val="Body Text"/>
    <w:basedOn w:val="Normal"/>
    <w:link w:val="BodyTextChar"/>
    <w:semiHidden/>
    <w:qFormat/>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semiHidden/>
    <w:qFormat/>
    <w:rsid w:val="00F44D28"/>
    <w:pPr>
      <w:spacing w:before="60" w:after="60"/>
      <w:ind w:left="709"/>
      <w:jc w:val="both"/>
    </w:pPr>
  </w:style>
  <w:style w:type="paragraph" w:styleId="TOC1">
    <w:name w:val="toc 1"/>
    <w:basedOn w:val="Normal"/>
    <w:next w:val="Normal"/>
    <w:autoRedefine/>
    <w:uiPriority w:val="39"/>
    <w:rsid w:val="0055341F"/>
    <w:pPr>
      <w:tabs>
        <w:tab w:val="left" w:pos="567"/>
        <w:tab w:val="right" w:leader="dot" w:pos="9345"/>
      </w:tabs>
      <w:spacing w:before="120" w:after="120"/>
      <w:ind w:left="567" w:hanging="567"/>
    </w:pPr>
    <w:rPr>
      <w:rFonts w:ascii="Arial Bold" w:hAnsi="Arial Bold"/>
      <w:b/>
      <w:caps/>
      <w:sz w:val="24"/>
    </w:rPr>
  </w:style>
  <w:style w:type="paragraph" w:styleId="TOC2">
    <w:name w:val="toc 2"/>
    <w:basedOn w:val="Normal"/>
    <w:next w:val="Normal"/>
    <w:autoRedefine/>
    <w:uiPriority w:val="39"/>
    <w:rsid w:val="005754B8"/>
    <w:pPr>
      <w:tabs>
        <w:tab w:val="left" w:pos="1134"/>
        <w:tab w:val="right" w:leader="dot" w:pos="9345"/>
      </w:tabs>
      <w:ind w:left="1134" w:hanging="567"/>
    </w:pPr>
    <w:rPr>
      <w:b/>
      <w:smallCaps/>
      <w:sz w:val="22"/>
    </w:rPr>
  </w:style>
  <w:style w:type="paragraph" w:styleId="TOC3">
    <w:name w:val="toc 3"/>
    <w:basedOn w:val="Normal"/>
    <w:next w:val="Normal"/>
    <w:autoRedefine/>
    <w:uiPriority w:val="39"/>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semiHidden/>
    <w:pPr>
      <w:spacing w:after="120"/>
      <w:ind w:left="1440" w:right="1440"/>
    </w:pPr>
  </w:style>
  <w:style w:type="paragraph" w:styleId="BodyTextIndent2">
    <w:name w:val="Body Text Indent 2"/>
    <w:basedOn w:val="Normal"/>
    <w:semiHidden/>
    <w:pPr>
      <w:ind w:left="709"/>
    </w:pPr>
  </w:style>
  <w:style w:type="paragraph" w:styleId="BodyTextIndent3">
    <w:name w:val="Body Text Indent 3"/>
    <w:basedOn w:val="Normal"/>
    <w:semiHidden/>
    <w:pPr>
      <w:ind w:left="709"/>
      <w:jc w:val="both"/>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widowControl w:val="0"/>
    </w:pPr>
    <w:rPr>
      <w:rFonts w:ascii="Times New Roman" w:hAnsi="Times New Roman"/>
      <w:snapToGrid w:val="0"/>
      <w:lang w:val="en-US" w:eastAsia="en-US"/>
    </w:rPr>
  </w:style>
  <w:style w:type="paragraph" w:styleId="BalloonText">
    <w:name w:val="Balloon Text"/>
    <w:basedOn w:val="Normal"/>
    <w:link w:val="BalloonTextChar"/>
    <w:uiPriority w:val="99"/>
    <w:semiHidden/>
    <w:unhideWhenUsed/>
    <w:rsid w:val="009C70AC"/>
    <w:rPr>
      <w:rFonts w:ascii="Tahoma" w:hAnsi="Tahoma" w:cs="Tahoma"/>
      <w:sz w:val="16"/>
      <w:szCs w:val="16"/>
    </w:rPr>
  </w:style>
  <w:style w:type="character" w:customStyle="1" w:styleId="BalloonTextChar">
    <w:name w:val="Balloon Text Char"/>
    <w:link w:val="BalloonText"/>
    <w:uiPriority w:val="99"/>
    <w:semiHidden/>
    <w:rsid w:val="009C70AC"/>
    <w:rPr>
      <w:rFonts w:ascii="Tahoma" w:hAnsi="Tahoma" w:cs="Tahoma"/>
      <w:sz w:val="16"/>
      <w:szCs w:val="16"/>
    </w:rPr>
  </w:style>
  <w:style w:type="paragraph" w:customStyle="1" w:styleId="CoverHeading">
    <w:name w:val="Cover Heading"/>
    <w:basedOn w:val="Normal"/>
    <w:rsid w:val="00581A78"/>
    <w:pPr>
      <w:spacing w:before="240" w:after="120"/>
      <w:jc w:val="center"/>
      <w:outlineLvl w:val="0"/>
    </w:pPr>
    <w:rPr>
      <w:b/>
      <w:caps/>
      <w:sz w:val="24"/>
    </w:rPr>
  </w:style>
  <w:style w:type="paragraph" w:customStyle="1" w:styleId="BodyTextIndentBoldItalicCen">
    <w:name w:val="Body Text Indent Bold Italic Cen"/>
    <w:basedOn w:val="BodyTextIndent"/>
    <w:rsid w:val="00581A78"/>
    <w:pPr>
      <w:jc w:val="center"/>
    </w:pPr>
    <w:rPr>
      <w:b/>
      <w:i/>
    </w:rPr>
  </w:style>
  <w:style w:type="paragraph" w:customStyle="1" w:styleId="Table">
    <w:name w:val="Table"/>
    <w:basedOn w:val="Normal"/>
    <w:qFormat/>
    <w:rsid w:val="00581A78"/>
    <w:pPr>
      <w:spacing w:before="20" w:after="20"/>
    </w:pPr>
    <w:rPr>
      <w:snapToGrid w:val="0"/>
      <w:sz w:val="18"/>
      <w:lang w:eastAsia="en-US"/>
    </w:rPr>
  </w:style>
  <w:style w:type="paragraph" w:customStyle="1" w:styleId="TableCen">
    <w:name w:val="Table Cen"/>
    <w:basedOn w:val="Table"/>
    <w:qFormat/>
    <w:rsid w:val="00581A78"/>
    <w:pPr>
      <w:jc w:val="center"/>
    </w:pPr>
  </w:style>
  <w:style w:type="paragraph" w:customStyle="1" w:styleId="TableHeadCen">
    <w:name w:val="Table Head Cen"/>
    <w:basedOn w:val="BodyTextIndent3"/>
    <w:rsid w:val="00581A78"/>
    <w:pPr>
      <w:spacing w:before="40" w:after="40"/>
      <w:ind w:left="0"/>
      <w:jc w:val="center"/>
    </w:pPr>
    <w:rPr>
      <w:b/>
      <w:sz w:val="18"/>
    </w:rPr>
  </w:style>
  <w:style w:type="paragraph" w:customStyle="1" w:styleId="BodyTextIndentDot">
    <w:name w:val="Body Text Indent Dot"/>
    <w:basedOn w:val="BodyTextIndent3"/>
    <w:qFormat/>
    <w:rsid w:val="002D55E8"/>
    <w:pPr>
      <w:numPr>
        <w:numId w:val="4"/>
      </w:numPr>
      <w:tabs>
        <w:tab w:val="left" w:pos="993"/>
      </w:tabs>
      <w:spacing w:before="60" w:after="60"/>
      <w:ind w:left="993" w:hanging="284"/>
    </w:pPr>
  </w:style>
  <w:style w:type="paragraph" w:customStyle="1" w:styleId="BodyTextIndentBoldUnderline">
    <w:name w:val="Body Text Indent Bold Underline"/>
    <w:basedOn w:val="BodyTextIndent"/>
    <w:rsid w:val="00F44D28"/>
    <w:rPr>
      <w:b/>
      <w:u w:val="single"/>
    </w:rPr>
  </w:style>
  <w:style w:type="paragraph" w:customStyle="1" w:styleId="TableIDNum">
    <w:name w:val="Table ID Num"/>
    <w:basedOn w:val="Normal"/>
    <w:qFormat/>
    <w:rsid w:val="007930F0"/>
    <w:pPr>
      <w:spacing w:before="120" w:after="60"/>
      <w:ind w:left="709"/>
    </w:pPr>
    <w:rPr>
      <w:b/>
      <w:i/>
      <w:sz w:val="18"/>
    </w:rPr>
  </w:style>
  <w:style w:type="paragraph" w:styleId="NormalWeb">
    <w:name w:val="Normal (Web)"/>
    <w:basedOn w:val="Normal"/>
    <w:uiPriority w:val="99"/>
    <w:semiHidden/>
    <w:unhideWhenUsed/>
    <w:rsid w:val="0056038F"/>
    <w:pPr>
      <w:spacing w:before="100" w:beforeAutospacing="1" w:after="100" w:afterAutospacing="1"/>
    </w:pPr>
    <w:rPr>
      <w:rFonts w:ascii="Times New Roman" w:eastAsia="SimSun" w:hAnsi="Times New Roman"/>
      <w:sz w:val="24"/>
      <w:szCs w:val="24"/>
    </w:rPr>
  </w:style>
  <w:style w:type="character" w:customStyle="1" w:styleId="BodyTextChar">
    <w:name w:val="Body Text Char"/>
    <w:link w:val="BodyText"/>
    <w:semiHidden/>
    <w:rsid w:val="0056038F"/>
    <w:rPr>
      <w:rFonts w:ascii="Arial" w:hAnsi="Arial"/>
      <w:lang w:eastAsia="en-AU" w:bidi="ar-SA"/>
    </w:rPr>
  </w:style>
  <w:style w:type="character" w:customStyle="1" w:styleId="BodyTextIndentChar">
    <w:name w:val="Body Text Indent Char"/>
    <w:link w:val="BodyTextIndent"/>
    <w:semiHidden/>
    <w:rsid w:val="0056038F"/>
    <w:rPr>
      <w:rFonts w:ascii="Arial" w:hAnsi="Arial"/>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C89B1-8AD4-4E5A-9C5E-8391A202E399}">
  <ds:schemaRefs>
    <ds:schemaRef ds:uri="http://schemas.microsoft.com/sharepoint/v3/contenttype/forms"/>
  </ds:schemaRefs>
</ds:datastoreItem>
</file>

<file path=customXml/itemProps2.xml><?xml version="1.0" encoding="utf-8"?>
<ds:datastoreItem xmlns:ds="http://schemas.openxmlformats.org/officeDocument/2006/customXml" ds:itemID="{445D8236-40A2-462A-9BA0-26729FCD3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FF695-D733-4F7A-B2ED-B9BFB3A5F802}">
  <ds:schemaRefs>
    <ds:schemaRef ds:uri="http://schemas.microsoft.com/office/2006/documentManagement/types"/>
    <ds:schemaRef ds:uri="1aac26e5-4c41-468c-83b0-97e8e79a919c"/>
    <ds:schemaRef ds:uri="http://purl.org/dc/terms/"/>
    <ds:schemaRef ds:uri="4f40705d-e7da-4f43-bdce-ad8c70b86017"/>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1798</Words>
  <Characters>10252</Characters>
  <Application>Microsoft Office Word</Application>
  <DocSecurity>0</DocSecurity>
  <Lines>85</Lines>
  <Paragraphs>24</Paragraphs>
  <ScaleCrop>false</ScaleCrop>
  <Manager>Bruce Hansen</Manager>
  <Company>Brisbane City Council</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S210 Masonry</dc:subject>
  <dc:creator>Lucy Ting</dc:creator>
  <cp:keywords/>
  <dc:description/>
  <cp:lastModifiedBy>David Brady</cp:lastModifiedBy>
  <cp:revision>22</cp:revision>
  <cp:lastPrinted>2001-08-09T03:23:00Z</cp:lastPrinted>
  <dcterms:created xsi:type="dcterms:W3CDTF">2020-10-12T04:29:00Z</dcterms:created>
  <dcterms:modified xsi:type="dcterms:W3CDTF">2021-11-17T21:08:00Z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