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579B0" w14:textId="16A31833" w:rsidR="00CF396F" w:rsidRPr="00011E0C" w:rsidRDefault="00AF4CC9" w:rsidP="00011E0C">
      <w:pPr>
        <w:pStyle w:val="Heading1"/>
      </w:pPr>
      <w:bookmarkStart w:id="0" w:name="_Toc197936723"/>
      <w:bookmarkStart w:id="1" w:name="_Toc197935081"/>
      <w:bookmarkStart w:id="2" w:name="_Toc197934562"/>
      <w:r w:rsidRPr="00011E0C">
        <w:rPr>
          <w:caps w:val="0"/>
        </w:rPr>
        <w:t>BRISBANE CITY COUNCIL</w:t>
      </w:r>
    </w:p>
    <w:p w14:paraId="25FA2783" w14:textId="0ED935EF" w:rsidR="00CF396F" w:rsidRDefault="00AF4CC9" w:rsidP="00011E0C">
      <w:pPr>
        <w:pStyle w:val="Heading1"/>
      </w:pPr>
      <w:r>
        <w:rPr>
          <w:caps w:val="0"/>
        </w:rPr>
        <w:t>REFERENCE SPECIFICATIONS FOR ENGINEERING WORK</w:t>
      </w:r>
    </w:p>
    <w:p w14:paraId="06C6EA4B" w14:textId="3EB13002" w:rsidR="0018126B" w:rsidRDefault="00AF4CC9" w:rsidP="00011E0C">
      <w:pPr>
        <w:pStyle w:val="Heading1"/>
      </w:pPr>
      <w:r>
        <w:rPr>
          <w:caps w:val="0"/>
        </w:rPr>
        <w:t>S230 STRUCTURAL STEEL</w:t>
      </w:r>
    </w:p>
    <w:p w14:paraId="52A49EFC" w14:textId="06E47E1E" w:rsidR="00011E0C" w:rsidRDefault="00011E0C" w:rsidP="00CF396F">
      <w:pPr>
        <w:pStyle w:val="CoverHeading"/>
        <w:sectPr w:rsidR="00011E0C" w:rsidSect="00370034">
          <w:headerReference w:type="default" r:id="rId11"/>
          <w:footerReference w:type="default" r:id="rId12"/>
          <w:type w:val="continuous"/>
          <w:pgSz w:w="11906" w:h="16838" w:code="9"/>
          <w:pgMar w:top="1134" w:right="1134" w:bottom="992" w:left="1418" w:header="1134" w:footer="851" w:gutter="0"/>
          <w:pgNumType w:fmt="lowerRoman" w:start="1"/>
          <w:cols w:space="720"/>
          <w:noEndnote/>
        </w:sectPr>
      </w:pPr>
    </w:p>
    <w:p w14:paraId="2FBACE5C" w14:textId="0E0B7B1C" w:rsidR="00CF063D" w:rsidRDefault="00AF4CC9" w:rsidP="00AF4CC9">
      <w:pPr>
        <w:pStyle w:val="Heading2"/>
        <w:numPr>
          <w:ilvl w:val="0"/>
          <w:numId w:val="0"/>
        </w:numPr>
        <w:ind w:left="709" w:hanging="709"/>
      </w:pPr>
      <w:r>
        <w:lastRenderedPageBreak/>
        <w:t>AMENDMENT REGISTER</w:t>
      </w:r>
      <w:bookmarkEnd w:id="0"/>
      <w:bookmarkEnd w:id="1"/>
      <w:bookmarkEnd w:id="2"/>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5387"/>
        <w:gridCol w:w="1559"/>
      </w:tblGrid>
      <w:tr w:rsidR="00F453CD" w14:paraId="2FBACE61" w14:textId="77777777" w:rsidTr="00AF4CC9">
        <w:tc>
          <w:tcPr>
            <w:tcW w:w="1134" w:type="dxa"/>
            <w:tcBorders>
              <w:top w:val="single" w:sz="12" w:space="0" w:color="auto"/>
              <w:left w:val="nil"/>
              <w:bottom w:val="single" w:sz="12" w:space="0" w:color="auto"/>
              <w:right w:val="single" w:sz="2" w:space="0" w:color="auto"/>
            </w:tcBorders>
            <w:shd w:val="pct10" w:color="auto" w:fill="auto"/>
            <w:vAlign w:val="center"/>
          </w:tcPr>
          <w:p w14:paraId="2FBACE5D" w14:textId="77777777" w:rsidR="00F453CD" w:rsidRDefault="00F453CD" w:rsidP="00FF5349">
            <w:pPr>
              <w:pStyle w:val="TableHeadCen"/>
            </w:pPr>
            <w:r>
              <w:t>Ed/Rev Number</w:t>
            </w:r>
          </w:p>
        </w:tc>
        <w:tc>
          <w:tcPr>
            <w:tcW w:w="1276" w:type="dxa"/>
            <w:tcBorders>
              <w:top w:val="single" w:sz="12" w:space="0" w:color="auto"/>
              <w:left w:val="single" w:sz="2" w:space="0" w:color="auto"/>
              <w:bottom w:val="single" w:sz="12" w:space="0" w:color="auto"/>
              <w:right w:val="single" w:sz="2" w:space="0" w:color="auto"/>
            </w:tcBorders>
            <w:shd w:val="pct10" w:color="auto" w:fill="auto"/>
            <w:vAlign w:val="center"/>
          </w:tcPr>
          <w:p w14:paraId="2FBACE5E" w14:textId="77777777" w:rsidR="00F453CD" w:rsidRDefault="00F453CD" w:rsidP="00FF5349">
            <w:pPr>
              <w:pStyle w:val="TableHeadCen"/>
            </w:pPr>
            <w:r>
              <w:t>Section Number</w:t>
            </w:r>
          </w:p>
        </w:tc>
        <w:tc>
          <w:tcPr>
            <w:tcW w:w="5387" w:type="dxa"/>
            <w:tcBorders>
              <w:top w:val="single" w:sz="12" w:space="0" w:color="auto"/>
              <w:left w:val="single" w:sz="2" w:space="0" w:color="auto"/>
              <w:bottom w:val="single" w:sz="12" w:space="0" w:color="auto"/>
              <w:right w:val="single" w:sz="2" w:space="0" w:color="auto"/>
            </w:tcBorders>
            <w:shd w:val="pct10" w:color="auto" w:fill="auto"/>
            <w:vAlign w:val="center"/>
          </w:tcPr>
          <w:p w14:paraId="2FBACE5F" w14:textId="77777777" w:rsidR="00F453CD" w:rsidRDefault="00F453CD" w:rsidP="00FF5349">
            <w:pPr>
              <w:pStyle w:val="TableHeadCen"/>
            </w:pPr>
            <w:r>
              <w:t>Description</w:t>
            </w:r>
          </w:p>
        </w:tc>
        <w:tc>
          <w:tcPr>
            <w:tcW w:w="1559" w:type="dxa"/>
            <w:tcBorders>
              <w:top w:val="single" w:sz="12" w:space="0" w:color="auto"/>
              <w:left w:val="single" w:sz="2" w:space="0" w:color="auto"/>
              <w:bottom w:val="single" w:sz="12" w:space="0" w:color="auto"/>
              <w:right w:val="nil"/>
            </w:tcBorders>
            <w:shd w:val="pct10" w:color="auto" w:fill="auto"/>
            <w:vAlign w:val="center"/>
          </w:tcPr>
          <w:p w14:paraId="2FBACE60" w14:textId="77777777" w:rsidR="00F453CD" w:rsidRDefault="00F453CD" w:rsidP="00FF5349">
            <w:pPr>
              <w:pStyle w:val="TableHeadCen"/>
            </w:pPr>
            <w:r>
              <w:t>Date</w:t>
            </w:r>
          </w:p>
        </w:tc>
      </w:tr>
      <w:tr w:rsidR="00F453CD" w14:paraId="2FBACE66" w14:textId="77777777" w:rsidTr="00AF4CC9">
        <w:trPr>
          <w:trHeight w:val="340"/>
        </w:trPr>
        <w:tc>
          <w:tcPr>
            <w:tcW w:w="1134" w:type="dxa"/>
            <w:tcBorders>
              <w:top w:val="single" w:sz="12" w:space="0" w:color="auto"/>
              <w:left w:val="nil"/>
              <w:bottom w:val="single" w:sz="8" w:space="0" w:color="auto"/>
              <w:right w:val="single" w:sz="2" w:space="0" w:color="auto"/>
            </w:tcBorders>
            <w:vAlign w:val="center"/>
          </w:tcPr>
          <w:p w14:paraId="2FBACE62" w14:textId="77777777" w:rsidR="00F453CD" w:rsidRDefault="00F453CD" w:rsidP="00FF5349">
            <w:pPr>
              <w:pStyle w:val="TableCen"/>
            </w:pPr>
            <w:r>
              <w:t>1.0</w:t>
            </w:r>
          </w:p>
        </w:tc>
        <w:tc>
          <w:tcPr>
            <w:tcW w:w="1276" w:type="dxa"/>
            <w:tcBorders>
              <w:top w:val="single" w:sz="12" w:space="0" w:color="auto"/>
              <w:left w:val="single" w:sz="2" w:space="0" w:color="auto"/>
              <w:bottom w:val="single" w:sz="8" w:space="0" w:color="auto"/>
              <w:right w:val="single" w:sz="2" w:space="0" w:color="auto"/>
            </w:tcBorders>
            <w:vAlign w:val="center"/>
          </w:tcPr>
          <w:p w14:paraId="2FBACE63" w14:textId="77777777" w:rsidR="00F453CD" w:rsidRDefault="00F453CD" w:rsidP="00FF5349">
            <w:pPr>
              <w:pStyle w:val="TableCen"/>
            </w:pPr>
          </w:p>
        </w:tc>
        <w:tc>
          <w:tcPr>
            <w:tcW w:w="5387" w:type="dxa"/>
            <w:tcBorders>
              <w:top w:val="single" w:sz="12" w:space="0" w:color="auto"/>
              <w:left w:val="single" w:sz="2" w:space="0" w:color="auto"/>
              <w:bottom w:val="single" w:sz="8" w:space="0" w:color="auto"/>
              <w:right w:val="single" w:sz="2" w:space="0" w:color="auto"/>
            </w:tcBorders>
            <w:vAlign w:val="center"/>
          </w:tcPr>
          <w:p w14:paraId="2FBACE64" w14:textId="77777777" w:rsidR="00F453CD" w:rsidRDefault="00F453CD" w:rsidP="00FF5349">
            <w:pPr>
              <w:pStyle w:val="Table"/>
            </w:pPr>
            <w:r>
              <w:t>Original issue</w:t>
            </w:r>
          </w:p>
        </w:tc>
        <w:tc>
          <w:tcPr>
            <w:tcW w:w="1559" w:type="dxa"/>
            <w:tcBorders>
              <w:top w:val="single" w:sz="12" w:space="0" w:color="auto"/>
              <w:left w:val="single" w:sz="2" w:space="0" w:color="auto"/>
              <w:bottom w:val="single" w:sz="8" w:space="0" w:color="auto"/>
              <w:right w:val="nil"/>
            </w:tcBorders>
            <w:vAlign w:val="center"/>
          </w:tcPr>
          <w:p w14:paraId="2FBACE65" w14:textId="77777777" w:rsidR="00F453CD" w:rsidRDefault="00F453CD" w:rsidP="00FF5349">
            <w:pPr>
              <w:pStyle w:val="TableCen"/>
            </w:pPr>
            <w:r>
              <w:t>Oct 2001</w:t>
            </w:r>
          </w:p>
        </w:tc>
      </w:tr>
      <w:tr w:rsidR="00F453CD" w14:paraId="2FBACE6B" w14:textId="77777777" w:rsidTr="00AF4CC9">
        <w:trPr>
          <w:trHeight w:val="340"/>
        </w:trPr>
        <w:tc>
          <w:tcPr>
            <w:tcW w:w="1134" w:type="dxa"/>
            <w:tcBorders>
              <w:top w:val="single" w:sz="8" w:space="0" w:color="auto"/>
              <w:left w:val="nil"/>
              <w:bottom w:val="single" w:sz="8" w:space="0" w:color="auto"/>
              <w:right w:val="single" w:sz="2" w:space="0" w:color="auto"/>
            </w:tcBorders>
            <w:vAlign w:val="center"/>
          </w:tcPr>
          <w:p w14:paraId="2FBACE67" w14:textId="77777777" w:rsidR="00F453CD" w:rsidRDefault="00F453CD" w:rsidP="00FF5349">
            <w:pPr>
              <w:pStyle w:val="TableCen"/>
            </w:pPr>
            <w:r>
              <w:t>2.0</w:t>
            </w:r>
          </w:p>
        </w:tc>
        <w:tc>
          <w:tcPr>
            <w:tcW w:w="1276" w:type="dxa"/>
            <w:tcBorders>
              <w:top w:val="single" w:sz="8" w:space="0" w:color="auto"/>
              <w:left w:val="single" w:sz="2" w:space="0" w:color="auto"/>
              <w:bottom w:val="single" w:sz="8" w:space="0" w:color="auto"/>
              <w:right w:val="single" w:sz="2" w:space="0" w:color="auto"/>
            </w:tcBorders>
            <w:vAlign w:val="center"/>
          </w:tcPr>
          <w:p w14:paraId="2FBACE68" w14:textId="77777777" w:rsidR="00F453CD" w:rsidRDefault="00457A1C" w:rsidP="00FF5349">
            <w:pPr>
              <w:pStyle w:val="TableCen"/>
            </w:pPr>
            <w:r>
              <w:t>2.3</w:t>
            </w:r>
          </w:p>
        </w:tc>
        <w:tc>
          <w:tcPr>
            <w:tcW w:w="5387" w:type="dxa"/>
            <w:tcBorders>
              <w:top w:val="single" w:sz="8" w:space="0" w:color="auto"/>
              <w:left w:val="single" w:sz="2" w:space="0" w:color="auto"/>
              <w:bottom w:val="single" w:sz="8" w:space="0" w:color="auto"/>
              <w:right w:val="single" w:sz="2" w:space="0" w:color="auto"/>
            </w:tcBorders>
            <w:vAlign w:val="center"/>
          </w:tcPr>
          <w:p w14:paraId="2FBACE69" w14:textId="77777777" w:rsidR="00F453CD" w:rsidRDefault="00457A1C" w:rsidP="00FF5349">
            <w:pPr>
              <w:pStyle w:val="Table"/>
            </w:pPr>
            <w:r>
              <w:t xml:space="preserve">Test </w:t>
            </w:r>
            <w:r w:rsidR="003A7842">
              <w:t>certification requirements clarified.</w:t>
            </w:r>
          </w:p>
        </w:tc>
        <w:tc>
          <w:tcPr>
            <w:tcW w:w="1559" w:type="dxa"/>
            <w:tcBorders>
              <w:top w:val="single" w:sz="8" w:space="0" w:color="auto"/>
              <w:left w:val="single" w:sz="2" w:space="0" w:color="auto"/>
              <w:bottom w:val="single" w:sz="8" w:space="0" w:color="auto"/>
              <w:right w:val="nil"/>
            </w:tcBorders>
            <w:vAlign w:val="center"/>
          </w:tcPr>
          <w:p w14:paraId="2FBACE6A" w14:textId="77777777" w:rsidR="00F453CD" w:rsidRDefault="005F4F3B" w:rsidP="00FF5349">
            <w:pPr>
              <w:pStyle w:val="TableCen"/>
            </w:pPr>
            <w:r>
              <w:t>Apr 2014</w:t>
            </w:r>
          </w:p>
        </w:tc>
      </w:tr>
      <w:tr w:rsidR="00F415C5" w14:paraId="2FBACE70" w14:textId="77777777" w:rsidTr="00AF4CC9">
        <w:trPr>
          <w:trHeight w:val="340"/>
        </w:trPr>
        <w:tc>
          <w:tcPr>
            <w:tcW w:w="1134" w:type="dxa"/>
            <w:vMerge w:val="restart"/>
            <w:tcBorders>
              <w:top w:val="single" w:sz="8" w:space="0" w:color="auto"/>
              <w:left w:val="nil"/>
              <w:right w:val="single" w:sz="2" w:space="0" w:color="auto"/>
            </w:tcBorders>
            <w:vAlign w:val="center"/>
          </w:tcPr>
          <w:p w14:paraId="2FBACE6C" w14:textId="77777777" w:rsidR="00F415C5" w:rsidRDefault="00F415C5" w:rsidP="00FF5349">
            <w:pPr>
              <w:pStyle w:val="TableCen"/>
            </w:pPr>
            <w:r>
              <w:t>3.0</w:t>
            </w:r>
          </w:p>
        </w:tc>
        <w:tc>
          <w:tcPr>
            <w:tcW w:w="1276" w:type="dxa"/>
            <w:tcBorders>
              <w:top w:val="single" w:sz="8" w:space="0" w:color="auto"/>
              <w:left w:val="single" w:sz="2" w:space="0" w:color="auto"/>
              <w:bottom w:val="single" w:sz="2" w:space="0" w:color="auto"/>
              <w:right w:val="single" w:sz="2" w:space="0" w:color="auto"/>
            </w:tcBorders>
            <w:vAlign w:val="center"/>
          </w:tcPr>
          <w:p w14:paraId="2FBACE6D" w14:textId="77777777" w:rsidR="00F415C5" w:rsidRDefault="00F415C5" w:rsidP="00FF5349">
            <w:pPr>
              <w:pStyle w:val="TableCen"/>
            </w:pPr>
            <w:r w:rsidRPr="00B135C6">
              <w:t>General</w:t>
            </w:r>
          </w:p>
        </w:tc>
        <w:tc>
          <w:tcPr>
            <w:tcW w:w="5387" w:type="dxa"/>
            <w:tcBorders>
              <w:top w:val="single" w:sz="8" w:space="0" w:color="auto"/>
              <w:left w:val="single" w:sz="2" w:space="0" w:color="auto"/>
              <w:bottom w:val="single" w:sz="2" w:space="0" w:color="auto"/>
              <w:right w:val="single" w:sz="2" w:space="0" w:color="auto"/>
            </w:tcBorders>
            <w:vAlign w:val="center"/>
          </w:tcPr>
          <w:p w14:paraId="2FBACE6E" w14:textId="77777777" w:rsidR="00F415C5" w:rsidRDefault="00F415C5" w:rsidP="00FF5349">
            <w:pPr>
              <w:pStyle w:val="Table"/>
            </w:pPr>
            <w:r w:rsidRPr="00B135C6">
              <w:t>External References Updated and Corrected</w:t>
            </w:r>
          </w:p>
        </w:tc>
        <w:tc>
          <w:tcPr>
            <w:tcW w:w="1559" w:type="dxa"/>
            <w:vMerge w:val="restart"/>
            <w:tcBorders>
              <w:top w:val="single" w:sz="8" w:space="0" w:color="auto"/>
              <w:left w:val="single" w:sz="2" w:space="0" w:color="auto"/>
              <w:right w:val="nil"/>
            </w:tcBorders>
            <w:vAlign w:val="center"/>
          </w:tcPr>
          <w:p w14:paraId="2FBACE6F" w14:textId="77777777" w:rsidR="00F415C5" w:rsidRDefault="00F415C5" w:rsidP="001E5890">
            <w:pPr>
              <w:pStyle w:val="TableCen"/>
            </w:pPr>
            <w:r>
              <w:t>May 2016</w:t>
            </w:r>
          </w:p>
        </w:tc>
      </w:tr>
      <w:tr w:rsidR="00F415C5" w14:paraId="2FBACE75" w14:textId="77777777" w:rsidTr="00AF4CC9">
        <w:trPr>
          <w:trHeight w:val="340"/>
        </w:trPr>
        <w:tc>
          <w:tcPr>
            <w:tcW w:w="1134" w:type="dxa"/>
            <w:vMerge/>
            <w:tcBorders>
              <w:left w:val="nil"/>
              <w:bottom w:val="single" w:sz="8" w:space="0" w:color="auto"/>
              <w:right w:val="single" w:sz="2" w:space="0" w:color="auto"/>
            </w:tcBorders>
            <w:vAlign w:val="center"/>
          </w:tcPr>
          <w:p w14:paraId="2FBACE71" w14:textId="77777777" w:rsidR="00F415C5" w:rsidRDefault="00F415C5" w:rsidP="00FF5349">
            <w:pPr>
              <w:pStyle w:val="TableCen"/>
            </w:pPr>
          </w:p>
        </w:tc>
        <w:tc>
          <w:tcPr>
            <w:tcW w:w="1276" w:type="dxa"/>
            <w:tcBorders>
              <w:top w:val="single" w:sz="2" w:space="0" w:color="auto"/>
              <w:left w:val="single" w:sz="2" w:space="0" w:color="auto"/>
              <w:bottom w:val="single" w:sz="8" w:space="0" w:color="auto"/>
              <w:right w:val="single" w:sz="2" w:space="0" w:color="auto"/>
            </w:tcBorders>
            <w:vAlign w:val="center"/>
          </w:tcPr>
          <w:p w14:paraId="2FBACE72" w14:textId="77777777" w:rsidR="00F415C5" w:rsidRDefault="00F415C5" w:rsidP="00FF5349">
            <w:pPr>
              <w:pStyle w:val="TableCen"/>
            </w:pPr>
            <w:r w:rsidRPr="00B135C6">
              <w:t>1.3</w:t>
            </w:r>
          </w:p>
        </w:tc>
        <w:tc>
          <w:tcPr>
            <w:tcW w:w="5387" w:type="dxa"/>
            <w:tcBorders>
              <w:top w:val="single" w:sz="2" w:space="0" w:color="auto"/>
              <w:left w:val="single" w:sz="2" w:space="0" w:color="auto"/>
              <w:bottom w:val="single" w:sz="8" w:space="0" w:color="auto"/>
              <w:right w:val="single" w:sz="2" w:space="0" w:color="auto"/>
            </w:tcBorders>
            <w:vAlign w:val="center"/>
          </w:tcPr>
          <w:p w14:paraId="2FBACE73" w14:textId="77777777" w:rsidR="00F415C5" w:rsidRDefault="00F415C5" w:rsidP="00FF5349">
            <w:pPr>
              <w:pStyle w:val="Table"/>
            </w:pPr>
            <w:r w:rsidRPr="00B135C6">
              <w:t>Reference list expanded to show all referenced documents</w:t>
            </w:r>
          </w:p>
        </w:tc>
        <w:tc>
          <w:tcPr>
            <w:tcW w:w="1559" w:type="dxa"/>
            <w:vMerge/>
            <w:tcBorders>
              <w:left w:val="single" w:sz="2" w:space="0" w:color="auto"/>
              <w:bottom w:val="single" w:sz="8" w:space="0" w:color="auto"/>
              <w:right w:val="nil"/>
            </w:tcBorders>
            <w:vAlign w:val="center"/>
          </w:tcPr>
          <w:p w14:paraId="2FBACE74" w14:textId="77777777" w:rsidR="00F415C5" w:rsidRDefault="00F415C5" w:rsidP="00FF5349">
            <w:pPr>
              <w:pStyle w:val="TableCen"/>
            </w:pPr>
          </w:p>
        </w:tc>
      </w:tr>
      <w:tr w:rsidR="00EB4463" w14:paraId="4CAD15DD" w14:textId="77777777" w:rsidTr="00AF4CC9">
        <w:trPr>
          <w:trHeight w:val="340"/>
        </w:trPr>
        <w:tc>
          <w:tcPr>
            <w:tcW w:w="1134" w:type="dxa"/>
            <w:tcBorders>
              <w:top w:val="single" w:sz="8" w:space="0" w:color="auto"/>
              <w:left w:val="nil"/>
              <w:bottom w:val="single" w:sz="12" w:space="0" w:color="auto"/>
              <w:right w:val="nil"/>
            </w:tcBorders>
            <w:vAlign w:val="center"/>
          </w:tcPr>
          <w:p w14:paraId="283AD318" w14:textId="708BE31F" w:rsidR="00EB4463" w:rsidRDefault="00EB4463" w:rsidP="00EB4463">
            <w:pPr>
              <w:pStyle w:val="TableCen"/>
            </w:pPr>
            <w:r>
              <w:t>4.0</w:t>
            </w:r>
          </w:p>
        </w:tc>
        <w:tc>
          <w:tcPr>
            <w:tcW w:w="1276" w:type="dxa"/>
            <w:tcBorders>
              <w:top w:val="single" w:sz="8" w:space="0" w:color="auto"/>
              <w:left w:val="single" w:sz="2" w:space="0" w:color="auto"/>
              <w:bottom w:val="single" w:sz="12" w:space="0" w:color="auto"/>
              <w:right w:val="single" w:sz="2" w:space="0" w:color="auto"/>
            </w:tcBorders>
            <w:vAlign w:val="center"/>
          </w:tcPr>
          <w:p w14:paraId="73C0F717" w14:textId="6D32D085" w:rsidR="00EB4463" w:rsidRPr="00B135C6" w:rsidRDefault="00EB4463" w:rsidP="00EB4463">
            <w:pPr>
              <w:pStyle w:val="TableCen"/>
            </w:pPr>
            <w:r>
              <w:t>General</w:t>
            </w:r>
          </w:p>
        </w:tc>
        <w:tc>
          <w:tcPr>
            <w:tcW w:w="5387" w:type="dxa"/>
            <w:tcBorders>
              <w:top w:val="single" w:sz="8" w:space="0" w:color="auto"/>
              <w:left w:val="single" w:sz="2" w:space="0" w:color="auto"/>
              <w:bottom w:val="single" w:sz="12" w:space="0" w:color="auto"/>
              <w:right w:val="single" w:sz="2" w:space="0" w:color="auto"/>
            </w:tcBorders>
            <w:vAlign w:val="center"/>
          </w:tcPr>
          <w:p w14:paraId="4CD4101C" w14:textId="5176747B" w:rsidR="00EB4463" w:rsidRPr="00B135C6" w:rsidRDefault="00EB4463" w:rsidP="00EB4463">
            <w:pPr>
              <w:pStyle w:val="Table"/>
            </w:pPr>
            <w:r w:rsidRPr="00AB07DE">
              <w:t>Document name changed from ‘Reference Specifications for Civil Engineering Work’ to ‘Reference Specifications for Engineering Work’</w:t>
            </w:r>
          </w:p>
        </w:tc>
        <w:tc>
          <w:tcPr>
            <w:tcW w:w="1559" w:type="dxa"/>
            <w:tcBorders>
              <w:top w:val="single" w:sz="8" w:space="0" w:color="auto"/>
              <w:left w:val="nil"/>
              <w:bottom w:val="single" w:sz="12" w:space="0" w:color="auto"/>
              <w:right w:val="nil"/>
            </w:tcBorders>
            <w:vAlign w:val="center"/>
          </w:tcPr>
          <w:p w14:paraId="7E7AEB98" w14:textId="7FF24E0D" w:rsidR="00EB4463" w:rsidRDefault="00434B0D" w:rsidP="00EB4463">
            <w:pPr>
              <w:pStyle w:val="TableCen"/>
            </w:pPr>
            <w:r w:rsidRPr="00434B0D">
              <w:t>Mar 2021</w:t>
            </w:r>
          </w:p>
        </w:tc>
      </w:tr>
    </w:tbl>
    <w:p w14:paraId="2FBACE76" w14:textId="77777777" w:rsidR="00F453CD" w:rsidRDefault="00F453CD">
      <w:pPr>
        <w:jc w:val="center"/>
      </w:pPr>
    </w:p>
    <w:p w14:paraId="2FBACE77" w14:textId="77777777" w:rsidR="00F453CD" w:rsidRDefault="00F453CD">
      <w:pPr>
        <w:jc w:val="center"/>
      </w:pPr>
    </w:p>
    <w:p w14:paraId="2FBACE78" w14:textId="77777777" w:rsidR="00F453CD" w:rsidRDefault="00F453CD">
      <w:pPr>
        <w:jc w:val="center"/>
        <w:sectPr w:rsidR="00F453CD" w:rsidSect="0018126B">
          <w:headerReference w:type="default" r:id="rId13"/>
          <w:footerReference w:type="default" r:id="rId14"/>
          <w:pgSz w:w="11906" w:h="16838" w:code="9"/>
          <w:pgMar w:top="1134" w:right="1134" w:bottom="992" w:left="1418" w:header="1134" w:footer="851" w:gutter="0"/>
          <w:pgNumType w:fmt="lowerRoman" w:start="1"/>
          <w:cols w:space="720"/>
          <w:noEndnote/>
        </w:sectPr>
      </w:pPr>
    </w:p>
    <w:p w14:paraId="2FBACE79" w14:textId="022114A0" w:rsidR="00F453CD" w:rsidRDefault="00F453CD" w:rsidP="00F453CD">
      <w:pPr>
        <w:pStyle w:val="BodyTextIndentBoldItalicCen"/>
      </w:pPr>
      <w:r>
        <w:lastRenderedPageBreak/>
        <w:t>(</w:t>
      </w:r>
      <w:r w:rsidRPr="0035457F">
        <w:t xml:space="preserve">Page </w:t>
      </w:r>
      <w:r w:rsidR="00A60939" w:rsidRPr="0035457F">
        <w:t>Left Intentionally Blank</w:t>
      </w:r>
      <w:r>
        <w:t>)</w:t>
      </w:r>
    </w:p>
    <w:p w14:paraId="2FBACE7A" w14:textId="77777777" w:rsidR="00F453CD" w:rsidRDefault="00F453CD">
      <w:pPr>
        <w:jc w:val="center"/>
        <w:sectPr w:rsidR="00F453CD" w:rsidSect="00370034">
          <w:pgSz w:w="11906" w:h="16838" w:code="9"/>
          <w:pgMar w:top="1134" w:right="1134" w:bottom="992" w:left="1418" w:header="1134" w:footer="851" w:gutter="0"/>
          <w:pgNumType w:fmt="lowerRoman" w:start="1"/>
          <w:cols w:space="720"/>
          <w:vAlign w:val="center"/>
          <w:noEndnote/>
        </w:sectPr>
      </w:pPr>
    </w:p>
    <w:p w14:paraId="2FBACE7B" w14:textId="77777777" w:rsidR="00F453CD" w:rsidRDefault="00F453CD" w:rsidP="00AF4CC9">
      <w:pPr>
        <w:pStyle w:val="Heading2"/>
        <w:numPr>
          <w:ilvl w:val="0"/>
          <w:numId w:val="0"/>
        </w:numPr>
        <w:ind w:left="709" w:hanging="709"/>
      </w:pPr>
      <w:r>
        <w:lastRenderedPageBreak/>
        <w:t>TABLE OF CONTENTS</w:t>
      </w:r>
    </w:p>
    <w:p w14:paraId="4B7FD1ED" w14:textId="7897B3CB" w:rsidR="00C233AD" w:rsidRDefault="00C233AD">
      <w:pPr>
        <w:pStyle w:val="TOC1"/>
        <w:rPr>
          <w:rFonts w:asciiTheme="minorHAnsi" w:eastAsiaTheme="minorEastAsia" w:hAnsiTheme="minorHAnsi" w:cstheme="minorBidi"/>
          <w:b w:val="0"/>
          <w:caps w:val="0"/>
          <w:noProof/>
          <w:sz w:val="22"/>
          <w:szCs w:val="22"/>
        </w:rPr>
      </w:pPr>
      <w:r>
        <w:rPr>
          <w:b w:val="0"/>
          <w:caps w:val="0"/>
          <w:sz w:val="22"/>
        </w:rPr>
        <w:fldChar w:fldCharType="begin"/>
      </w:r>
      <w:r>
        <w:rPr>
          <w:b w:val="0"/>
          <w:caps w:val="0"/>
          <w:sz w:val="22"/>
        </w:rPr>
        <w:instrText xml:space="preserve"> TOC \t "Heading 2,1,Heading 3,2" </w:instrText>
      </w:r>
      <w:r>
        <w:rPr>
          <w:b w:val="0"/>
          <w:caps w:val="0"/>
          <w:sz w:val="22"/>
        </w:rPr>
        <w:fldChar w:fldCharType="separate"/>
      </w:r>
      <w:r>
        <w:rPr>
          <w:noProof/>
        </w:rPr>
        <w:t>1.0</w:t>
      </w:r>
      <w:r>
        <w:rPr>
          <w:rFonts w:asciiTheme="minorHAnsi" w:eastAsiaTheme="minorEastAsia" w:hAnsiTheme="minorHAnsi" w:cstheme="minorBidi"/>
          <w:b w:val="0"/>
          <w:caps w:val="0"/>
          <w:noProof/>
          <w:sz w:val="22"/>
          <w:szCs w:val="22"/>
        </w:rPr>
        <w:tab/>
      </w:r>
      <w:r>
        <w:rPr>
          <w:noProof/>
        </w:rPr>
        <w:t>GENERAL</w:t>
      </w:r>
      <w:r>
        <w:rPr>
          <w:noProof/>
        </w:rPr>
        <w:tab/>
      </w:r>
      <w:r>
        <w:rPr>
          <w:noProof/>
        </w:rPr>
        <w:fldChar w:fldCharType="begin"/>
      </w:r>
      <w:r>
        <w:rPr>
          <w:noProof/>
        </w:rPr>
        <w:instrText xml:space="preserve"> PAGEREF _Toc76043462 \h </w:instrText>
      </w:r>
      <w:r>
        <w:rPr>
          <w:noProof/>
        </w:rPr>
      </w:r>
      <w:r>
        <w:rPr>
          <w:noProof/>
        </w:rPr>
        <w:fldChar w:fldCharType="separate"/>
      </w:r>
      <w:r w:rsidR="00083555">
        <w:rPr>
          <w:noProof/>
        </w:rPr>
        <w:t>1</w:t>
      </w:r>
      <w:r>
        <w:rPr>
          <w:noProof/>
        </w:rPr>
        <w:fldChar w:fldCharType="end"/>
      </w:r>
    </w:p>
    <w:p w14:paraId="01A560AC" w14:textId="26D0E963" w:rsidR="00C233AD" w:rsidRDefault="00C233AD">
      <w:pPr>
        <w:pStyle w:val="TOC2"/>
        <w:rPr>
          <w:rFonts w:asciiTheme="minorHAnsi" w:eastAsiaTheme="minorEastAsia" w:hAnsiTheme="minorHAnsi" w:cstheme="minorBidi"/>
          <w:b w:val="0"/>
          <w:smallCaps w:val="0"/>
          <w:noProof/>
          <w:szCs w:val="22"/>
        </w:rPr>
      </w:pPr>
      <w:r>
        <w:rPr>
          <w:noProof/>
        </w:rPr>
        <w:t>1.1</w:t>
      </w:r>
      <w:r>
        <w:rPr>
          <w:rFonts w:asciiTheme="minorHAnsi" w:eastAsiaTheme="minorEastAsia" w:hAnsiTheme="minorHAnsi" w:cstheme="minorBidi"/>
          <w:b w:val="0"/>
          <w:smallCaps w:val="0"/>
          <w:noProof/>
          <w:szCs w:val="22"/>
        </w:rPr>
        <w:tab/>
      </w:r>
      <w:r>
        <w:rPr>
          <w:noProof/>
        </w:rPr>
        <w:t>Section Content</w:t>
      </w:r>
      <w:r>
        <w:rPr>
          <w:noProof/>
        </w:rPr>
        <w:tab/>
      </w:r>
      <w:r>
        <w:rPr>
          <w:noProof/>
        </w:rPr>
        <w:fldChar w:fldCharType="begin"/>
      </w:r>
      <w:r>
        <w:rPr>
          <w:noProof/>
        </w:rPr>
        <w:instrText xml:space="preserve"> PAGEREF _Toc76043463 \h </w:instrText>
      </w:r>
      <w:r>
        <w:rPr>
          <w:noProof/>
        </w:rPr>
      </w:r>
      <w:r>
        <w:rPr>
          <w:noProof/>
        </w:rPr>
        <w:fldChar w:fldCharType="separate"/>
      </w:r>
      <w:r w:rsidR="00083555">
        <w:rPr>
          <w:noProof/>
        </w:rPr>
        <w:t>1</w:t>
      </w:r>
      <w:r>
        <w:rPr>
          <w:noProof/>
        </w:rPr>
        <w:fldChar w:fldCharType="end"/>
      </w:r>
    </w:p>
    <w:p w14:paraId="407A455B" w14:textId="1D0C76D7" w:rsidR="00C233AD" w:rsidRDefault="00C233AD">
      <w:pPr>
        <w:pStyle w:val="TOC2"/>
        <w:rPr>
          <w:rFonts w:asciiTheme="minorHAnsi" w:eastAsiaTheme="minorEastAsia" w:hAnsiTheme="minorHAnsi" w:cstheme="minorBidi"/>
          <w:b w:val="0"/>
          <w:smallCaps w:val="0"/>
          <w:noProof/>
          <w:szCs w:val="22"/>
        </w:rPr>
      </w:pPr>
      <w:r>
        <w:rPr>
          <w:noProof/>
        </w:rPr>
        <w:t>1.2</w:t>
      </w:r>
      <w:r>
        <w:rPr>
          <w:rFonts w:asciiTheme="minorHAnsi" w:eastAsiaTheme="minorEastAsia" w:hAnsiTheme="minorHAnsi" w:cstheme="minorBidi"/>
          <w:b w:val="0"/>
          <w:smallCaps w:val="0"/>
          <w:noProof/>
          <w:szCs w:val="22"/>
        </w:rPr>
        <w:tab/>
      </w:r>
      <w:r>
        <w:rPr>
          <w:noProof/>
        </w:rPr>
        <w:t>Standards</w:t>
      </w:r>
      <w:r>
        <w:rPr>
          <w:noProof/>
        </w:rPr>
        <w:tab/>
      </w:r>
      <w:r>
        <w:rPr>
          <w:noProof/>
        </w:rPr>
        <w:fldChar w:fldCharType="begin"/>
      </w:r>
      <w:r>
        <w:rPr>
          <w:noProof/>
        </w:rPr>
        <w:instrText xml:space="preserve"> PAGEREF _Toc76043464 \h </w:instrText>
      </w:r>
      <w:r>
        <w:rPr>
          <w:noProof/>
        </w:rPr>
      </w:r>
      <w:r>
        <w:rPr>
          <w:noProof/>
        </w:rPr>
        <w:fldChar w:fldCharType="separate"/>
      </w:r>
      <w:r w:rsidR="00083555">
        <w:rPr>
          <w:noProof/>
        </w:rPr>
        <w:t>1</w:t>
      </w:r>
      <w:r>
        <w:rPr>
          <w:noProof/>
        </w:rPr>
        <w:fldChar w:fldCharType="end"/>
      </w:r>
    </w:p>
    <w:p w14:paraId="2DC3879B" w14:textId="30CA2FFA" w:rsidR="00C233AD" w:rsidRDefault="00C233AD">
      <w:pPr>
        <w:pStyle w:val="TOC2"/>
        <w:rPr>
          <w:rFonts w:asciiTheme="minorHAnsi" w:eastAsiaTheme="minorEastAsia" w:hAnsiTheme="minorHAnsi" w:cstheme="minorBidi"/>
          <w:b w:val="0"/>
          <w:smallCaps w:val="0"/>
          <w:noProof/>
          <w:szCs w:val="22"/>
        </w:rPr>
      </w:pPr>
      <w:r>
        <w:rPr>
          <w:noProof/>
        </w:rPr>
        <w:t>1.3</w:t>
      </w:r>
      <w:r>
        <w:rPr>
          <w:rFonts w:asciiTheme="minorHAnsi" w:eastAsiaTheme="minorEastAsia" w:hAnsiTheme="minorHAnsi" w:cstheme="minorBidi"/>
          <w:b w:val="0"/>
          <w:smallCaps w:val="0"/>
          <w:noProof/>
          <w:szCs w:val="22"/>
        </w:rPr>
        <w:tab/>
      </w:r>
      <w:r>
        <w:rPr>
          <w:noProof/>
        </w:rPr>
        <w:t>References</w:t>
      </w:r>
      <w:r>
        <w:rPr>
          <w:noProof/>
        </w:rPr>
        <w:tab/>
      </w:r>
      <w:r>
        <w:rPr>
          <w:noProof/>
        </w:rPr>
        <w:fldChar w:fldCharType="begin"/>
      </w:r>
      <w:r>
        <w:rPr>
          <w:noProof/>
        </w:rPr>
        <w:instrText xml:space="preserve"> PAGEREF _Toc76043465 \h </w:instrText>
      </w:r>
      <w:r>
        <w:rPr>
          <w:noProof/>
        </w:rPr>
      </w:r>
      <w:r>
        <w:rPr>
          <w:noProof/>
        </w:rPr>
        <w:fldChar w:fldCharType="separate"/>
      </w:r>
      <w:r w:rsidR="00083555">
        <w:rPr>
          <w:noProof/>
        </w:rPr>
        <w:t>1</w:t>
      </w:r>
      <w:r>
        <w:rPr>
          <w:noProof/>
        </w:rPr>
        <w:fldChar w:fldCharType="end"/>
      </w:r>
    </w:p>
    <w:p w14:paraId="4136188E" w14:textId="14A32268" w:rsidR="00C233AD" w:rsidRDefault="00C233AD">
      <w:pPr>
        <w:pStyle w:val="TOC2"/>
        <w:rPr>
          <w:rFonts w:asciiTheme="minorHAnsi" w:eastAsiaTheme="minorEastAsia" w:hAnsiTheme="minorHAnsi" w:cstheme="minorBidi"/>
          <w:b w:val="0"/>
          <w:smallCaps w:val="0"/>
          <w:noProof/>
          <w:szCs w:val="22"/>
        </w:rPr>
      </w:pPr>
      <w:r>
        <w:rPr>
          <w:noProof/>
        </w:rPr>
        <w:t>1.4</w:t>
      </w:r>
      <w:r>
        <w:rPr>
          <w:rFonts w:asciiTheme="minorHAnsi" w:eastAsiaTheme="minorEastAsia" w:hAnsiTheme="minorHAnsi" w:cstheme="minorBidi"/>
          <w:b w:val="0"/>
          <w:smallCaps w:val="0"/>
          <w:noProof/>
          <w:szCs w:val="22"/>
        </w:rPr>
        <w:tab/>
      </w:r>
      <w:r>
        <w:rPr>
          <w:noProof/>
        </w:rPr>
        <w:t>Adjoining Elements</w:t>
      </w:r>
      <w:r>
        <w:rPr>
          <w:noProof/>
        </w:rPr>
        <w:tab/>
      </w:r>
      <w:r>
        <w:rPr>
          <w:noProof/>
        </w:rPr>
        <w:fldChar w:fldCharType="begin"/>
      </w:r>
      <w:r>
        <w:rPr>
          <w:noProof/>
        </w:rPr>
        <w:instrText xml:space="preserve"> PAGEREF _Toc76043466 \h </w:instrText>
      </w:r>
      <w:r>
        <w:rPr>
          <w:noProof/>
        </w:rPr>
      </w:r>
      <w:r>
        <w:rPr>
          <w:noProof/>
        </w:rPr>
        <w:fldChar w:fldCharType="separate"/>
      </w:r>
      <w:r w:rsidR="00083555">
        <w:rPr>
          <w:noProof/>
        </w:rPr>
        <w:t>1</w:t>
      </w:r>
      <w:r>
        <w:rPr>
          <w:noProof/>
        </w:rPr>
        <w:fldChar w:fldCharType="end"/>
      </w:r>
    </w:p>
    <w:p w14:paraId="5358D1DB" w14:textId="29C78820" w:rsidR="00C233AD" w:rsidRDefault="00C233AD">
      <w:pPr>
        <w:pStyle w:val="TOC1"/>
        <w:rPr>
          <w:rFonts w:asciiTheme="minorHAnsi" w:eastAsiaTheme="minorEastAsia" w:hAnsiTheme="minorHAnsi" w:cstheme="minorBidi"/>
          <w:b w:val="0"/>
          <w:caps w:val="0"/>
          <w:noProof/>
          <w:sz w:val="22"/>
          <w:szCs w:val="22"/>
        </w:rPr>
      </w:pPr>
      <w:r>
        <w:rPr>
          <w:noProof/>
        </w:rPr>
        <w:t>2.0</w:t>
      </w:r>
      <w:r>
        <w:rPr>
          <w:rFonts w:asciiTheme="minorHAnsi" w:eastAsiaTheme="minorEastAsia" w:hAnsiTheme="minorHAnsi" w:cstheme="minorBidi"/>
          <w:b w:val="0"/>
          <w:caps w:val="0"/>
          <w:noProof/>
          <w:sz w:val="22"/>
          <w:szCs w:val="22"/>
        </w:rPr>
        <w:tab/>
      </w:r>
      <w:r>
        <w:rPr>
          <w:noProof/>
        </w:rPr>
        <w:t>QUALITY</w:t>
      </w:r>
      <w:r>
        <w:rPr>
          <w:noProof/>
        </w:rPr>
        <w:tab/>
      </w:r>
      <w:r>
        <w:rPr>
          <w:noProof/>
        </w:rPr>
        <w:fldChar w:fldCharType="begin"/>
      </w:r>
      <w:r>
        <w:rPr>
          <w:noProof/>
        </w:rPr>
        <w:instrText xml:space="preserve"> PAGEREF _Toc76043467 \h </w:instrText>
      </w:r>
      <w:r>
        <w:rPr>
          <w:noProof/>
        </w:rPr>
      </w:r>
      <w:r>
        <w:rPr>
          <w:noProof/>
        </w:rPr>
        <w:fldChar w:fldCharType="separate"/>
      </w:r>
      <w:r w:rsidR="00083555">
        <w:rPr>
          <w:noProof/>
        </w:rPr>
        <w:t>1</w:t>
      </w:r>
      <w:r>
        <w:rPr>
          <w:noProof/>
        </w:rPr>
        <w:fldChar w:fldCharType="end"/>
      </w:r>
    </w:p>
    <w:p w14:paraId="1177A956" w14:textId="1FA7F2FD" w:rsidR="00C233AD" w:rsidRDefault="00C233AD">
      <w:pPr>
        <w:pStyle w:val="TOC2"/>
        <w:rPr>
          <w:rFonts w:asciiTheme="minorHAnsi" w:eastAsiaTheme="minorEastAsia" w:hAnsiTheme="minorHAnsi" w:cstheme="minorBidi"/>
          <w:b w:val="0"/>
          <w:smallCaps w:val="0"/>
          <w:noProof/>
          <w:szCs w:val="22"/>
        </w:rPr>
      </w:pPr>
      <w:r>
        <w:rPr>
          <w:noProof/>
        </w:rPr>
        <w:t>2.1</w:t>
      </w:r>
      <w:r>
        <w:rPr>
          <w:rFonts w:asciiTheme="minorHAnsi" w:eastAsiaTheme="minorEastAsia" w:hAnsiTheme="minorHAnsi" w:cstheme="minorBidi"/>
          <w:b w:val="0"/>
          <w:smallCaps w:val="0"/>
          <w:noProof/>
          <w:szCs w:val="22"/>
        </w:rPr>
        <w:tab/>
      </w:r>
      <w:r>
        <w:rPr>
          <w:noProof/>
        </w:rPr>
        <w:t>Inspection</w:t>
      </w:r>
      <w:r>
        <w:rPr>
          <w:noProof/>
        </w:rPr>
        <w:tab/>
      </w:r>
      <w:r>
        <w:rPr>
          <w:noProof/>
        </w:rPr>
        <w:fldChar w:fldCharType="begin"/>
      </w:r>
      <w:r>
        <w:rPr>
          <w:noProof/>
        </w:rPr>
        <w:instrText xml:space="preserve"> PAGEREF _Toc76043468 \h </w:instrText>
      </w:r>
      <w:r>
        <w:rPr>
          <w:noProof/>
        </w:rPr>
      </w:r>
      <w:r>
        <w:rPr>
          <w:noProof/>
        </w:rPr>
        <w:fldChar w:fldCharType="separate"/>
      </w:r>
      <w:r w:rsidR="00083555">
        <w:rPr>
          <w:noProof/>
        </w:rPr>
        <w:t>1</w:t>
      </w:r>
      <w:r>
        <w:rPr>
          <w:noProof/>
        </w:rPr>
        <w:fldChar w:fldCharType="end"/>
      </w:r>
    </w:p>
    <w:p w14:paraId="36A7F580" w14:textId="68BDB6D4" w:rsidR="00C233AD" w:rsidRDefault="00C233AD">
      <w:pPr>
        <w:pStyle w:val="TOC2"/>
        <w:rPr>
          <w:rFonts w:asciiTheme="minorHAnsi" w:eastAsiaTheme="minorEastAsia" w:hAnsiTheme="minorHAnsi" w:cstheme="minorBidi"/>
          <w:b w:val="0"/>
          <w:smallCaps w:val="0"/>
          <w:noProof/>
          <w:szCs w:val="22"/>
        </w:rPr>
      </w:pPr>
      <w:r>
        <w:rPr>
          <w:noProof/>
        </w:rPr>
        <w:t>2.2</w:t>
      </w:r>
      <w:r>
        <w:rPr>
          <w:rFonts w:asciiTheme="minorHAnsi" w:eastAsiaTheme="minorEastAsia" w:hAnsiTheme="minorHAnsi" w:cstheme="minorBidi"/>
          <w:b w:val="0"/>
          <w:smallCaps w:val="0"/>
          <w:noProof/>
          <w:szCs w:val="22"/>
        </w:rPr>
        <w:tab/>
      </w:r>
      <w:r>
        <w:rPr>
          <w:noProof/>
        </w:rPr>
        <w:t>Tests</w:t>
      </w:r>
      <w:r>
        <w:rPr>
          <w:noProof/>
        </w:rPr>
        <w:tab/>
      </w:r>
      <w:r>
        <w:rPr>
          <w:noProof/>
        </w:rPr>
        <w:fldChar w:fldCharType="begin"/>
      </w:r>
      <w:r>
        <w:rPr>
          <w:noProof/>
        </w:rPr>
        <w:instrText xml:space="preserve"> PAGEREF _Toc76043469 \h </w:instrText>
      </w:r>
      <w:r>
        <w:rPr>
          <w:noProof/>
        </w:rPr>
      </w:r>
      <w:r>
        <w:rPr>
          <w:noProof/>
        </w:rPr>
        <w:fldChar w:fldCharType="separate"/>
      </w:r>
      <w:r w:rsidR="00083555">
        <w:rPr>
          <w:noProof/>
        </w:rPr>
        <w:t>2</w:t>
      </w:r>
      <w:r>
        <w:rPr>
          <w:noProof/>
        </w:rPr>
        <w:fldChar w:fldCharType="end"/>
      </w:r>
    </w:p>
    <w:p w14:paraId="6481FE3F" w14:textId="354A9421" w:rsidR="00C233AD" w:rsidRDefault="00C233AD">
      <w:pPr>
        <w:pStyle w:val="TOC2"/>
        <w:rPr>
          <w:rFonts w:asciiTheme="minorHAnsi" w:eastAsiaTheme="minorEastAsia" w:hAnsiTheme="minorHAnsi" w:cstheme="minorBidi"/>
          <w:b w:val="0"/>
          <w:smallCaps w:val="0"/>
          <w:noProof/>
          <w:szCs w:val="22"/>
        </w:rPr>
      </w:pPr>
      <w:r>
        <w:rPr>
          <w:noProof/>
        </w:rPr>
        <w:t>2.3</w:t>
      </w:r>
      <w:r>
        <w:rPr>
          <w:rFonts w:asciiTheme="minorHAnsi" w:eastAsiaTheme="minorEastAsia" w:hAnsiTheme="minorHAnsi" w:cstheme="minorBidi"/>
          <w:b w:val="0"/>
          <w:smallCaps w:val="0"/>
          <w:noProof/>
          <w:szCs w:val="22"/>
        </w:rPr>
        <w:tab/>
      </w:r>
      <w:r>
        <w:rPr>
          <w:noProof/>
        </w:rPr>
        <w:t>Contractor’s Submissions</w:t>
      </w:r>
      <w:r>
        <w:rPr>
          <w:noProof/>
        </w:rPr>
        <w:tab/>
      </w:r>
      <w:r>
        <w:rPr>
          <w:noProof/>
        </w:rPr>
        <w:fldChar w:fldCharType="begin"/>
      </w:r>
      <w:r>
        <w:rPr>
          <w:noProof/>
        </w:rPr>
        <w:instrText xml:space="preserve"> PAGEREF _Toc76043470 \h </w:instrText>
      </w:r>
      <w:r>
        <w:rPr>
          <w:noProof/>
        </w:rPr>
      </w:r>
      <w:r>
        <w:rPr>
          <w:noProof/>
        </w:rPr>
        <w:fldChar w:fldCharType="separate"/>
      </w:r>
      <w:r w:rsidR="00083555">
        <w:rPr>
          <w:noProof/>
        </w:rPr>
        <w:t>2</w:t>
      </w:r>
      <w:r>
        <w:rPr>
          <w:noProof/>
        </w:rPr>
        <w:fldChar w:fldCharType="end"/>
      </w:r>
    </w:p>
    <w:p w14:paraId="6A03B36A" w14:textId="66FF308A" w:rsidR="00C233AD" w:rsidRDefault="00C233AD">
      <w:pPr>
        <w:pStyle w:val="TOC1"/>
        <w:rPr>
          <w:rFonts w:asciiTheme="minorHAnsi" w:eastAsiaTheme="minorEastAsia" w:hAnsiTheme="minorHAnsi" w:cstheme="minorBidi"/>
          <w:b w:val="0"/>
          <w:caps w:val="0"/>
          <w:noProof/>
          <w:sz w:val="22"/>
          <w:szCs w:val="22"/>
        </w:rPr>
      </w:pPr>
      <w:r>
        <w:rPr>
          <w:noProof/>
        </w:rPr>
        <w:t>3.0</w:t>
      </w:r>
      <w:r>
        <w:rPr>
          <w:rFonts w:asciiTheme="minorHAnsi" w:eastAsiaTheme="minorEastAsia" w:hAnsiTheme="minorHAnsi" w:cstheme="minorBidi"/>
          <w:b w:val="0"/>
          <w:caps w:val="0"/>
          <w:noProof/>
          <w:sz w:val="22"/>
          <w:szCs w:val="22"/>
        </w:rPr>
        <w:tab/>
      </w:r>
      <w:r>
        <w:rPr>
          <w:noProof/>
        </w:rPr>
        <w:t>MATERIALS AND COMPONENTS</w:t>
      </w:r>
      <w:r>
        <w:rPr>
          <w:noProof/>
        </w:rPr>
        <w:tab/>
      </w:r>
      <w:r>
        <w:rPr>
          <w:noProof/>
        </w:rPr>
        <w:fldChar w:fldCharType="begin"/>
      </w:r>
      <w:r>
        <w:rPr>
          <w:noProof/>
        </w:rPr>
        <w:instrText xml:space="preserve"> PAGEREF _Toc76043471 \h </w:instrText>
      </w:r>
      <w:r>
        <w:rPr>
          <w:noProof/>
        </w:rPr>
      </w:r>
      <w:r>
        <w:rPr>
          <w:noProof/>
        </w:rPr>
        <w:fldChar w:fldCharType="separate"/>
      </w:r>
      <w:r w:rsidR="00083555">
        <w:rPr>
          <w:noProof/>
        </w:rPr>
        <w:t>3</w:t>
      </w:r>
      <w:r>
        <w:rPr>
          <w:noProof/>
        </w:rPr>
        <w:fldChar w:fldCharType="end"/>
      </w:r>
    </w:p>
    <w:p w14:paraId="2B06E55E" w14:textId="09220FFF" w:rsidR="00C233AD" w:rsidRDefault="00C233AD">
      <w:pPr>
        <w:pStyle w:val="TOC1"/>
        <w:rPr>
          <w:rFonts w:asciiTheme="minorHAnsi" w:eastAsiaTheme="minorEastAsia" w:hAnsiTheme="minorHAnsi" w:cstheme="minorBidi"/>
          <w:b w:val="0"/>
          <w:caps w:val="0"/>
          <w:noProof/>
          <w:sz w:val="22"/>
          <w:szCs w:val="22"/>
        </w:rPr>
      </w:pPr>
      <w:r>
        <w:rPr>
          <w:noProof/>
        </w:rPr>
        <w:t>4.0</w:t>
      </w:r>
      <w:r>
        <w:rPr>
          <w:rFonts w:asciiTheme="minorHAnsi" w:eastAsiaTheme="minorEastAsia" w:hAnsiTheme="minorHAnsi" w:cstheme="minorBidi"/>
          <w:b w:val="0"/>
          <w:caps w:val="0"/>
          <w:noProof/>
          <w:sz w:val="22"/>
          <w:szCs w:val="22"/>
        </w:rPr>
        <w:tab/>
      </w:r>
      <w:r>
        <w:rPr>
          <w:noProof/>
        </w:rPr>
        <w:t>execution</w:t>
      </w:r>
      <w:r>
        <w:rPr>
          <w:noProof/>
        </w:rPr>
        <w:tab/>
      </w:r>
      <w:r>
        <w:rPr>
          <w:noProof/>
        </w:rPr>
        <w:fldChar w:fldCharType="begin"/>
      </w:r>
      <w:r>
        <w:rPr>
          <w:noProof/>
        </w:rPr>
        <w:instrText xml:space="preserve"> PAGEREF _Toc76043472 \h </w:instrText>
      </w:r>
      <w:r>
        <w:rPr>
          <w:noProof/>
        </w:rPr>
      </w:r>
      <w:r>
        <w:rPr>
          <w:noProof/>
        </w:rPr>
        <w:fldChar w:fldCharType="separate"/>
      </w:r>
      <w:r w:rsidR="00083555">
        <w:rPr>
          <w:noProof/>
        </w:rPr>
        <w:t>4</w:t>
      </w:r>
      <w:r>
        <w:rPr>
          <w:noProof/>
        </w:rPr>
        <w:fldChar w:fldCharType="end"/>
      </w:r>
    </w:p>
    <w:p w14:paraId="429A044A" w14:textId="0FF9F23B" w:rsidR="00C233AD" w:rsidRDefault="00C233AD">
      <w:pPr>
        <w:pStyle w:val="TOC2"/>
        <w:rPr>
          <w:rFonts w:asciiTheme="minorHAnsi" w:eastAsiaTheme="minorEastAsia" w:hAnsiTheme="minorHAnsi" w:cstheme="minorBidi"/>
          <w:b w:val="0"/>
          <w:smallCaps w:val="0"/>
          <w:noProof/>
          <w:szCs w:val="22"/>
        </w:rPr>
      </w:pPr>
      <w:r>
        <w:rPr>
          <w:noProof/>
        </w:rPr>
        <w:t>4.1</w:t>
      </w:r>
      <w:r>
        <w:rPr>
          <w:rFonts w:asciiTheme="minorHAnsi" w:eastAsiaTheme="minorEastAsia" w:hAnsiTheme="minorHAnsi" w:cstheme="minorBidi"/>
          <w:b w:val="0"/>
          <w:smallCaps w:val="0"/>
          <w:noProof/>
          <w:szCs w:val="22"/>
        </w:rPr>
        <w:tab/>
      </w:r>
      <w:r>
        <w:rPr>
          <w:noProof/>
        </w:rPr>
        <w:t>Fabrication</w:t>
      </w:r>
      <w:r>
        <w:rPr>
          <w:noProof/>
        </w:rPr>
        <w:tab/>
      </w:r>
      <w:r>
        <w:rPr>
          <w:noProof/>
        </w:rPr>
        <w:fldChar w:fldCharType="begin"/>
      </w:r>
      <w:r>
        <w:rPr>
          <w:noProof/>
        </w:rPr>
        <w:instrText xml:space="preserve"> PAGEREF _Toc76043473 \h </w:instrText>
      </w:r>
      <w:r>
        <w:rPr>
          <w:noProof/>
        </w:rPr>
      </w:r>
      <w:r>
        <w:rPr>
          <w:noProof/>
        </w:rPr>
        <w:fldChar w:fldCharType="separate"/>
      </w:r>
      <w:r w:rsidR="00083555">
        <w:rPr>
          <w:noProof/>
        </w:rPr>
        <w:t>4</w:t>
      </w:r>
      <w:r>
        <w:rPr>
          <w:noProof/>
        </w:rPr>
        <w:fldChar w:fldCharType="end"/>
      </w:r>
    </w:p>
    <w:p w14:paraId="29A36D1E" w14:textId="48D778BE" w:rsidR="00C233AD" w:rsidRDefault="00C233AD">
      <w:pPr>
        <w:pStyle w:val="TOC2"/>
        <w:rPr>
          <w:rFonts w:asciiTheme="minorHAnsi" w:eastAsiaTheme="minorEastAsia" w:hAnsiTheme="minorHAnsi" w:cstheme="minorBidi"/>
          <w:b w:val="0"/>
          <w:smallCaps w:val="0"/>
          <w:noProof/>
          <w:szCs w:val="22"/>
        </w:rPr>
      </w:pPr>
      <w:r>
        <w:rPr>
          <w:noProof/>
        </w:rPr>
        <w:t>4.2</w:t>
      </w:r>
      <w:r>
        <w:rPr>
          <w:rFonts w:asciiTheme="minorHAnsi" w:eastAsiaTheme="minorEastAsia" w:hAnsiTheme="minorHAnsi" w:cstheme="minorBidi"/>
          <w:b w:val="0"/>
          <w:smallCaps w:val="0"/>
          <w:noProof/>
          <w:szCs w:val="22"/>
        </w:rPr>
        <w:tab/>
      </w:r>
      <w:r>
        <w:rPr>
          <w:noProof/>
        </w:rPr>
        <w:t>Bolting</w:t>
      </w:r>
      <w:r>
        <w:rPr>
          <w:noProof/>
        </w:rPr>
        <w:tab/>
      </w:r>
      <w:r>
        <w:rPr>
          <w:noProof/>
        </w:rPr>
        <w:fldChar w:fldCharType="begin"/>
      </w:r>
      <w:r>
        <w:rPr>
          <w:noProof/>
        </w:rPr>
        <w:instrText xml:space="preserve"> PAGEREF _Toc76043474 \h </w:instrText>
      </w:r>
      <w:r>
        <w:rPr>
          <w:noProof/>
        </w:rPr>
      </w:r>
      <w:r>
        <w:rPr>
          <w:noProof/>
        </w:rPr>
        <w:fldChar w:fldCharType="separate"/>
      </w:r>
      <w:r w:rsidR="00083555">
        <w:rPr>
          <w:noProof/>
        </w:rPr>
        <w:t>4</w:t>
      </w:r>
      <w:r>
        <w:rPr>
          <w:noProof/>
        </w:rPr>
        <w:fldChar w:fldCharType="end"/>
      </w:r>
    </w:p>
    <w:p w14:paraId="7D9DD064" w14:textId="68CE8133" w:rsidR="00C233AD" w:rsidRDefault="00C233AD">
      <w:pPr>
        <w:pStyle w:val="TOC2"/>
        <w:rPr>
          <w:rFonts w:asciiTheme="minorHAnsi" w:eastAsiaTheme="minorEastAsia" w:hAnsiTheme="minorHAnsi" w:cstheme="minorBidi"/>
          <w:b w:val="0"/>
          <w:smallCaps w:val="0"/>
          <w:noProof/>
          <w:szCs w:val="22"/>
        </w:rPr>
      </w:pPr>
      <w:r>
        <w:rPr>
          <w:noProof/>
        </w:rPr>
        <w:t>4.3</w:t>
      </w:r>
      <w:r>
        <w:rPr>
          <w:rFonts w:asciiTheme="minorHAnsi" w:eastAsiaTheme="minorEastAsia" w:hAnsiTheme="minorHAnsi" w:cstheme="minorBidi"/>
          <w:b w:val="0"/>
          <w:smallCaps w:val="0"/>
          <w:noProof/>
          <w:szCs w:val="22"/>
        </w:rPr>
        <w:tab/>
      </w:r>
      <w:r>
        <w:rPr>
          <w:noProof/>
        </w:rPr>
        <w:t>Welding</w:t>
      </w:r>
      <w:r>
        <w:rPr>
          <w:noProof/>
        </w:rPr>
        <w:tab/>
      </w:r>
      <w:r>
        <w:rPr>
          <w:noProof/>
        </w:rPr>
        <w:fldChar w:fldCharType="begin"/>
      </w:r>
      <w:r>
        <w:rPr>
          <w:noProof/>
        </w:rPr>
        <w:instrText xml:space="preserve"> PAGEREF _Toc76043475 \h </w:instrText>
      </w:r>
      <w:r>
        <w:rPr>
          <w:noProof/>
        </w:rPr>
      </w:r>
      <w:r>
        <w:rPr>
          <w:noProof/>
        </w:rPr>
        <w:fldChar w:fldCharType="separate"/>
      </w:r>
      <w:r w:rsidR="00083555">
        <w:rPr>
          <w:noProof/>
        </w:rPr>
        <w:t>5</w:t>
      </w:r>
      <w:r>
        <w:rPr>
          <w:noProof/>
        </w:rPr>
        <w:fldChar w:fldCharType="end"/>
      </w:r>
    </w:p>
    <w:p w14:paraId="2A508AE2" w14:textId="7C644283" w:rsidR="00C233AD" w:rsidRDefault="00C233AD">
      <w:pPr>
        <w:pStyle w:val="TOC2"/>
        <w:rPr>
          <w:rFonts w:asciiTheme="minorHAnsi" w:eastAsiaTheme="minorEastAsia" w:hAnsiTheme="minorHAnsi" w:cstheme="minorBidi"/>
          <w:b w:val="0"/>
          <w:smallCaps w:val="0"/>
          <w:noProof/>
          <w:szCs w:val="22"/>
        </w:rPr>
      </w:pPr>
      <w:r>
        <w:rPr>
          <w:noProof/>
        </w:rPr>
        <w:t>4.4</w:t>
      </w:r>
      <w:r>
        <w:rPr>
          <w:rFonts w:asciiTheme="minorHAnsi" w:eastAsiaTheme="minorEastAsia" w:hAnsiTheme="minorHAnsi" w:cstheme="minorBidi"/>
          <w:b w:val="0"/>
          <w:smallCaps w:val="0"/>
          <w:noProof/>
          <w:szCs w:val="22"/>
        </w:rPr>
        <w:tab/>
      </w:r>
      <w:r>
        <w:rPr>
          <w:noProof/>
        </w:rPr>
        <w:t>Erection</w:t>
      </w:r>
      <w:r>
        <w:rPr>
          <w:noProof/>
        </w:rPr>
        <w:tab/>
      </w:r>
      <w:r>
        <w:rPr>
          <w:noProof/>
        </w:rPr>
        <w:fldChar w:fldCharType="begin"/>
      </w:r>
      <w:r>
        <w:rPr>
          <w:noProof/>
        </w:rPr>
        <w:instrText xml:space="preserve"> PAGEREF _Toc76043476 \h </w:instrText>
      </w:r>
      <w:r>
        <w:rPr>
          <w:noProof/>
        </w:rPr>
      </w:r>
      <w:r>
        <w:rPr>
          <w:noProof/>
        </w:rPr>
        <w:fldChar w:fldCharType="separate"/>
      </w:r>
      <w:r w:rsidR="00083555">
        <w:rPr>
          <w:noProof/>
        </w:rPr>
        <w:t>5</w:t>
      </w:r>
      <w:r>
        <w:rPr>
          <w:noProof/>
        </w:rPr>
        <w:fldChar w:fldCharType="end"/>
      </w:r>
    </w:p>
    <w:p w14:paraId="6EECD1FF" w14:textId="3C12A46C" w:rsidR="00C233AD" w:rsidRDefault="00C233AD">
      <w:pPr>
        <w:pStyle w:val="TOC1"/>
        <w:rPr>
          <w:rFonts w:asciiTheme="minorHAnsi" w:eastAsiaTheme="minorEastAsia" w:hAnsiTheme="minorHAnsi" w:cstheme="minorBidi"/>
          <w:b w:val="0"/>
          <w:caps w:val="0"/>
          <w:noProof/>
          <w:sz w:val="22"/>
          <w:szCs w:val="22"/>
        </w:rPr>
      </w:pPr>
      <w:r>
        <w:rPr>
          <w:noProof/>
        </w:rPr>
        <w:t>5.0</w:t>
      </w:r>
      <w:r>
        <w:rPr>
          <w:rFonts w:asciiTheme="minorHAnsi" w:eastAsiaTheme="minorEastAsia" w:hAnsiTheme="minorHAnsi" w:cstheme="minorBidi"/>
          <w:b w:val="0"/>
          <w:caps w:val="0"/>
          <w:noProof/>
          <w:sz w:val="22"/>
          <w:szCs w:val="22"/>
        </w:rPr>
        <w:tab/>
      </w:r>
      <w:r>
        <w:rPr>
          <w:noProof/>
        </w:rPr>
        <w:t>finishes</w:t>
      </w:r>
      <w:r>
        <w:rPr>
          <w:noProof/>
        </w:rPr>
        <w:tab/>
      </w:r>
      <w:r>
        <w:rPr>
          <w:noProof/>
        </w:rPr>
        <w:fldChar w:fldCharType="begin"/>
      </w:r>
      <w:r>
        <w:rPr>
          <w:noProof/>
        </w:rPr>
        <w:instrText xml:space="preserve"> PAGEREF _Toc76043477 \h </w:instrText>
      </w:r>
      <w:r>
        <w:rPr>
          <w:noProof/>
        </w:rPr>
      </w:r>
      <w:r>
        <w:rPr>
          <w:noProof/>
        </w:rPr>
        <w:fldChar w:fldCharType="separate"/>
      </w:r>
      <w:r w:rsidR="00083555">
        <w:rPr>
          <w:noProof/>
        </w:rPr>
        <w:t>5</w:t>
      </w:r>
      <w:r>
        <w:rPr>
          <w:noProof/>
        </w:rPr>
        <w:fldChar w:fldCharType="end"/>
      </w:r>
    </w:p>
    <w:p w14:paraId="0E4111EF" w14:textId="0B446F20" w:rsidR="00C233AD" w:rsidRDefault="00C233AD">
      <w:pPr>
        <w:pStyle w:val="TOC2"/>
        <w:rPr>
          <w:rFonts w:asciiTheme="minorHAnsi" w:eastAsiaTheme="minorEastAsia" w:hAnsiTheme="minorHAnsi" w:cstheme="minorBidi"/>
          <w:b w:val="0"/>
          <w:smallCaps w:val="0"/>
          <w:noProof/>
          <w:szCs w:val="22"/>
        </w:rPr>
      </w:pPr>
      <w:r>
        <w:rPr>
          <w:noProof/>
        </w:rPr>
        <w:t>5.1</w:t>
      </w:r>
      <w:r>
        <w:rPr>
          <w:rFonts w:asciiTheme="minorHAnsi" w:eastAsiaTheme="minorEastAsia" w:hAnsiTheme="minorHAnsi" w:cstheme="minorBidi"/>
          <w:b w:val="0"/>
          <w:smallCaps w:val="0"/>
          <w:noProof/>
          <w:szCs w:val="22"/>
        </w:rPr>
        <w:tab/>
      </w:r>
      <w:r>
        <w:rPr>
          <w:noProof/>
        </w:rPr>
        <w:t>Identification Marks</w:t>
      </w:r>
      <w:r>
        <w:rPr>
          <w:noProof/>
        </w:rPr>
        <w:tab/>
      </w:r>
      <w:r>
        <w:rPr>
          <w:noProof/>
        </w:rPr>
        <w:fldChar w:fldCharType="begin"/>
      </w:r>
      <w:r>
        <w:rPr>
          <w:noProof/>
        </w:rPr>
        <w:instrText xml:space="preserve"> PAGEREF _Toc76043478 \h </w:instrText>
      </w:r>
      <w:r>
        <w:rPr>
          <w:noProof/>
        </w:rPr>
      </w:r>
      <w:r>
        <w:rPr>
          <w:noProof/>
        </w:rPr>
        <w:fldChar w:fldCharType="separate"/>
      </w:r>
      <w:r w:rsidR="00083555">
        <w:rPr>
          <w:noProof/>
        </w:rPr>
        <w:t>5</w:t>
      </w:r>
      <w:r>
        <w:rPr>
          <w:noProof/>
        </w:rPr>
        <w:fldChar w:fldCharType="end"/>
      </w:r>
    </w:p>
    <w:p w14:paraId="7159BFAF" w14:textId="383369C8" w:rsidR="00C233AD" w:rsidRDefault="00C233AD">
      <w:pPr>
        <w:pStyle w:val="TOC2"/>
        <w:rPr>
          <w:rFonts w:asciiTheme="minorHAnsi" w:eastAsiaTheme="minorEastAsia" w:hAnsiTheme="minorHAnsi" w:cstheme="minorBidi"/>
          <w:b w:val="0"/>
          <w:smallCaps w:val="0"/>
          <w:noProof/>
          <w:szCs w:val="22"/>
        </w:rPr>
      </w:pPr>
      <w:r>
        <w:rPr>
          <w:noProof/>
        </w:rPr>
        <w:t>5.2</w:t>
      </w:r>
      <w:r>
        <w:rPr>
          <w:rFonts w:asciiTheme="minorHAnsi" w:eastAsiaTheme="minorEastAsia" w:hAnsiTheme="minorHAnsi" w:cstheme="minorBidi"/>
          <w:b w:val="0"/>
          <w:smallCaps w:val="0"/>
          <w:noProof/>
          <w:szCs w:val="22"/>
        </w:rPr>
        <w:tab/>
      </w:r>
      <w:r>
        <w:rPr>
          <w:noProof/>
        </w:rPr>
        <w:t>Surface Preparation</w:t>
      </w:r>
      <w:r>
        <w:rPr>
          <w:noProof/>
        </w:rPr>
        <w:tab/>
      </w:r>
      <w:r>
        <w:rPr>
          <w:noProof/>
        </w:rPr>
        <w:fldChar w:fldCharType="begin"/>
      </w:r>
      <w:r>
        <w:rPr>
          <w:noProof/>
        </w:rPr>
        <w:instrText xml:space="preserve"> PAGEREF _Toc76043479 \h </w:instrText>
      </w:r>
      <w:r>
        <w:rPr>
          <w:noProof/>
        </w:rPr>
      </w:r>
      <w:r>
        <w:rPr>
          <w:noProof/>
        </w:rPr>
        <w:fldChar w:fldCharType="separate"/>
      </w:r>
      <w:r w:rsidR="00083555">
        <w:rPr>
          <w:noProof/>
        </w:rPr>
        <w:t>5</w:t>
      </w:r>
      <w:r>
        <w:rPr>
          <w:noProof/>
        </w:rPr>
        <w:fldChar w:fldCharType="end"/>
      </w:r>
    </w:p>
    <w:p w14:paraId="1B1B8FD1" w14:textId="41CDA886" w:rsidR="00C233AD" w:rsidRDefault="00C233AD">
      <w:pPr>
        <w:pStyle w:val="TOC2"/>
        <w:rPr>
          <w:rFonts w:asciiTheme="minorHAnsi" w:eastAsiaTheme="minorEastAsia" w:hAnsiTheme="minorHAnsi" w:cstheme="minorBidi"/>
          <w:b w:val="0"/>
          <w:smallCaps w:val="0"/>
          <w:noProof/>
          <w:szCs w:val="22"/>
        </w:rPr>
      </w:pPr>
      <w:r>
        <w:rPr>
          <w:noProof/>
        </w:rPr>
        <w:t>5.3</w:t>
      </w:r>
      <w:r>
        <w:rPr>
          <w:rFonts w:asciiTheme="minorHAnsi" w:eastAsiaTheme="minorEastAsia" w:hAnsiTheme="minorHAnsi" w:cstheme="minorBidi"/>
          <w:b w:val="0"/>
          <w:smallCaps w:val="0"/>
          <w:noProof/>
          <w:szCs w:val="22"/>
        </w:rPr>
        <w:tab/>
      </w:r>
      <w:r>
        <w:rPr>
          <w:noProof/>
        </w:rPr>
        <w:t>Protective Coatings</w:t>
      </w:r>
      <w:r>
        <w:rPr>
          <w:noProof/>
        </w:rPr>
        <w:tab/>
      </w:r>
      <w:r>
        <w:rPr>
          <w:noProof/>
        </w:rPr>
        <w:fldChar w:fldCharType="begin"/>
      </w:r>
      <w:r>
        <w:rPr>
          <w:noProof/>
        </w:rPr>
        <w:instrText xml:space="preserve"> PAGEREF _Toc76043480 \h </w:instrText>
      </w:r>
      <w:r>
        <w:rPr>
          <w:noProof/>
        </w:rPr>
      </w:r>
      <w:r>
        <w:rPr>
          <w:noProof/>
        </w:rPr>
        <w:fldChar w:fldCharType="separate"/>
      </w:r>
      <w:r w:rsidR="00083555">
        <w:rPr>
          <w:noProof/>
        </w:rPr>
        <w:t>6</w:t>
      </w:r>
      <w:r>
        <w:rPr>
          <w:noProof/>
        </w:rPr>
        <w:fldChar w:fldCharType="end"/>
      </w:r>
    </w:p>
    <w:p w14:paraId="0B69067E" w14:textId="2FAD0C58" w:rsidR="00C233AD" w:rsidRDefault="00C233AD">
      <w:pPr>
        <w:pStyle w:val="TOC2"/>
        <w:rPr>
          <w:rFonts w:asciiTheme="minorHAnsi" w:eastAsiaTheme="minorEastAsia" w:hAnsiTheme="minorHAnsi" w:cstheme="minorBidi"/>
          <w:b w:val="0"/>
          <w:smallCaps w:val="0"/>
          <w:noProof/>
          <w:szCs w:val="22"/>
        </w:rPr>
      </w:pPr>
      <w:r>
        <w:rPr>
          <w:noProof/>
        </w:rPr>
        <w:t>5.4</w:t>
      </w:r>
      <w:r>
        <w:rPr>
          <w:rFonts w:asciiTheme="minorHAnsi" w:eastAsiaTheme="minorEastAsia" w:hAnsiTheme="minorHAnsi" w:cstheme="minorBidi"/>
          <w:b w:val="0"/>
          <w:smallCaps w:val="0"/>
          <w:noProof/>
          <w:szCs w:val="22"/>
        </w:rPr>
        <w:tab/>
      </w:r>
      <w:r>
        <w:rPr>
          <w:noProof/>
        </w:rPr>
        <w:t>Gavalnising</w:t>
      </w:r>
      <w:r>
        <w:rPr>
          <w:noProof/>
        </w:rPr>
        <w:tab/>
      </w:r>
      <w:r>
        <w:rPr>
          <w:noProof/>
        </w:rPr>
        <w:fldChar w:fldCharType="begin"/>
      </w:r>
      <w:r>
        <w:rPr>
          <w:noProof/>
        </w:rPr>
        <w:instrText xml:space="preserve"> PAGEREF _Toc76043481 \h </w:instrText>
      </w:r>
      <w:r>
        <w:rPr>
          <w:noProof/>
        </w:rPr>
      </w:r>
      <w:r>
        <w:rPr>
          <w:noProof/>
        </w:rPr>
        <w:fldChar w:fldCharType="separate"/>
      </w:r>
      <w:r w:rsidR="00083555">
        <w:rPr>
          <w:noProof/>
        </w:rPr>
        <w:t>6</w:t>
      </w:r>
      <w:r>
        <w:rPr>
          <w:noProof/>
        </w:rPr>
        <w:fldChar w:fldCharType="end"/>
      </w:r>
    </w:p>
    <w:p w14:paraId="2FBACE91" w14:textId="572AC0C7" w:rsidR="00FF5349" w:rsidRDefault="00C233AD">
      <w:pPr>
        <w:jc w:val="both"/>
        <w:rPr>
          <w:b/>
          <w:caps/>
          <w:sz w:val="22"/>
        </w:rPr>
      </w:pPr>
      <w:r>
        <w:rPr>
          <w:b/>
          <w:caps/>
          <w:sz w:val="22"/>
        </w:rPr>
        <w:fldChar w:fldCharType="end"/>
      </w:r>
    </w:p>
    <w:p w14:paraId="2FBACE92" w14:textId="77777777" w:rsidR="00FF5349" w:rsidRDefault="00FF5349">
      <w:pPr>
        <w:jc w:val="both"/>
        <w:rPr>
          <w:b/>
          <w:caps/>
          <w:sz w:val="22"/>
        </w:rPr>
      </w:pPr>
    </w:p>
    <w:p w14:paraId="2FBACE93" w14:textId="77777777" w:rsidR="00FF5349" w:rsidRDefault="00FF5349">
      <w:pPr>
        <w:jc w:val="both"/>
        <w:sectPr w:rsidR="00FF5349" w:rsidSect="00370034">
          <w:footerReference w:type="default" r:id="rId15"/>
          <w:pgSz w:w="11906" w:h="16838" w:code="9"/>
          <w:pgMar w:top="1134" w:right="1134" w:bottom="992" w:left="1418" w:header="1134" w:footer="851" w:gutter="0"/>
          <w:pgNumType w:fmt="lowerRoman" w:start="1"/>
          <w:cols w:space="720"/>
          <w:noEndnote/>
        </w:sectPr>
      </w:pPr>
    </w:p>
    <w:p w14:paraId="2FBACE94" w14:textId="6F138D75" w:rsidR="00FF5349" w:rsidRDefault="005D5827" w:rsidP="005D5827">
      <w:pPr>
        <w:pStyle w:val="BodyTextIndentBoldItalicCen"/>
      </w:pPr>
      <w:bookmarkStart w:id="3" w:name="_Toc493942064"/>
      <w:bookmarkStart w:id="4" w:name="_Toc493986903"/>
      <w:r>
        <w:lastRenderedPageBreak/>
        <w:t>(</w:t>
      </w:r>
      <w:r w:rsidRPr="0035457F">
        <w:t xml:space="preserve">Page </w:t>
      </w:r>
      <w:r w:rsidR="00A60939" w:rsidRPr="0035457F">
        <w:t>Left Intentionally Blank</w:t>
      </w:r>
      <w:r>
        <w:t>)</w:t>
      </w:r>
    </w:p>
    <w:p w14:paraId="2FBACE95" w14:textId="77777777" w:rsidR="00FF5349" w:rsidRDefault="00FF5349">
      <w:pPr>
        <w:jc w:val="both"/>
        <w:sectPr w:rsidR="00FF5349" w:rsidSect="00370034">
          <w:footerReference w:type="default" r:id="rId16"/>
          <w:pgSz w:w="11906" w:h="16838" w:code="9"/>
          <w:pgMar w:top="1134" w:right="1134" w:bottom="992" w:left="1418" w:header="1134" w:footer="851" w:gutter="0"/>
          <w:pgNumType w:fmt="lowerLetter"/>
          <w:cols w:space="720"/>
          <w:vAlign w:val="center"/>
          <w:noEndnote/>
        </w:sectPr>
      </w:pPr>
    </w:p>
    <w:p w14:paraId="2FBACE96" w14:textId="77777777" w:rsidR="00385863" w:rsidRPr="00011E0C" w:rsidRDefault="00FF5349" w:rsidP="00011E0C">
      <w:pPr>
        <w:pStyle w:val="Heading2"/>
      </w:pPr>
      <w:bookmarkStart w:id="5" w:name="_Toc493942089"/>
      <w:bookmarkStart w:id="6" w:name="_Toc493986928"/>
      <w:bookmarkStart w:id="7" w:name="_Toc76043462"/>
      <w:bookmarkEnd w:id="3"/>
      <w:bookmarkEnd w:id="4"/>
      <w:r w:rsidRPr="00011E0C">
        <w:lastRenderedPageBreak/>
        <w:t>GENERAL</w:t>
      </w:r>
      <w:bookmarkEnd w:id="5"/>
      <w:bookmarkEnd w:id="6"/>
      <w:bookmarkEnd w:id="7"/>
    </w:p>
    <w:p w14:paraId="2FBACE97" w14:textId="77777777" w:rsidR="00385863" w:rsidRPr="007A685A" w:rsidRDefault="001E3BF4" w:rsidP="007A685A">
      <w:pPr>
        <w:pStyle w:val="Heading3"/>
      </w:pPr>
      <w:bookmarkStart w:id="8" w:name="_Toc76043463"/>
      <w:r w:rsidRPr="007A685A">
        <w:t>Section Content</w:t>
      </w:r>
      <w:bookmarkEnd w:id="8"/>
    </w:p>
    <w:p w14:paraId="2FBACE98" w14:textId="77777777" w:rsidR="00FF5349" w:rsidRDefault="00FF5349" w:rsidP="00FC4647">
      <w:pPr>
        <w:pStyle w:val="BodyTextIndent"/>
      </w:pPr>
      <w:r w:rsidRPr="008D3B89">
        <w:rPr>
          <w:u w:val="single"/>
        </w:rPr>
        <w:t>Specified in this section</w:t>
      </w:r>
      <w:r>
        <w:t>: The provision, fabrication, erection, connection, grouting, galvanising and shop painting of heavy structural steelwork.</w:t>
      </w:r>
    </w:p>
    <w:p w14:paraId="2FBACE99" w14:textId="77777777" w:rsidR="00EF13FB" w:rsidRDefault="00EF13FB" w:rsidP="007A685A">
      <w:pPr>
        <w:pStyle w:val="Heading3"/>
      </w:pPr>
      <w:bookmarkStart w:id="9" w:name="_Toc76043464"/>
      <w:r w:rsidRPr="00F415C5">
        <w:t>Standards</w:t>
      </w:r>
      <w:bookmarkEnd w:id="9"/>
    </w:p>
    <w:tbl>
      <w:tblPr>
        <w:tblW w:w="8789" w:type="dxa"/>
        <w:tblInd w:w="817" w:type="dxa"/>
        <w:tblLook w:val="0400" w:firstRow="0" w:lastRow="0" w:firstColumn="0" w:lastColumn="0" w:noHBand="0" w:noVBand="1"/>
      </w:tblPr>
      <w:tblGrid>
        <w:gridCol w:w="2308"/>
        <w:gridCol w:w="1677"/>
        <w:gridCol w:w="4804"/>
      </w:tblGrid>
      <w:tr w:rsidR="00A1553F" w:rsidRPr="00A1553F" w14:paraId="2FBACE9D" w14:textId="77777777" w:rsidTr="007A685A">
        <w:trPr>
          <w:trHeight w:val="340"/>
        </w:trPr>
        <w:tc>
          <w:tcPr>
            <w:tcW w:w="2308" w:type="dxa"/>
            <w:vAlign w:val="center"/>
          </w:tcPr>
          <w:p w14:paraId="2FBACE9A" w14:textId="77777777" w:rsidR="00A1553F" w:rsidRPr="00A1553F" w:rsidRDefault="00A1553F" w:rsidP="00A1553F">
            <w:pPr>
              <w:pStyle w:val="Table"/>
            </w:pPr>
            <w:r w:rsidRPr="00A1553F">
              <w:t>Australian Standard</w:t>
            </w:r>
          </w:p>
        </w:tc>
        <w:tc>
          <w:tcPr>
            <w:tcW w:w="1677" w:type="dxa"/>
            <w:vAlign w:val="center"/>
          </w:tcPr>
          <w:p w14:paraId="2FBACE9B" w14:textId="77777777" w:rsidR="00A1553F" w:rsidRPr="00A1553F" w:rsidRDefault="00A1553F" w:rsidP="00A1553F">
            <w:pPr>
              <w:pStyle w:val="TableCen"/>
            </w:pPr>
            <w:r>
              <w:t>AS</w:t>
            </w:r>
            <w:r w:rsidRPr="00B9552D">
              <w:t> </w:t>
            </w:r>
            <w:r>
              <w:t>1111</w:t>
            </w:r>
          </w:p>
        </w:tc>
        <w:tc>
          <w:tcPr>
            <w:tcW w:w="4804" w:type="dxa"/>
            <w:vAlign w:val="center"/>
          </w:tcPr>
          <w:p w14:paraId="2FBACE9C" w14:textId="77777777" w:rsidR="00A1553F" w:rsidRPr="00A1553F" w:rsidRDefault="00A1553F" w:rsidP="00A1553F">
            <w:pPr>
              <w:pStyle w:val="Table"/>
            </w:pPr>
            <w:r>
              <w:t>ISO metric hexagon bolts and screws – Product grade C – Bolts</w:t>
            </w:r>
          </w:p>
        </w:tc>
      </w:tr>
      <w:tr w:rsidR="00A1553F" w:rsidRPr="00A1553F" w14:paraId="2FBACEA1" w14:textId="77777777" w:rsidTr="007A685A">
        <w:trPr>
          <w:trHeight w:val="340"/>
        </w:trPr>
        <w:tc>
          <w:tcPr>
            <w:tcW w:w="2308" w:type="dxa"/>
            <w:vAlign w:val="center"/>
          </w:tcPr>
          <w:p w14:paraId="2FBACE9E" w14:textId="77777777" w:rsidR="00A1553F" w:rsidRPr="00A1553F" w:rsidRDefault="00A1553F" w:rsidP="00A1553F">
            <w:pPr>
              <w:pStyle w:val="Table"/>
            </w:pPr>
            <w:r w:rsidRPr="00A1553F">
              <w:t>Australian/New Zealand Standard</w:t>
            </w:r>
          </w:p>
        </w:tc>
        <w:tc>
          <w:tcPr>
            <w:tcW w:w="1677" w:type="dxa"/>
            <w:vAlign w:val="center"/>
          </w:tcPr>
          <w:p w14:paraId="2FBACE9F" w14:textId="77777777" w:rsidR="00A1553F" w:rsidRPr="00A1553F" w:rsidRDefault="00A1553F" w:rsidP="00A1553F">
            <w:pPr>
              <w:pStyle w:val="TableCen"/>
            </w:pPr>
            <w:r>
              <w:t>AS/NZS</w:t>
            </w:r>
            <w:r w:rsidRPr="00B9552D">
              <w:t> </w:t>
            </w:r>
            <w:r>
              <w:t>1252</w:t>
            </w:r>
          </w:p>
        </w:tc>
        <w:tc>
          <w:tcPr>
            <w:tcW w:w="4804" w:type="dxa"/>
            <w:vAlign w:val="center"/>
          </w:tcPr>
          <w:p w14:paraId="2FBACEA0" w14:textId="77777777" w:rsidR="00A1553F" w:rsidRPr="00A1553F" w:rsidRDefault="00A1553F" w:rsidP="00A1553F">
            <w:pPr>
              <w:pStyle w:val="Table"/>
            </w:pPr>
            <w:r>
              <w:t>High strength steel bolts with associated nuts and washers for structural engineering</w:t>
            </w:r>
          </w:p>
        </w:tc>
      </w:tr>
      <w:tr w:rsidR="00A1553F" w:rsidRPr="00A1553F" w14:paraId="2FBACEA5" w14:textId="77777777" w:rsidTr="007A685A">
        <w:trPr>
          <w:trHeight w:val="340"/>
        </w:trPr>
        <w:tc>
          <w:tcPr>
            <w:tcW w:w="2308" w:type="dxa"/>
            <w:vAlign w:val="center"/>
          </w:tcPr>
          <w:p w14:paraId="2FBACEA2" w14:textId="77777777" w:rsidR="00A1553F" w:rsidRPr="00A1553F" w:rsidRDefault="00A1553F" w:rsidP="00A1553F">
            <w:pPr>
              <w:pStyle w:val="Table"/>
            </w:pPr>
            <w:r w:rsidRPr="00A1553F">
              <w:t>Australian/New Zealand Standard</w:t>
            </w:r>
          </w:p>
        </w:tc>
        <w:tc>
          <w:tcPr>
            <w:tcW w:w="1677" w:type="dxa"/>
            <w:vAlign w:val="center"/>
          </w:tcPr>
          <w:p w14:paraId="2FBACEA3" w14:textId="77777777" w:rsidR="00A1553F" w:rsidRPr="00A1553F" w:rsidRDefault="00A1553F" w:rsidP="00A1553F">
            <w:pPr>
              <w:pStyle w:val="TableCen"/>
            </w:pPr>
            <w:r>
              <w:t>AS/NZS</w:t>
            </w:r>
            <w:r w:rsidRPr="00B9552D">
              <w:t> </w:t>
            </w:r>
            <w:r>
              <w:t>1554.1</w:t>
            </w:r>
          </w:p>
        </w:tc>
        <w:tc>
          <w:tcPr>
            <w:tcW w:w="4804" w:type="dxa"/>
            <w:vAlign w:val="center"/>
          </w:tcPr>
          <w:p w14:paraId="2FBACEA4" w14:textId="77777777" w:rsidR="00A1553F" w:rsidRPr="00A1553F" w:rsidRDefault="00A1553F" w:rsidP="00A1553F">
            <w:pPr>
              <w:pStyle w:val="Table"/>
            </w:pPr>
            <w:r>
              <w:t>Structural steel welding – Welding of steel structures</w:t>
            </w:r>
          </w:p>
        </w:tc>
      </w:tr>
      <w:tr w:rsidR="00A1553F" w:rsidRPr="00A1553F" w14:paraId="2FBACEA9" w14:textId="77777777" w:rsidTr="007A685A">
        <w:trPr>
          <w:trHeight w:val="340"/>
        </w:trPr>
        <w:tc>
          <w:tcPr>
            <w:tcW w:w="2308" w:type="dxa"/>
            <w:vAlign w:val="center"/>
          </w:tcPr>
          <w:p w14:paraId="2FBACEA6" w14:textId="77777777" w:rsidR="00A1553F" w:rsidRPr="00A1553F" w:rsidRDefault="00A1553F" w:rsidP="00A1553F">
            <w:pPr>
              <w:pStyle w:val="Table"/>
            </w:pPr>
            <w:r w:rsidRPr="00A1553F">
              <w:t>Australian Standard</w:t>
            </w:r>
          </w:p>
        </w:tc>
        <w:tc>
          <w:tcPr>
            <w:tcW w:w="1677" w:type="dxa"/>
            <w:vAlign w:val="center"/>
          </w:tcPr>
          <w:p w14:paraId="2FBACEA7" w14:textId="77777777" w:rsidR="00A1553F" w:rsidRPr="00A1553F" w:rsidRDefault="00A1553F" w:rsidP="00A1553F">
            <w:pPr>
              <w:pStyle w:val="TableCen"/>
            </w:pPr>
            <w:r>
              <w:t>AS</w:t>
            </w:r>
            <w:r w:rsidRPr="00B9552D">
              <w:t> </w:t>
            </w:r>
            <w:r>
              <w:t>1627.1</w:t>
            </w:r>
          </w:p>
        </w:tc>
        <w:tc>
          <w:tcPr>
            <w:tcW w:w="4804" w:type="dxa"/>
            <w:vAlign w:val="center"/>
          </w:tcPr>
          <w:p w14:paraId="2FBACEA8" w14:textId="77777777" w:rsidR="00A1553F" w:rsidRPr="00A1553F" w:rsidRDefault="00A1553F" w:rsidP="00A1553F">
            <w:pPr>
              <w:pStyle w:val="Table"/>
            </w:pPr>
            <w:r>
              <w:t>Metal finishing – Preparation and pretreatment of surfaces</w:t>
            </w:r>
          </w:p>
        </w:tc>
      </w:tr>
      <w:tr w:rsidR="00A1553F" w:rsidRPr="00A1553F" w14:paraId="2FBACEAD" w14:textId="77777777" w:rsidTr="007A685A">
        <w:trPr>
          <w:trHeight w:val="340"/>
        </w:trPr>
        <w:tc>
          <w:tcPr>
            <w:tcW w:w="2308" w:type="dxa"/>
            <w:vAlign w:val="center"/>
          </w:tcPr>
          <w:p w14:paraId="2FBACEAA" w14:textId="77777777" w:rsidR="00A1553F" w:rsidRPr="00A1553F" w:rsidRDefault="00A1553F" w:rsidP="00A1553F">
            <w:pPr>
              <w:pStyle w:val="Table"/>
            </w:pPr>
            <w:r w:rsidRPr="00A1553F">
              <w:t>Australian/New Zealand Standard</w:t>
            </w:r>
          </w:p>
        </w:tc>
        <w:tc>
          <w:tcPr>
            <w:tcW w:w="1677" w:type="dxa"/>
            <w:vAlign w:val="center"/>
          </w:tcPr>
          <w:p w14:paraId="2FBACEAB" w14:textId="77777777" w:rsidR="00A1553F" w:rsidRPr="00A1553F" w:rsidRDefault="00A1553F" w:rsidP="00A1553F">
            <w:pPr>
              <w:pStyle w:val="TableCen"/>
            </w:pPr>
            <w:r>
              <w:t>AS/NZS</w:t>
            </w:r>
            <w:r w:rsidRPr="00B9552D">
              <w:t> </w:t>
            </w:r>
            <w:r>
              <w:t>2312.1</w:t>
            </w:r>
          </w:p>
        </w:tc>
        <w:tc>
          <w:tcPr>
            <w:tcW w:w="4804" w:type="dxa"/>
            <w:vAlign w:val="center"/>
          </w:tcPr>
          <w:p w14:paraId="2FBACEAC" w14:textId="77777777" w:rsidR="00A1553F" w:rsidRPr="00A1553F" w:rsidRDefault="00A1553F" w:rsidP="00A1553F">
            <w:pPr>
              <w:pStyle w:val="Table"/>
            </w:pPr>
            <w:r>
              <w:t>Guide to the protection of structural steel against atmospheric corrosion by the use of protective coatings – Paint coatings</w:t>
            </w:r>
          </w:p>
        </w:tc>
      </w:tr>
      <w:tr w:rsidR="00A1553F" w:rsidRPr="00A1553F" w14:paraId="2FBACEB1" w14:textId="77777777" w:rsidTr="007A685A">
        <w:trPr>
          <w:trHeight w:val="340"/>
        </w:trPr>
        <w:tc>
          <w:tcPr>
            <w:tcW w:w="2308" w:type="dxa"/>
            <w:vAlign w:val="center"/>
          </w:tcPr>
          <w:p w14:paraId="2FBACEAE" w14:textId="77777777" w:rsidR="00A1553F" w:rsidRPr="00A1553F" w:rsidRDefault="00A1553F" w:rsidP="00A1553F">
            <w:pPr>
              <w:pStyle w:val="Table"/>
            </w:pPr>
            <w:r w:rsidRPr="00A1553F">
              <w:t>Australian/New Zealand Standard</w:t>
            </w:r>
          </w:p>
        </w:tc>
        <w:tc>
          <w:tcPr>
            <w:tcW w:w="1677" w:type="dxa"/>
            <w:vAlign w:val="center"/>
          </w:tcPr>
          <w:p w14:paraId="2FBACEAF" w14:textId="77777777" w:rsidR="00A1553F" w:rsidRPr="00A1553F" w:rsidRDefault="00A1553F" w:rsidP="00A1553F">
            <w:pPr>
              <w:pStyle w:val="TableCen"/>
            </w:pPr>
            <w:r>
              <w:t>AS/NZS</w:t>
            </w:r>
            <w:r w:rsidRPr="00B9552D">
              <w:t> </w:t>
            </w:r>
            <w:r>
              <w:t>2312.2</w:t>
            </w:r>
          </w:p>
        </w:tc>
        <w:tc>
          <w:tcPr>
            <w:tcW w:w="4804" w:type="dxa"/>
            <w:vAlign w:val="center"/>
          </w:tcPr>
          <w:p w14:paraId="2FBACEB0" w14:textId="69742A35" w:rsidR="00A1553F" w:rsidRPr="00A1553F" w:rsidRDefault="00A1553F" w:rsidP="00A1553F">
            <w:pPr>
              <w:pStyle w:val="Table"/>
            </w:pPr>
            <w:r>
              <w:t>Guide to the protection of structural steel against atmospheric corrosion by the use of protective coatings</w:t>
            </w:r>
            <w:r w:rsidR="00BC7DD4">
              <w:t xml:space="preserve"> – </w:t>
            </w:r>
            <w:r>
              <w:t>Hot dip galvanizing</w:t>
            </w:r>
          </w:p>
        </w:tc>
      </w:tr>
      <w:tr w:rsidR="00A1553F" w:rsidRPr="00A1553F" w14:paraId="2FBACEB5" w14:textId="77777777" w:rsidTr="007A685A">
        <w:trPr>
          <w:trHeight w:val="340"/>
        </w:trPr>
        <w:tc>
          <w:tcPr>
            <w:tcW w:w="2308" w:type="dxa"/>
            <w:vAlign w:val="center"/>
          </w:tcPr>
          <w:p w14:paraId="2FBACEB2" w14:textId="77777777" w:rsidR="00A1553F" w:rsidRPr="00A1553F" w:rsidRDefault="00A1553F" w:rsidP="00A1553F">
            <w:pPr>
              <w:pStyle w:val="Table"/>
            </w:pPr>
            <w:r w:rsidRPr="00A1553F">
              <w:t>Australian/New Zealand Standard</w:t>
            </w:r>
          </w:p>
        </w:tc>
        <w:tc>
          <w:tcPr>
            <w:tcW w:w="1677" w:type="dxa"/>
            <w:vAlign w:val="center"/>
          </w:tcPr>
          <w:p w14:paraId="2FBACEB3" w14:textId="77777777" w:rsidR="00A1553F" w:rsidRPr="00A1553F" w:rsidRDefault="00A1553F" w:rsidP="00A1553F">
            <w:pPr>
              <w:pStyle w:val="TableCen"/>
            </w:pPr>
            <w:r>
              <w:t>AS/NZS</w:t>
            </w:r>
            <w:r w:rsidRPr="00B9552D">
              <w:t> </w:t>
            </w:r>
            <w:r>
              <w:t>3678</w:t>
            </w:r>
          </w:p>
        </w:tc>
        <w:tc>
          <w:tcPr>
            <w:tcW w:w="4804" w:type="dxa"/>
            <w:vAlign w:val="center"/>
          </w:tcPr>
          <w:p w14:paraId="2FBACEB4" w14:textId="77777777" w:rsidR="00A1553F" w:rsidRPr="00A1553F" w:rsidRDefault="00A1553F" w:rsidP="00A1553F">
            <w:pPr>
              <w:pStyle w:val="Table"/>
            </w:pPr>
            <w:r>
              <w:t>Structural steel – Hot-rolled plates, floorplates and slabs</w:t>
            </w:r>
          </w:p>
        </w:tc>
      </w:tr>
      <w:tr w:rsidR="00A1553F" w:rsidRPr="00A1553F" w14:paraId="2FBACEB9" w14:textId="77777777" w:rsidTr="007A685A">
        <w:trPr>
          <w:trHeight w:val="340"/>
        </w:trPr>
        <w:tc>
          <w:tcPr>
            <w:tcW w:w="2308" w:type="dxa"/>
            <w:vAlign w:val="center"/>
          </w:tcPr>
          <w:p w14:paraId="2FBACEB6" w14:textId="77777777" w:rsidR="00A1553F" w:rsidRPr="00A1553F" w:rsidRDefault="00A1553F" w:rsidP="00A1553F">
            <w:pPr>
              <w:pStyle w:val="Table"/>
            </w:pPr>
            <w:r w:rsidRPr="00A1553F">
              <w:t>Australian/New Zealand Standard</w:t>
            </w:r>
          </w:p>
        </w:tc>
        <w:tc>
          <w:tcPr>
            <w:tcW w:w="1677" w:type="dxa"/>
            <w:vAlign w:val="center"/>
          </w:tcPr>
          <w:p w14:paraId="2FBACEB7" w14:textId="77777777" w:rsidR="00A1553F" w:rsidRPr="00A1553F" w:rsidRDefault="00A1553F" w:rsidP="00A1553F">
            <w:pPr>
              <w:pStyle w:val="TableCen"/>
            </w:pPr>
            <w:r>
              <w:t>AS/NZS</w:t>
            </w:r>
            <w:r w:rsidRPr="00B9552D">
              <w:t> </w:t>
            </w:r>
            <w:r>
              <w:t>3679.1</w:t>
            </w:r>
          </w:p>
        </w:tc>
        <w:tc>
          <w:tcPr>
            <w:tcW w:w="4804" w:type="dxa"/>
            <w:vAlign w:val="center"/>
          </w:tcPr>
          <w:p w14:paraId="2FBACEB8" w14:textId="77777777" w:rsidR="00A1553F" w:rsidRPr="00A1553F" w:rsidRDefault="00A1553F" w:rsidP="00A1553F">
            <w:pPr>
              <w:pStyle w:val="Table"/>
            </w:pPr>
            <w:r>
              <w:t>Structural steel – Hot-rolled bars and sections</w:t>
            </w:r>
          </w:p>
        </w:tc>
      </w:tr>
      <w:tr w:rsidR="00A1553F" w:rsidRPr="00A1553F" w14:paraId="2FBACEBD" w14:textId="77777777" w:rsidTr="007A685A">
        <w:trPr>
          <w:trHeight w:val="340"/>
        </w:trPr>
        <w:tc>
          <w:tcPr>
            <w:tcW w:w="2308" w:type="dxa"/>
            <w:vAlign w:val="center"/>
          </w:tcPr>
          <w:p w14:paraId="2FBACEBA" w14:textId="77777777" w:rsidR="00A1553F" w:rsidRPr="00A1553F" w:rsidRDefault="00A1553F" w:rsidP="00A1553F">
            <w:pPr>
              <w:pStyle w:val="Table"/>
            </w:pPr>
            <w:r w:rsidRPr="00A1553F">
              <w:t>Australian/New Zealand Standard</w:t>
            </w:r>
          </w:p>
        </w:tc>
        <w:tc>
          <w:tcPr>
            <w:tcW w:w="1677" w:type="dxa"/>
            <w:vAlign w:val="center"/>
          </w:tcPr>
          <w:p w14:paraId="2FBACEBB" w14:textId="77777777" w:rsidR="00A1553F" w:rsidRPr="00A1553F" w:rsidRDefault="00A1553F" w:rsidP="00A1553F">
            <w:pPr>
              <w:pStyle w:val="TableCen"/>
            </w:pPr>
            <w:r>
              <w:t>AS/NZS</w:t>
            </w:r>
            <w:r w:rsidRPr="00B9552D">
              <w:t> </w:t>
            </w:r>
            <w:r>
              <w:t>3679.2</w:t>
            </w:r>
          </w:p>
        </w:tc>
        <w:tc>
          <w:tcPr>
            <w:tcW w:w="4804" w:type="dxa"/>
            <w:vAlign w:val="center"/>
          </w:tcPr>
          <w:p w14:paraId="2FBACEBC" w14:textId="77777777" w:rsidR="00A1553F" w:rsidRPr="00A1553F" w:rsidRDefault="00A1553F" w:rsidP="00A1553F">
            <w:pPr>
              <w:pStyle w:val="Table"/>
            </w:pPr>
            <w:r>
              <w:t>Structural steel – Welded I sections</w:t>
            </w:r>
          </w:p>
        </w:tc>
      </w:tr>
      <w:tr w:rsidR="00A1553F" w:rsidRPr="00A1553F" w14:paraId="2FBACEC1" w14:textId="77777777" w:rsidTr="007A685A">
        <w:trPr>
          <w:trHeight w:val="340"/>
        </w:trPr>
        <w:tc>
          <w:tcPr>
            <w:tcW w:w="2308" w:type="dxa"/>
            <w:vAlign w:val="center"/>
          </w:tcPr>
          <w:p w14:paraId="2FBACEBE" w14:textId="77777777" w:rsidR="00A1553F" w:rsidRPr="00A1553F" w:rsidRDefault="00A1553F" w:rsidP="00A1553F">
            <w:pPr>
              <w:pStyle w:val="Table"/>
            </w:pPr>
            <w:r w:rsidRPr="00A1553F">
              <w:t>Australian/New Zealand Standard</w:t>
            </w:r>
          </w:p>
        </w:tc>
        <w:tc>
          <w:tcPr>
            <w:tcW w:w="1677" w:type="dxa"/>
            <w:vAlign w:val="center"/>
          </w:tcPr>
          <w:p w14:paraId="2FBACEBF" w14:textId="77777777" w:rsidR="00A1553F" w:rsidRPr="00A1553F" w:rsidRDefault="00A1553F" w:rsidP="00A1553F">
            <w:pPr>
              <w:pStyle w:val="TableCen"/>
            </w:pPr>
            <w:r>
              <w:t>AS/NZS</w:t>
            </w:r>
            <w:r w:rsidRPr="00B9552D">
              <w:t> </w:t>
            </w:r>
            <w:r>
              <w:t>4100</w:t>
            </w:r>
          </w:p>
        </w:tc>
        <w:tc>
          <w:tcPr>
            <w:tcW w:w="4804" w:type="dxa"/>
            <w:vAlign w:val="center"/>
          </w:tcPr>
          <w:p w14:paraId="2FBACEC0" w14:textId="77777777" w:rsidR="00A1553F" w:rsidRPr="00A1553F" w:rsidRDefault="00A1553F" w:rsidP="00A1553F">
            <w:pPr>
              <w:pStyle w:val="Table"/>
            </w:pPr>
            <w:r>
              <w:t>Steel structures</w:t>
            </w:r>
          </w:p>
        </w:tc>
      </w:tr>
      <w:tr w:rsidR="00A1553F" w:rsidRPr="00A1553F" w14:paraId="2FBACEC5" w14:textId="77777777" w:rsidTr="007A685A">
        <w:trPr>
          <w:trHeight w:val="340"/>
        </w:trPr>
        <w:tc>
          <w:tcPr>
            <w:tcW w:w="2308" w:type="dxa"/>
            <w:vAlign w:val="center"/>
          </w:tcPr>
          <w:p w14:paraId="2FBACEC2" w14:textId="77777777" w:rsidR="00A1553F" w:rsidRPr="00A1553F" w:rsidRDefault="00A1553F" w:rsidP="00A1553F">
            <w:pPr>
              <w:pStyle w:val="Table"/>
            </w:pPr>
            <w:r w:rsidRPr="00A1553F">
              <w:t>Australian/New Zealand Standard</w:t>
            </w:r>
          </w:p>
        </w:tc>
        <w:tc>
          <w:tcPr>
            <w:tcW w:w="1677" w:type="dxa"/>
            <w:vAlign w:val="center"/>
          </w:tcPr>
          <w:p w14:paraId="2FBACEC3" w14:textId="77777777" w:rsidR="00A1553F" w:rsidRPr="00A1553F" w:rsidRDefault="00A1553F" w:rsidP="00A1553F">
            <w:pPr>
              <w:pStyle w:val="TableCen"/>
            </w:pPr>
            <w:r>
              <w:t>AS/NZS</w:t>
            </w:r>
            <w:r w:rsidRPr="00B9552D">
              <w:t> </w:t>
            </w:r>
            <w:r>
              <w:t>4600</w:t>
            </w:r>
          </w:p>
        </w:tc>
        <w:tc>
          <w:tcPr>
            <w:tcW w:w="4804" w:type="dxa"/>
            <w:vAlign w:val="center"/>
          </w:tcPr>
          <w:p w14:paraId="2FBACEC4" w14:textId="77777777" w:rsidR="00A1553F" w:rsidRPr="00A1553F" w:rsidRDefault="00A1553F" w:rsidP="00A1553F">
            <w:pPr>
              <w:pStyle w:val="Table"/>
            </w:pPr>
            <w:r>
              <w:t>Cold-formed steel structures</w:t>
            </w:r>
          </w:p>
        </w:tc>
      </w:tr>
      <w:tr w:rsidR="00A1553F" w:rsidRPr="00A1553F" w14:paraId="2FBACEC9" w14:textId="77777777" w:rsidTr="007A685A">
        <w:trPr>
          <w:trHeight w:val="340"/>
        </w:trPr>
        <w:tc>
          <w:tcPr>
            <w:tcW w:w="2308" w:type="dxa"/>
            <w:vAlign w:val="center"/>
          </w:tcPr>
          <w:p w14:paraId="2FBACEC6" w14:textId="77777777" w:rsidR="00A1553F" w:rsidRPr="00A1553F" w:rsidRDefault="00A1553F" w:rsidP="00A1553F">
            <w:pPr>
              <w:pStyle w:val="Table"/>
            </w:pPr>
            <w:r w:rsidRPr="00A1553F">
              <w:t>Australian/New Zealand Standard</w:t>
            </w:r>
          </w:p>
        </w:tc>
        <w:tc>
          <w:tcPr>
            <w:tcW w:w="1677" w:type="dxa"/>
            <w:vAlign w:val="center"/>
          </w:tcPr>
          <w:p w14:paraId="2FBACEC7" w14:textId="77777777" w:rsidR="00A1553F" w:rsidRPr="00A1553F" w:rsidRDefault="00A1553F" w:rsidP="00A1553F">
            <w:pPr>
              <w:pStyle w:val="TableCen"/>
            </w:pPr>
            <w:r>
              <w:t>AS/NZS</w:t>
            </w:r>
            <w:r w:rsidRPr="00B9552D">
              <w:t> </w:t>
            </w:r>
            <w:r>
              <w:t>4680</w:t>
            </w:r>
          </w:p>
        </w:tc>
        <w:tc>
          <w:tcPr>
            <w:tcW w:w="4804" w:type="dxa"/>
            <w:vAlign w:val="center"/>
          </w:tcPr>
          <w:p w14:paraId="2FBACEC8" w14:textId="77777777" w:rsidR="00A1553F" w:rsidRPr="00A1553F" w:rsidRDefault="00A1553F" w:rsidP="00A1553F">
            <w:pPr>
              <w:pStyle w:val="Table"/>
            </w:pPr>
            <w:r>
              <w:t>Hot-dip galvanized (zinc) coatings on fabricated ferrous articles</w:t>
            </w:r>
          </w:p>
        </w:tc>
      </w:tr>
      <w:tr w:rsidR="00A1553F" w:rsidRPr="00A1553F" w14:paraId="2FBACECD" w14:textId="77777777" w:rsidTr="007A685A">
        <w:trPr>
          <w:trHeight w:val="340"/>
        </w:trPr>
        <w:tc>
          <w:tcPr>
            <w:tcW w:w="2308" w:type="dxa"/>
            <w:vAlign w:val="center"/>
          </w:tcPr>
          <w:p w14:paraId="2FBACECA" w14:textId="77777777" w:rsidR="00A1553F" w:rsidRPr="00A1553F" w:rsidRDefault="00A1553F" w:rsidP="00A1553F">
            <w:pPr>
              <w:pStyle w:val="Table"/>
            </w:pPr>
            <w:r w:rsidRPr="00A1553F">
              <w:t>Australian/New Zealand Standard</w:t>
            </w:r>
          </w:p>
        </w:tc>
        <w:tc>
          <w:tcPr>
            <w:tcW w:w="1677" w:type="dxa"/>
            <w:vAlign w:val="center"/>
          </w:tcPr>
          <w:p w14:paraId="2FBACECB" w14:textId="77777777" w:rsidR="00A1553F" w:rsidRPr="00A1553F" w:rsidRDefault="00A1553F" w:rsidP="00A1553F">
            <w:pPr>
              <w:pStyle w:val="TableCen"/>
            </w:pPr>
            <w:r>
              <w:t>AS/NZS</w:t>
            </w:r>
            <w:r w:rsidRPr="00B9552D">
              <w:t> </w:t>
            </w:r>
            <w:r>
              <w:t>4791</w:t>
            </w:r>
          </w:p>
        </w:tc>
        <w:tc>
          <w:tcPr>
            <w:tcW w:w="4804" w:type="dxa"/>
            <w:vAlign w:val="center"/>
          </w:tcPr>
          <w:p w14:paraId="2FBACECC" w14:textId="77777777" w:rsidR="00A1553F" w:rsidRPr="00A1553F" w:rsidRDefault="00A1553F" w:rsidP="00A1553F">
            <w:pPr>
              <w:pStyle w:val="Table"/>
            </w:pPr>
            <w:r>
              <w:t>Hot-dip galvanized (zinc) coatings on ferrous open sections, applied by an in-line process</w:t>
            </w:r>
          </w:p>
        </w:tc>
      </w:tr>
      <w:tr w:rsidR="00A1553F" w:rsidRPr="00A1553F" w14:paraId="2FBACED1" w14:textId="77777777" w:rsidTr="007A685A">
        <w:trPr>
          <w:trHeight w:val="340"/>
        </w:trPr>
        <w:tc>
          <w:tcPr>
            <w:tcW w:w="2308" w:type="dxa"/>
            <w:vAlign w:val="center"/>
          </w:tcPr>
          <w:p w14:paraId="2FBACECE" w14:textId="77777777" w:rsidR="00A1553F" w:rsidRPr="00A1553F" w:rsidRDefault="00A1553F" w:rsidP="00A1553F">
            <w:pPr>
              <w:pStyle w:val="Table"/>
            </w:pPr>
            <w:r w:rsidRPr="00A1553F">
              <w:t>Australian/New Zealand Standard</w:t>
            </w:r>
          </w:p>
        </w:tc>
        <w:tc>
          <w:tcPr>
            <w:tcW w:w="1677" w:type="dxa"/>
            <w:vAlign w:val="center"/>
          </w:tcPr>
          <w:p w14:paraId="2FBACECF" w14:textId="77777777" w:rsidR="00A1553F" w:rsidRPr="00A1553F" w:rsidRDefault="00A1553F" w:rsidP="00A1553F">
            <w:pPr>
              <w:pStyle w:val="TableCen"/>
            </w:pPr>
            <w:r>
              <w:t>AS/NZS</w:t>
            </w:r>
            <w:r w:rsidRPr="00B9552D">
              <w:t> </w:t>
            </w:r>
            <w:r>
              <w:t>4792</w:t>
            </w:r>
          </w:p>
        </w:tc>
        <w:tc>
          <w:tcPr>
            <w:tcW w:w="4804" w:type="dxa"/>
            <w:vAlign w:val="center"/>
          </w:tcPr>
          <w:p w14:paraId="2FBACED0" w14:textId="77777777" w:rsidR="00A1553F" w:rsidRPr="00A1553F" w:rsidRDefault="00A1553F" w:rsidP="00A1553F">
            <w:pPr>
              <w:pStyle w:val="Table"/>
            </w:pPr>
            <w:r>
              <w:t>Hot-dip galvanized (zinc) coatings on ferrous hollow s</w:t>
            </w:r>
            <w:permStart w:id="590708077" w:edGrp="everyone"/>
            <w:permEnd w:id="590708077"/>
            <w:r>
              <w:t>ections, applied by a continuous or a specialized process</w:t>
            </w:r>
          </w:p>
        </w:tc>
      </w:tr>
    </w:tbl>
    <w:p w14:paraId="2FBACED2" w14:textId="77777777" w:rsidR="00385863" w:rsidRDefault="001E3BF4" w:rsidP="007A685A">
      <w:pPr>
        <w:pStyle w:val="Heading3"/>
      </w:pPr>
      <w:bookmarkStart w:id="10" w:name="_Toc76043465"/>
      <w:r w:rsidRPr="001E3BF4">
        <w:t>References</w:t>
      </w:r>
      <w:bookmarkEnd w:id="10"/>
    </w:p>
    <w:p w14:paraId="2FBACED3" w14:textId="5B057BC3" w:rsidR="00FF5349" w:rsidRDefault="00FF5349" w:rsidP="00FC4647">
      <w:pPr>
        <w:pStyle w:val="BodyTextIndent"/>
      </w:pPr>
      <w:r w:rsidRPr="00E24C14">
        <w:t>Refer to the following other Reference Specifications</w:t>
      </w:r>
      <w:r w:rsidR="007B1C44" w:rsidRPr="00E24C14">
        <w:t xml:space="preserve"> for Engineering Work</w:t>
      </w:r>
      <w:r w:rsidRPr="00E24C14">
        <w:t>:</w:t>
      </w:r>
    </w:p>
    <w:tbl>
      <w:tblPr>
        <w:tblW w:w="8789" w:type="dxa"/>
        <w:tblInd w:w="817" w:type="dxa"/>
        <w:tblLook w:val="0400" w:firstRow="0" w:lastRow="0" w:firstColumn="0" w:lastColumn="0" w:noHBand="0" w:noVBand="1"/>
      </w:tblPr>
      <w:tblGrid>
        <w:gridCol w:w="973"/>
        <w:gridCol w:w="7816"/>
      </w:tblGrid>
      <w:tr w:rsidR="00A1553F" w:rsidRPr="00E915F1" w14:paraId="2FBACED6" w14:textId="77777777" w:rsidTr="007A685A">
        <w:trPr>
          <w:trHeight w:val="340"/>
        </w:trPr>
        <w:tc>
          <w:tcPr>
            <w:tcW w:w="973" w:type="dxa"/>
            <w:vAlign w:val="center"/>
          </w:tcPr>
          <w:p w14:paraId="2FBACED4" w14:textId="77777777" w:rsidR="00A1553F" w:rsidRPr="00E915F1" w:rsidRDefault="00A1553F" w:rsidP="00F54896">
            <w:pPr>
              <w:pStyle w:val="TableCen"/>
            </w:pPr>
            <w:r w:rsidRPr="00E915F1">
              <w:t>S110</w:t>
            </w:r>
          </w:p>
        </w:tc>
        <w:tc>
          <w:tcPr>
            <w:tcW w:w="7816" w:type="dxa"/>
            <w:vAlign w:val="center"/>
          </w:tcPr>
          <w:p w14:paraId="2FBACED5" w14:textId="77777777" w:rsidR="00A1553F" w:rsidRPr="00E915F1" w:rsidRDefault="00A1553F" w:rsidP="00F54896">
            <w:pPr>
              <w:pStyle w:val="Table"/>
            </w:pPr>
            <w:r w:rsidRPr="00E915F1">
              <w:t>General Requirements</w:t>
            </w:r>
          </w:p>
        </w:tc>
      </w:tr>
    </w:tbl>
    <w:p w14:paraId="2FBACED7" w14:textId="77777777" w:rsidR="00385863" w:rsidRDefault="001E3BF4" w:rsidP="007A685A">
      <w:pPr>
        <w:pStyle w:val="Heading3"/>
      </w:pPr>
      <w:bookmarkStart w:id="11" w:name="_Toc76043466"/>
      <w:r w:rsidRPr="001E3BF4">
        <w:t>Adjoining Elements</w:t>
      </w:r>
      <w:bookmarkEnd w:id="11"/>
    </w:p>
    <w:p w14:paraId="2FBACED8" w14:textId="77777777" w:rsidR="00FF5349" w:rsidRDefault="00FF5349" w:rsidP="00FC4647">
      <w:pPr>
        <w:pStyle w:val="BodyTextIndent"/>
      </w:pPr>
      <w:r>
        <w:t xml:space="preserve">Provide </w:t>
      </w:r>
      <w:r w:rsidRPr="00FC4647">
        <w:t>for</w:t>
      </w:r>
      <w:r>
        <w:t xml:space="preserve"> the fixing of adjoining building elements to be fixed to or supported on the structural steel.</w:t>
      </w:r>
    </w:p>
    <w:p w14:paraId="2FBACED9" w14:textId="59E41DA1" w:rsidR="00385863" w:rsidRDefault="00FF5349" w:rsidP="007A685A">
      <w:pPr>
        <w:pStyle w:val="Heading2"/>
      </w:pPr>
      <w:bookmarkStart w:id="12" w:name="_Toc493942090"/>
      <w:bookmarkStart w:id="13" w:name="_Toc493986929"/>
      <w:bookmarkStart w:id="14" w:name="_Toc76043467"/>
      <w:r w:rsidRPr="00FC4647">
        <w:t>QUALITY</w:t>
      </w:r>
      <w:bookmarkEnd w:id="12"/>
      <w:bookmarkEnd w:id="13"/>
      <w:bookmarkEnd w:id="14"/>
    </w:p>
    <w:p w14:paraId="2FBACEDA" w14:textId="77777777" w:rsidR="00385863" w:rsidRDefault="001E3BF4" w:rsidP="007A685A">
      <w:pPr>
        <w:pStyle w:val="Heading3"/>
      </w:pPr>
      <w:bookmarkStart w:id="15" w:name="_Toc76043468"/>
      <w:r w:rsidRPr="00242BF0">
        <w:t>Inspection</w:t>
      </w:r>
      <w:bookmarkEnd w:id="15"/>
    </w:p>
    <w:p w14:paraId="2FBACEDB" w14:textId="0BEBB837" w:rsidR="00FF5349" w:rsidRPr="00FC4647" w:rsidRDefault="00FF5349" w:rsidP="00FC4647">
      <w:pPr>
        <w:pStyle w:val="BodyTextIndentBoldUnderline"/>
      </w:pPr>
      <w:r w:rsidRPr="00FC4647">
        <w:t xml:space="preserve">Witness points </w:t>
      </w:r>
      <w:r w:rsidR="00FC4647">
        <w:rPr>
          <w:b w:val="0"/>
        </w:rPr>
        <w:t>–</w:t>
      </w:r>
      <w:r w:rsidRPr="00FC4647">
        <w:t xml:space="preserve"> </w:t>
      </w:r>
      <w:r w:rsidR="003376E1" w:rsidRPr="00FC4647">
        <w:t>off</w:t>
      </w:r>
      <w:r w:rsidR="003376E1">
        <w:t>-</w:t>
      </w:r>
      <w:r w:rsidRPr="00FC4647">
        <w:t>site</w:t>
      </w:r>
    </w:p>
    <w:p w14:paraId="2FBACEDC" w14:textId="77777777" w:rsidR="00FF5349" w:rsidRDefault="00FF5349" w:rsidP="00FC4647">
      <w:pPr>
        <w:pStyle w:val="BodyTextIndent"/>
      </w:pPr>
      <w:r>
        <w:rPr>
          <w:i/>
        </w:rPr>
        <w:t>Refer annexure</w:t>
      </w:r>
      <w:r>
        <w:t>.  Give sufficient notice so that inspection may be made at the following stages:</w:t>
      </w:r>
    </w:p>
    <w:p w14:paraId="2FBACEDD" w14:textId="77777777" w:rsidR="00385863" w:rsidRDefault="00FF5349" w:rsidP="00EF207C">
      <w:pPr>
        <w:pStyle w:val="BodyTextIndentDot"/>
      </w:pPr>
      <w:r>
        <w:t>Materials including welding consumables before fabrication.</w:t>
      </w:r>
    </w:p>
    <w:p w14:paraId="2FBACEDE" w14:textId="77777777" w:rsidR="00385863" w:rsidRDefault="00FF5349" w:rsidP="00C938AE">
      <w:pPr>
        <w:pStyle w:val="BodyTextIndentDot"/>
      </w:pPr>
      <w:r>
        <w:t>Testing of welding procedures and welder qualification tests.</w:t>
      </w:r>
    </w:p>
    <w:p w14:paraId="2FBACEDF" w14:textId="77777777" w:rsidR="00385863" w:rsidRDefault="00FF5349" w:rsidP="00C938AE">
      <w:pPr>
        <w:pStyle w:val="BodyTextIndentDot"/>
      </w:pPr>
      <w:r>
        <w:t>Commencement of shop fabrication.</w:t>
      </w:r>
    </w:p>
    <w:p w14:paraId="2FBACEE0" w14:textId="77777777" w:rsidR="00385863" w:rsidRDefault="00FF5349" w:rsidP="00C938AE">
      <w:pPr>
        <w:pStyle w:val="BodyTextIndentDot"/>
      </w:pPr>
      <w:r>
        <w:t>Commencement of welding.</w:t>
      </w:r>
    </w:p>
    <w:p w14:paraId="2FBACEE1" w14:textId="77777777" w:rsidR="00385863" w:rsidRDefault="00FF5349" w:rsidP="00CE471B">
      <w:pPr>
        <w:pStyle w:val="BodyTextIndentDot"/>
      </w:pPr>
      <w:r>
        <w:lastRenderedPageBreak/>
        <w:t>Before placement of root runs of complete penetration butt welds.</w:t>
      </w:r>
    </w:p>
    <w:p w14:paraId="2FBACEE2" w14:textId="77777777" w:rsidR="00385863" w:rsidRDefault="00FF5349">
      <w:pPr>
        <w:pStyle w:val="BodyTextIndentDot"/>
      </w:pPr>
      <w:r>
        <w:t>Completion of fabrication before surface preparation.</w:t>
      </w:r>
    </w:p>
    <w:p w14:paraId="2FBACEE3" w14:textId="77777777" w:rsidR="00385863" w:rsidRDefault="00FF5349">
      <w:pPr>
        <w:pStyle w:val="BodyTextIndentDot"/>
      </w:pPr>
      <w:r>
        <w:t>Surface preparation before shop painting.</w:t>
      </w:r>
    </w:p>
    <w:p w14:paraId="2FBACEE4" w14:textId="77777777" w:rsidR="00385863" w:rsidRDefault="00FF5349">
      <w:pPr>
        <w:pStyle w:val="BodyTextIndentDot"/>
      </w:pPr>
      <w:r>
        <w:t>Completion of protective coating before delivery to site.</w:t>
      </w:r>
    </w:p>
    <w:p w14:paraId="2FBACEE5" w14:textId="044B5441" w:rsidR="00FF5349" w:rsidRPr="00FC4647" w:rsidRDefault="00FF5349" w:rsidP="00FC4647">
      <w:pPr>
        <w:pStyle w:val="BodyTextIndentBoldUnderline"/>
      </w:pPr>
      <w:r w:rsidRPr="00FC4647">
        <w:t xml:space="preserve">Witness points </w:t>
      </w:r>
      <w:r w:rsidR="000C5B11">
        <w:t>–</w:t>
      </w:r>
      <w:r w:rsidRPr="00FC4647">
        <w:t xml:space="preserve"> on</w:t>
      </w:r>
      <w:r w:rsidR="000C5B11">
        <w:t>-</w:t>
      </w:r>
      <w:r w:rsidRPr="00FC4647">
        <w:t>site</w:t>
      </w:r>
    </w:p>
    <w:p w14:paraId="2FBACEE6" w14:textId="77777777" w:rsidR="00FF5349" w:rsidRDefault="00FF5349" w:rsidP="00FC4647">
      <w:pPr>
        <w:pStyle w:val="BodyTextIndent"/>
      </w:pPr>
      <w:r>
        <w:rPr>
          <w:i/>
        </w:rPr>
        <w:t>Refer annexure</w:t>
      </w:r>
      <w:r>
        <w:t>.  Give sufficient notice so that inspection may be made at the following stages:</w:t>
      </w:r>
    </w:p>
    <w:p w14:paraId="2FBACEE7" w14:textId="77777777" w:rsidR="00385863" w:rsidRDefault="00FF5349" w:rsidP="00EF207C">
      <w:pPr>
        <w:pStyle w:val="BodyTextIndentDot"/>
      </w:pPr>
      <w:r>
        <w:t>Steelwork on site before erection.</w:t>
      </w:r>
    </w:p>
    <w:p w14:paraId="2FBACEE8" w14:textId="77777777" w:rsidR="00385863" w:rsidRDefault="00FF5349" w:rsidP="00C938AE">
      <w:pPr>
        <w:pStyle w:val="BodyTextIndentDot"/>
      </w:pPr>
      <w:r>
        <w:t>Tensioning of bolts in categories 8.8/TB and 8.8/TF.</w:t>
      </w:r>
    </w:p>
    <w:p w14:paraId="2FBACEE9" w14:textId="77777777" w:rsidR="00385863" w:rsidRDefault="00FF5349" w:rsidP="00C938AE">
      <w:pPr>
        <w:pStyle w:val="BodyTextIndentDot"/>
      </w:pPr>
      <w:r>
        <w:t>Steelwork and column bases erected on site, before grouting, encasing, site painting or cladding.</w:t>
      </w:r>
    </w:p>
    <w:p w14:paraId="2FBACEEA" w14:textId="77777777" w:rsidR="00385863" w:rsidRDefault="00FF5349" w:rsidP="00C938AE">
      <w:pPr>
        <w:pStyle w:val="BodyTextIndentDot"/>
      </w:pPr>
      <w:r>
        <w:t>Anchor bolts in position before casting in.</w:t>
      </w:r>
    </w:p>
    <w:p w14:paraId="2FBACEEB" w14:textId="77777777" w:rsidR="00385863" w:rsidRDefault="00FF5349" w:rsidP="00CE471B">
      <w:pPr>
        <w:pStyle w:val="BodyTextIndentDot"/>
      </w:pPr>
      <w:r>
        <w:t>Commencement of encasing.</w:t>
      </w:r>
    </w:p>
    <w:p w14:paraId="2FBACEEC" w14:textId="77777777" w:rsidR="00385863" w:rsidRDefault="001E3BF4" w:rsidP="007A685A">
      <w:pPr>
        <w:pStyle w:val="Heading3"/>
      </w:pPr>
      <w:bookmarkStart w:id="16" w:name="_Toc76043469"/>
      <w:r w:rsidRPr="00242BF0">
        <w:t>Tests</w:t>
      </w:r>
      <w:bookmarkEnd w:id="16"/>
    </w:p>
    <w:p w14:paraId="2FBACEED" w14:textId="77777777" w:rsidR="00FF5349" w:rsidRDefault="00FF5349" w:rsidP="0010786E">
      <w:pPr>
        <w:pStyle w:val="BodyTextIndentBoldUnderline"/>
      </w:pPr>
      <w:r>
        <w:t>Non-destructive weld examination</w:t>
      </w:r>
    </w:p>
    <w:p w14:paraId="2FBACEEE" w14:textId="77777777" w:rsidR="00FF5349" w:rsidRDefault="00FF5349">
      <w:pPr>
        <w:pStyle w:val="BodyTextIndent3"/>
        <w:spacing w:after="120"/>
      </w:pPr>
      <w:r>
        <w:t xml:space="preserve">Standard: To </w:t>
      </w:r>
      <w:r w:rsidRPr="002F7F85">
        <w:rPr>
          <w:i/>
        </w:rPr>
        <w:t>AS/NZS 1554.1</w:t>
      </w:r>
      <w:r>
        <w:t>.</w:t>
      </w:r>
    </w:p>
    <w:p w14:paraId="2FBACEEF" w14:textId="77777777" w:rsidR="00FF5349" w:rsidRDefault="00FF5349" w:rsidP="0010786E">
      <w:pPr>
        <w:pStyle w:val="BodyTextIndent"/>
      </w:pPr>
      <w:r w:rsidRPr="003376E1">
        <w:rPr>
          <w:u w:val="single"/>
        </w:rPr>
        <w:t>Non-destructive examination (NDE)</w:t>
      </w:r>
      <w:r>
        <w:t xml:space="preserve">: Conduct to the requirements of Table 2.1.  </w:t>
      </w:r>
      <w:r>
        <w:rPr>
          <w:i/>
        </w:rPr>
        <w:t>Refer annexure.</w:t>
      </w:r>
    </w:p>
    <w:p w14:paraId="2FBACEF0" w14:textId="77777777" w:rsidR="00FF5349" w:rsidRDefault="00FF5349" w:rsidP="0010786E">
      <w:pPr>
        <w:pStyle w:val="BodyTextIndent"/>
      </w:pPr>
      <w:r w:rsidRPr="003376E1">
        <w:rPr>
          <w:u w:val="single"/>
        </w:rPr>
        <w:t>Radiographic and ultrasonic inspection</w:t>
      </w:r>
      <w:r>
        <w:t>: Have the examination performed by an independent testing authority.</w:t>
      </w:r>
    </w:p>
    <w:p w14:paraId="2FBACEF1" w14:textId="77777777" w:rsidR="00FF5349" w:rsidRDefault="00FF5349" w:rsidP="0010786E">
      <w:pPr>
        <w:pStyle w:val="BodyTextIndent"/>
      </w:pPr>
      <w:r w:rsidRPr="003376E1">
        <w:rPr>
          <w:u w:val="single"/>
        </w:rPr>
        <w:t>Repairs</w:t>
      </w:r>
      <w:r>
        <w:t>: Repair faulty welds revealed by non-destructive examination and repeat the examination</w:t>
      </w:r>
      <w:r w:rsidR="0010786E">
        <w:t>.</w:t>
      </w:r>
    </w:p>
    <w:p w14:paraId="2FBACEF2" w14:textId="1F1FB4EA" w:rsidR="00FF5349" w:rsidRDefault="00FF5349" w:rsidP="0010786E">
      <w:pPr>
        <w:pStyle w:val="TableIDNum"/>
      </w:pPr>
      <w:r>
        <w:t>Table</w:t>
      </w:r>
      <w:r w:rsidR="00E02401">
        <w:t> </w:t>
      </w:r>
      <w:r>
        <w:t xml:space="preserve">2.1 </w:t>
      </w:r>
      <w:r w:rsidR="007E1EDC">
        <w:t>–</w:t>
      </w:r>
      <w:r>
        <w:t xml:space="preserve"> NDE schedule</w:t>
      </w:r>
    </w:p>
    <w:tbl>
      <w:tblPr>
        <w:tblW w:w="8789" w:type="dxa"/>
        <w:tblInd w:w="817" w:type="dxa"/>
        <w:tblBorders>
          <w:insideH w:val="single" w:sz="4" w:space="0" w:color="auto"/>
        </w:tblBorders>
        <w:tblLayout w:type="fixed"/>
        <w:tblLook w:val="00A0" w:firstRow="1" w:lastRow="0" w:firstColumn="1" w:lastColumn="0" w:noHBand="0" w:noVBand="0"/>
      </w:tblPr>
      <w:tblGrid>
        <w:gridCol w:w="2552"/>
        <w:gridCol w:w="3307"/>
        <w:gridCol w:w="2930"/>
      </w:tblGrid>
      <w:tr w:rsidR="00FF5349" w14:paraId="2FBACEF6" w14:textId="77777777" w:rsidTr="00D75D13">
        <w:trPr>
          <w:trHeight w:val="397"/>
        </w:trPr>
        <w:tc>
          <w:tcPr>
            <w:tcW w:w="2552" w:type="dxa"/>
            <w:tcBorders>
              <w:top w:val="single" w:sz="12" w:space="0" w:color="auto"/>
              <w:bottom w:val="single" w:sz="12" w:space="0" w:color="auto"/>
            </w:tcBorders>
            <w:shd w:val="pct10" w:color="auto" w:fill="auto"/>
            <w:vAlign w:val="center"/>
          </w:tcPr>
          <w:p w14:paraId="2FBACEF3" w14:textId="77777777" w:rsidR="00FF5349" w:rsidRDefault="00FF5349" w:rsidP="0010786E">
            <w:pPr>
              <w:pStyle w:val="TableHead"/>
            </w:pPr>
            <w:r>
              <w:t xml:space="preserve">Type of weld and </w:t>
            </w:r>
            <w:r w:rsidRPr="0010786E">
              <w:t>category</w:t>
            </w:r>
          </w:p>
        </w:tc>
        <w:tc>
          <w:tcPr>
            <w:tcW w:w="3307" w:type="dxa"/>
            <w:tcBorders>
              <w:top w:val="single" w:sz="12" w:space="0" w:color="auto"/>
              <w:bottom w:val="single" w:sz="12" w:space="0" w:color="auto"/>
            </w:tcBorders>
            <w:shd w:val="pct10" w:color="auto" w:fill="auto"/>
            <w:vAlign w:val="center"/>
          </w:tcPr>
          <w:p w14:paraId="2FBACEF4" w14:textId="77777777" w:rsidR="00FF5349" w:rsidRDefault="00FF5349" w:rsidP="0010786E">
            <w:pPr>
              <w:pStyle w:val="TableHeadCen"/>
            </w:pPr>
            <w:r>
              <w:t>Examination method</w:t>
            </w:r>
          </w:p>
        </w:tc>
        <w:tc>
          <w:tcPr>
            <w:tcW w:w="2930" w:type="dxa"/>
            <w:tcBorders>
              <w:top w:val="single" w:sz="12" w:space="0" w:color="auto"/>
              <w:bottom w:val="single" w:sz="12" w:space="0" w:color="auto"/>
            </w:tcBorders>
            <w:shd w:val="pct10" w:color="auto" w:fill="auto"/>
            <w:vAlign w:val="center"/>
          </w:tcPr>
          <w:p w14:paraId="2FBACEF5" w14:textId="77777777" w:rsidR="00FF5349" w:rsidRDefault="00FF5349" w:rsidP="0010786E">
            <w:pPr>
              <w:pStyle w:val="TableHeadCen"/>
            </w:pPr>
            <w:r>
              <w:t>Extent of total length of weld type</w:t>
            </w:r>
          </w:p>
        </w:tc>
      </w:tr>
      <w:tr w:rsidR="00FF5349" w14:paraId="2FBACEFA" w14:textId="77777777" w:rsidTr="00D75D13">
        <w:trPr>
          <w:trHeight w:val="340"/>
        </w:trPr>
        <w:tc>
          <w:tcPr>
            <w:tcW w:w="2552" w:type="dxa"/>
            <w:tcBorders>
              <w:top w:val="single" w:sz="12" w:space="0" w:color="auto"/>
              <w:bottom w:val="single" w:sz="2" w:space="0" w:color="auto"/>
            </w:tcBorders>
            <w:vAlign w:val="center"/>
          </w:tcPr>
          <w:p w14:paraId="2FBACEF7" w14:textId="77777777" w:rsidR="00FF5349" w:rsidRDefault="00FF5349" w:rsidP="00FF5349">
            <w:pPr>
              <w:pStyle w:val="Table"/>
            </w:pPr>
            <w:r>
              <w:t>Fillet welds</w:t>
            </w:r>
          </w:p>
        </w:tc>
        <w:tc>
          <w:tcPr>
            <w:tcW w:w="3307" w:type="dxa"/>
            <w:tcBorders>
              <w:top w:val="single" w:sz="12" w:space="0" w:color="auto"/>
              <w:bottom w:val="single" w:sz="2" w:space="0" w:color="auto"/>
            </w:tcBorders>
            <w:vAlign w:val="center"/>
          </w:tcPr>
          <w:p w14:paraId="2FBACEF8" w14:textId="77777777" w:rsidR="00FF5349" w:rsidRDefault="00FF5349" w:rsidP="00FF5349">
            <w:pPr>
              <w:pStyle w:val="TableCen"/>
            </w:pPr>
            <w:r>
              <w:t>Visual inspection</w:t>
            </w:r>
          </w:p>
        </w:tc>
        <w:tc>
          <w:tcPr>
            <w:tcW w:w="2930" w:type="dxa"/>
            <w:tcBorders>
              <w:top w:val="single" w:sz="12" w:space="0" w:color="auto"/>
              <w:bottom w:val="single" w:sz="2" w:space="0" w:color="auto"/>
            </w:tcBorders>
            <w:vAlign w:val="center"/>
          </w:tcPr>
          <w:p w14:paraId="2FBACEF9" w14:textId="77777777" w:rsidR="00FF5349" w:rsidRDefault="00FF5349" w:rsidP="00FF5349">
            <w:pPr>
              <w:pStyle w:val="TableCen"/>
            </w:pPr>
            <w:r>
              <w:t>100%</w:t>
            </w:r>
          </w:p>
        </w:tc>
      </w:tr>
      <w:tr w:rsidR="00FF5349" w14:paraId="2FBACEFE" w14:textId="77777777" w:rsidTr="00D75D13">
        <w:trPr>
          <w:trHeight w:val="340"/>
        </w:trPr>
        <w:tc>
          <w:tcPr>
            <w:tcW w:w="2552" w:type="dxa"/>
            <w:tcBorders>
              <w:top w:val="single" w:sz="2" w:space="0" w:color="auto"/>
              <w:bottom w:val="single" w:sz="2" w:space="0" w:color="auto"/>
            </w:tcBorders>
            <w:vAlign w:val="center"/>
          </w:tcPr>
          <w:p w14:paraId="2FBACEFB" w14:textId="77777777" w:rsidR="00FF5349" w:rsidRDefault="00FF5349" w:rsidP="00FF5349">
            <w:pPr>
              <w:pStyle w:val="Table"/>
            </w:pPr>
            <w:r>
              <w:t>Butt welds, GP</w:t>
            </w:r>
          </w:p>
        </w:tc>
        <w:tc>
          <w:tcPr>
            <w:tcW w:w="3307" w:type="dxa"/>
            <w:tcBorders>
              <w:top w:val="single" w:sz="2" w:space="0" w:color="auto"/>
              <w:bottom w:val="single" w:sz="2" w:space="0" w:color="auto"/>
            </w:tcBorders>
            <w:vAlign w:val="center"/>
          </w:tcPr>
          <w:p w14:paraId="2FBACEFC" w14:textId="77777777" w:rsidR="00FF5349" w:rsidRDefault="00FF5349" w:rsidP="00FF5349">
            <w:pPr>
              <w:pStyle w:val="TableCen"/>
            </w:pPr>
            <w:r>
              <w:t>Visual inspection</w:t>
            </w:r>
          </w:p>
        </w:tc>
        <w:tc>
          <w:tcPr>
            <w:tcW w:w="2930" w:type="dxa"/>
            <w:tcBorders>
              <w:top w:val="single" w:sz="2" w:space="0" w:color="auto"/>
              <w:bottom w:val="single" w:sz="2" w:space="0" w:color="auto"/>
            </w:tcBorders>
            <w:vAlign w:val="center"/>
          </w:tcPr>
          <w:p w14:paraId="2FBACEFD" w14:textId="77777777" w:rsidR="00FF5349" w:rsidRDefault="00FF5349" w:rsidP="00FF5349">
            <w:pPr>
              <w:pStyle w:val="TableCen"/>
            </w:pPr>
            <w:r>
              <w:t>100%</w:t>
            </w:r>
          </w:p>
        </w:tc>
      </w:tr>
      <w:tr w:rsidR="00FF5349" w14:paraId="2FBACF02" w14:textId="77777777" w:rsidTr="00D75D13">
        <w:trPr>
          <w:trHeight w:val="340"/>
        </w:trPr>
        <w:tc>
          <w:tcPr>
            <w:tcW w:w="2552" w:type="dxa"/>
            <w:tcBorders>
              <w:top w:val="single" w:sz="2" w:space="0" w:color="auto"/>
              <w:bottom w:val="single" w:sz="2" w:space="0" w:color="auto"/>
            </w:tcBorders>
            <w:vAlign w:val="center"/>
          </w:tcPr>
          <w:p w14:paraId="2FBACEFF" w14:textId="77777777" w:rsidR="00FF5349" w:rsidRDefault="00FF5349" w:rsidP="00FF5349">
            <w:pPr>
              <w:pStyle w:val="Table"/>
            </w:pPr>
            <w:r>
              <w:t>Butt welds, SP</w:t>
            </w:r>
          </w:p>
        </w:tc>
        <w:tc>
          <w:tcPr>
            <w:tcW w:w="3307" w:type="dxa"/>
            <w:tcBorders>
              <w:top w:val="single" w:sz="2" w:space="0" w:color="auto"/>
              <w:bottom w:val="single" w:sz="2" w:space="0" w:color="auto"/>
            </w:tcBorders>
            <w:vAlign w:val="center"/>
          </w:tcPr>
          <w:p w14:paraId="2FBACF00" w14:textId="77777777" w:rsidR="00FF5349" w:rsidRDefault="00FF5349" w:rsidP="00FF5349">
            <w:pPr>
              <w:pStyle w:val="TableCen"/>
            </w:pPr>
            <w:r>
              <w:t>Visual inspection</w:t>
            </w:r>
          </w:p>
        </w:tc>
        <w:tc>
          <w:tcPr>
            <w:tcW w:w="2930" w:type="dxa"/>
            <w:tcBorders>
              <w:top w:val="single" w:sz="2" w:space="0" w:color="auto"/>
              <w:bottom w:val="single" w:sz="2" w:space="0" w:color="auto"/>
            </w:tcBorders>
            <w:vAlign w:val="center"/>
          </w:tcPr>
          <w:p w14:paraId="2FBACF01" w14:textId="77777777" w:rsidR="00FF5349" w:rsidRDefault="00FF5349" w:rsidP="00FF5349">
            <w:pPr>
              <w:pStyle w:val="TableCen"/>
            </w:pPr>
            <w:r>
              <w:t>100%</w:t>
            </w:r>
          </w:p>
        </w:tc>
      </w:tr>
      <w:tr w:rsidR="00FF5349" w14:paraId="2FBACF06" w14:textId="77777777" w:rsidTr="00D75D13">
        <w:trPr>
          <w:trHeight w:val="340"/>
        </w:trPr>
        <w:tc>
          <w:tcPr>
            <w:tcW w:w="2552" w:type="dxa"/>
            <w:tcBorders>
              <w:top w:val="single" w:sz="2" w:space="0" w:color="auto"/>
              <w:bottom w:val="single" w:sz="12" w:space="0" w:color="auto"/>
            </w:tcBorders>
            <w:vAlign w:val="center"/>
          </w:tcPr>
          <w:p w14:paraId="2FBACF03" w14:textId="77777777" w:rsidR="00FF5349" w:rsidRDefault="00FF5349" w:rsidP="00FF5349">
            <w:pPr>
              <w:pStyle w:val="Table"/>
            </w:pPr>
            <w:r>
              <w:t>Butt welds, SP</w:t>
            </w:r>
          </w:p>
        </w:tc>
        <w:tc>
          <w:tcPr>
            <w:tcW w:w="3307" w:type="dxa"/>
            <w:tcBorders>
              <w:top w:val="single" w:sz="2" w:space="0" w:color="auto"/>
              <w:bottom w:val="single" w:sz="12" w:space="0" w:color="auto"/>
            </w:tcBorders>
            <w:vAlign w:val="center"/>
          </w:tcPr>
          <w:p w14:paraId="2FBACF04" w14:textId="77777777" w:rsidR="00FF5349" w:rsidRDefault="00FF5349" w:rsidP="00FF5349">
            <w:pPr>
              <w:pStyle w:val="TableCen"/>
            </w:pPr>
            <w:r>
              <w:t>Radiographic or ultrasonic inspection</w:t>
            </w:r>
          </w:p>
        </w:tc>
        <w:tc>
          <w:tcPr>
            <w:tcW w:w="2930" w:type="dxa"/>
            <w:tcBorders>
              <w:top w:val="single" w:sz="2" w:space="0" w:color="auto"/>
              <w:bottom w:val="single" w:sz="12" w:space="0" w:color="auto"/>
            </w:tcBorders>
            <w:vAlign w:val="center"/>
          </w:tcPr>
          <w:p w14:paraId="2FBACF05" w14:textId="77777777" w:rsidR="00FF5349" w:rsidRDefault="00FF5349" w:rsidP="00FF5349">
            <w:pPr>
              <w:pStyle w:val="TableCen"/>
            </w:pPr>
            <w:r>
              <w:t>10%</w:t>
            </w:r>
          </w:p>
        </w:tc>
      </w:tr>
    </w:tbl>
    <w:p w14:paraId="2FBACF07" w14:textId="77777777" w:rsidR="00385863" w:rsidRDefault="001E3BF4" w:rsidP="007A685A">
      <w:pPr>
        <w:pStyle w:val="Heading3"/>
      </w:pPr>
      <w:bookmarkStart w:id="17" w:name="_Toc76043470"/>
      <w:r w:rsidRPr="00242BF0">
        <w:t>Contractor</w:t>
      </w:r>
      <w:r w:rsidRPr="00242BF0">
        <w:rPr>
          <w:rFonts w:hint="eastAsia"/>
        </w:rPr>
        <w:t>’</w:t>
      </w:r>
      <w:r w:rsidRPr="00242BF0">
        <w:t>s Submissions</w:t>
      </w:r>
      <w:bookmarkEnd w:id="17"/>
    </w:p>
    <w:p w14:paraId="2FBACF08" w14:textId="77777777" w:rsidR="00FF5349" w:rsidRDefault="00FF5349" w:rsidP="007E1EDC">
      <w:pPr>
        <w:pStyle w:val="BodyTextIndentBoldUnderline"/>
      </w:pPr>
      <w:r>
        <w:t>Samples</w:t>
      </w:r>
    </w:p>
    <w:p w14:paraId="2FBACF09" w14:textId="77777777" w:rsidR="00FF5349" w:rsidRDefault="00FF5349" w:rsidP="007E1EDC">
      <w:pPr>
        <w:pStyle w:val="BodyTextIndent"/>
      </w:pPr>
      <w:r w:rsidRPr="00027F07">
        <w:rPr>
          <w:u w:val="single"/>
        </w:rPr>
        <w:t>Surface finish</w:t>
      </w:r>
      <w:r>
        <w:t>: Minimum 0.1 m</w:t>
      </w:r>
      <w:r>
        <w:rPr>
          <w:vertAlign w:val="superscript"/>
        </w:rPr>
        <w:t>2</w:t>
      </w:r>
      <w:r>
        <w:t>.</w:t>
      </w:r>
    </w:p>
    <w:p w14:paraId="2FBACF0A" w14:textId="77777777" w:rsidR="00FF5349" w:rsidRDefault="00FF5349" w:rsidP="007E1EDC">
      <w:pPr>
        <w:pStyle w:val="BodyTextIndent"/>
      </w:pPr>
      <w:r w:rsidRPr="00027F07">
        <w:rPr>
          <w:u w:val="single"/>
        </w:rPr>
        <w:t>Weld</w:t>
      </w:r>
      <w:r>
        <w:t>: Minimum 300 mm run of weld.</w:t>
      </w:r>
    </w:p>
    <w:p w14:paraId="2FBACF0B" w14:textId="77777777" w:rsidR="00FF5349" w:rsidRDefault="00FF5349" w:rsidP="007E1EDC">
      <w:pPr>
        <w:pStyle w:val="BodyTextIndentBoldUnderline"/>
      </w:pPr>
      <w:r>
        <w:t>Subcontractors</w:t>
      </w:r>
    </w:p>
    <w:p w14:paraId="2FBACF0C" w14:textId="77777777" w:rsidR="00FF5349" w:rsidRDefault="00FF5349" w:rsidP="007E1EDC">
      <w:pPr>
        <w:pStyle w:val="BodyTextIndent"/>
      </w:pPr>
      <w:r>
        <w:t>Submit names and contact details of proposed fabricator and installer.</w:t>
      </w:r>
    </w:p>
    <w:p w14:paraId="2FBACF0D" w14:textId="77777777" w:rsidR="00FF5349" w:rsidRDefault="00FF5349" w:rsidP="007E1EDC">
      <w:pPr>
        <w:pStyle w:val="BodyTextIndentBoldUnderline"/>
      </w:pPr>
      <w:r>
        <w:t>Shop drawings</w:t>
      </w:r>
    </w:p>
    <w:p w14:paraId="2FBACF0E" w14:textId="77777777" w:rsidR="00FF5349" w:rsidRDefault="00FF5349" w:rsidP="007E1EDC">
      <w:pPr>
        <w:pStyle w:val="BodyTextIndent"/>
      </w:pPr>
      <w:r w:rsidRPr="00C938AE">
        <w:rPr>
          <w:u w:val="single"/>
        </w:rPr>
        <w:t>General</w:t>
      </w:r>
      <w:r>
        <w:t>: Submit shop drawings showing the following information.</w:t>
      </w:r>
    </w:p>
    <w:p w14:paraId="2FBACF0F" w14:textId="77777777" w:rsidR="00FF5349" w:rsidRDefault="00FF5349" w:rsidP="00EF207C">
      <w:pPr>
        <w:pStyle w:val="BodyTextIndentDot"/>
      </w:pPr>
      <w:r>
        <w:t>Relevant details of each assembly, component and connection.</w:t>
      </w:r>
    </w:p>
    <w:p w14:paraId="2FBACF10" w14:textId="77777777" w:rsidR="00FF5349" w:rsidRDefault="00FF5349" w:rsidP="00EF207C">
      <w:pPr>
        <w:pStyle w:val="BodyTextIndentDot"/>
      </w:pPr>
      <w:r>
        <w:t>Information relative to fabrication, surface treatment, transport and erection.</w:t>
      </w:r>
    </w:p>
    <w:p w14:paraId="2FBACF11" w14:textId="77777777" w:rsidR="00FF5349" w:rsidRDefault="00FF5349" w:rsidP="007E1EDC">
      <w:pPr>
        <w:pStyle w:val="BodyTextIndent"/>
      </w:pPr>
      <w:r w:rsidRPr="00C938AE">
        <w:rPr>
          <w:u w:val="single"/>
        </w:rPr>
        <w:t>Particular</w:t>
      </w:r>
      <w:r>
        <w:t>: Include the following information.</w:t>
      </w:r>
    </w:p>
    <w:p w14:paraId="2FBACF12" w14:textId="77777777" w:rsidR="00FF5349" w:rsidRDefault="00FF5349" w:rsidP="00EF207C">
      <w:pPr>
        <w:pStyle w:val="BodyTextIndentDot"/>
      </w:pPr>
      <w:r>
        <w:t>Identification.</w:t>
      </w:r>
    </w:p>
    <w:p w14:paraId="2FBACF13" w14:textId="77777777" w:rsidR="00FF5349" w:rsidRDefault="00FF5349" w:rsidP="00EF207C">
      <w:pPr>
        <w:pStyle w:val="BodyTextIndentDot"/>
      </w:pPr>
      <w:r>
        <w:t>Steel type and grade.</w:t>
      </w:r>
    </w:p>
    <w:p w14:paraId="2FBACF14" w14:textId="77777777" w:rsidR="00FF5349" w:rsidRDefault="00FF5349" w:rsidP="00EF207C">
      <w:pPr>
        <w:pStyle w:val="BodyTextIndentDot"/>
      </w:pPr>
      <w:r>
        <w:t>Dimensions of items.</w:t>
      </w:r>
    </w:p>
    <w:p w14:paraId="2FBACF15" w14:textId="77777777" w:rsidR="00FF5349" w:rsidRDefault="00FF5349" w:rsidP="00C938AE">
      <w:pPr>
        <w:pStyle w:val="BodyTextIndentDot"/>
      </w:pPr>
      <w:r>
        <w:t>Required camber, where applicable.</w:t>
      </w:r>
    </w:p>
    <w:p w14:paraId="2FBACF16" w14:textId="77777777" w:rsidR="00FF5349" w:rsidRDefault="00FF5349" w:rsidP="00C938AE">
      <w:pPr>
        <w:pStyle w:val="BodyTextIndentDot"/>
      </w:pPr>
      <w:r>
        <w:lastRenderedPageBreak/>
        <w:t>Fabrication methods including, where applicable, hot or cold forming and post weld heat treatment.</w:t>
      </w:r>
    </w:p>
    <w:p w14:paraId="2FBACF17" w14:textId="77777777" w:rsidR="00FF5349" w:rsidRDefault="00FF5349" w:rsidP="00C938AE">
      <w:pPr>
        <w:pStyle w:val="BodyTextIndentDot"/>
      </w:pPr>
      <w:r>
        <w:t>Location, type and size of welds or bolts.</w:t>
      </w:r>
    </w:p>
    <w:p w14:paraId="2FBACF18" w14:textId="77777777" w:rsidR="00FF5349" w:rsidRDefault="00FF5349" w:rsidP="00C938AE">
      <w:pPr>
        <w:pStyle w:val="BodyTextIndentDot"/>
      </w:pPr>
      <w:r>
        <w:t>Weld categories and bolting categories.</w:t>
      </w:r>
    </w:p>
    <w:p w14:paraId="2FBACF19" w14:textId="77777777" w:rsidR="00FF5349" w:rsidRDefault="00FF5349" w:rsidP="00BC7DD4">
      <w:pPr>
        <w:pStyle w:val="BodyTextIndentDot"/>
      </w:pPr>
      <w:r>
        <w:t>Orientation of members.</w:t>
      </w:r>
    </w:p>
    <w:p w14:paraId="2FBACF1A" w14:textId="77777777" w:rsidR="00FF5349" w:rsidRDefault="00FF5349" w:rsidP="00CE471B">
      <w:pPr>
        <w:pStyle w:val="BodyTextIndentDot"/>
      </w:pPr>
      <w:r>
        <w:t>Surface preparation methods and coating system.</w:t>
      </w:r>
    </w:p>
    <w:p w14:paraId="2FBACF1B" w14:textId="77777777" w:rsidR="00FF5349" w:rsidRDefault="00FF5349">
      <w:pPr>
        <w:pStyle w:val="BodyTextIndentDot"/>
      </w:pPr>
      <w:r>
        <w:t>Procedures necessary for shop and site assembly, and erection.</w:t>
      </w:r>
    </w:p>
    <w:p w14:paraId="2FBACF1C" w14:textId="77777777" w:rsidR="00FF5349" w:rsidRDefault="00FF5349">
      <w:pPr>
        <w:pStyle w:val="BodyTextIndentDot"/>
      </w:pPr>
      <w:r>
        <w:t>Temporary works such as lifting lugs, support points, temporary cleats and bracing which are required for transport and erection of the structural steelwork.</w:t>
      </w:r>
    </w:p>
    <w:p w14:paraId="2FBACF1D" w14:textId="77777777" w:rsidR="00FF5349" w:rsidRDefault="00FF5349">
      <w:pPr>
        <w:pStyle w:val="BodyTextIndentDot"/>
      </w:pPr>
      <w:r>
        <w:t>Required fixings for adjoining building elements.</w:t>
      </w:r>
    </w:p>
    <w:p w14:paraId="2FBACF1E" w14:textId="77777777" w:rsidR="00FF5349" w:rsidRDefault="00FF5349" w:rsidP="007E1EDC">
      <w:pPr>
        <w:pStyle w:val="BodyTextIndent"/>
      </w:pPr>
      <w:r w:rsidRPr="00C938AE">
        <w:rPr>
          <w:u w:val="single"/>
        </w:rPr>
        <w:t>Number of copies</w:t>
      </w:r>
      <w:r>
        <w:t>: For each drawing, supply not less than three copies in the form of prints on paper, or one copy in the form of a reproducible transparency.</w:t>
      </w:r>
    </w:p>
    <w:p w14:paraId="2FBACF1F" w14:textId="77777777" w:rsidR="00FF5349" w:rsidRDefault="00FF5349" w:rsidP="007E1EDC">
      <w:pPr>
        <w:pStyle w:val="BodyTextIndent"/>
      </w:pPr>
      <w:r w:rsidRPr="00C938AE">
        <w:rPr>
          <w:u w:val="single"/>
        </w:rPr>
        <w:t>Fabrication</w:t>
      </w:r>
      <w:r>
        <w:t>: Do not commence fabrication until permission to use the relevant shop drawings has been obtained.</w:t>
      </w:r>
    </w:p>
    <w:p w14:paraId="2FBACF20" w14:textId="77777777" w:rsidR="00FF5349" w:rsidRDefault="00FF5349" w:rsidP="007E1EDC">
      <w:pPr>
        <w:pStyle w:val="BodyTextIndentBoldUnderline"/>
      </w:pPr>
      <w:r>
        <w:t>Tests</w:t>
      </w:r>
    </w:p>
    <w:p w14:paraId="2FBACF21" w14:textId="77777777" w:rsidR="00FF5349" w:rsidRDefault="00FF5349" w:rsidP="007E1EDC">
      <w:pPr>
        <w:pStyle w:val="BodyTextIndent"/>
      </w:pPr>
      <w:r w:rsidRPr="00C938AE">
        <w:rPr>
          <w:u w:val="single"/>
        </w:rPr>
        <w:t>Steel</w:t>
      </w:r>
      <w:r>
        <w:t>: Submit evidence that the steel used in the work complies with the cited material standards as detailed in the relevant Australian Standards.</w:t>
      </w:r>
    </w:p>
    <w:p w14:paraId="2FBACF22" w14:textId="77777777" w:rsidR="00FF5349" w:rsidRDefault="00FF5349" w:rsidP="007E1EDC">
      <w:pPr>
        <w:pStyle w:val="BodyTextIndent"/>
      </w:pPr>
      <w:r w:rsidRPr="00C938AE">
        <w:rPr>
          <w:u w:val="single"/>
        </w:rPr>
        <w:t>Acceptable evidence</w:t>
      </w:r>
      <w:r>
        <w:t>: Certified mill test reports, or test certificates issued by the mill as required by the relevant Australian Standards.</w:t>
      </w:r>
    </w:p>
    <w:p w14:paraId="2FBACF23" w14:textId="77777777" w:rsidR="00FF5349" w:rsidRDefault="00FF5349" w:rsidP="007E1EDC">
      <w:pPr>
        <w:pStyle w:val="BodyTextIndent"/>
      </w:pPr>
      <w:r w:rsidRPr="00C938AE">
        <w:rPr>
          <w:u w:val="single"/>
        </w:rPr>
        <w:t>Alternative</w:t>
      </w:r>
      <w:r>
        <w:t>: Have the steel tested by a</w:t>
      </w:r>
      <w:r w:rsidR="00242BF0">
        <w:t xml:space="preserve"> certified</w:t>
      </w:r>
      <w:r>
        <w:t xml:space="preserve"> independent testing authority </w:t>
      </w:r>
      <w:r w:rsidR="00242BF0">
        <w:t xml:space="preserve">(e.g. NATA certified laboratory) </w:t>
      </w:r>
      <w:r>
        <w:t>for compliance with the chemical composition and mechanical test requirements of the cited material standard.</w:t>
      </w:r>
    </w:p>
    <w:p w14:paraId="2FBACF24" w14:textId="77777777" w:rsidR="00FF5349" w:rsidRDefault="00FF5349" w:rsidP="007E1EDC">
      <w:pPr>
        <w:pStyle w:val="BodyTextIndent"/>
      </w:pPr>
      <w:r w:rsidRPr="00C938AE">
        <w:rPr>
          <w:u w:val="single"/>
        </w:rPr>
        <w:t>Galvanising</w:t>
      </w:r>
      <w:r>
        <w:t>: Submit evidence that galvanising complies with the relevant Australian Standards.</w:t>
      </w:r>
    </w:p>
    <w:p w14:paraId="2FBACF25" w14:textId="77777777" w:rsidR="00FF5349" w:rsidRDefault="00FF5349" w:rsidP="007E1EDC">
      <w:pPr>
        <w:pStyle w:val="BodyTextIndentBoldUnderline"/>
      </w:pPr>
      <w:r>
        <w:t>Materials and components</w:t>
      </w:r>
    </w:p>
    <w:p w14:paraId="2FBACF26" w14:textId="77777777" w:rsidR="00FF5349" w:rsidRDefault="00FF5349" w:rsidP="007E1EDC">
      <w:pPr>
        <w:pStyle w:val="BodyTextIndent"/>
      </w:pPr>
      <w:r w:rsidRPr="00C938AE">
        <w:rPr>
          <w:u w:val="single"/>
        </w:rPr>
        <w:t>Masonry anchors</w:t>
      </w:r>
      <w:r>
        <w:t>: If masonry anchors are required or proposed for the support or fixing of structural steel, submit evidence of the anchor capacity to carry the load.</w:t>
      </w:r>
    </w:p>
    <w:p w14:paraId="2FBACF27" w14:textId="77777777" w:rsidR="00FF5349" w:rsidRDefault="00FF5349" w:rsidP="007E1EDC">
      <w:pPr>
        <w:pStyle w:val="BodyTextIndentBoldUnderline"/>
      </w:pPr>
      <w:r>
        <w:t>Execution</w:t>
      </w:r>
    </w:p>
    <w:p w14:paraId="2FBACF28" w14:textId="77777777" w:rsidR="00FF5349" w:rsidRDefault="00FF5349" w:rsidP="007E1EDC">
      <w:pPr>
        <w:pStyle w:val="BodyTextIndent"/>
      </w:pPr>
      <w:r w:rsidRPr="00C938AE">
        <w:rPr>
          <w:u w:val="single"/>
        </w:rPr>
        <w:t>Splicing</w:t>
      </w:r>
      <w:r>
        <w:t>: If splicing of structural members is intended, submit proposals.</w:t>
      </w:r>
    </w:p>
    <w:p w14:paraId="2FBACF29" w14:textId="77777777" w:rsidR="00FF5349" w:rsidRDefault="00FF5349" w:rsidP="007E1EDC">
      <w:pPr>
        <w:pStyle w:val="BodyTextIndent"/>
      </w:pPr>
      <w:r w:rsidRPr="00C938AE">
        <w:rPr>
          <w:u w:val="single"/>
        </w:rPr>
        <w:t>Welding procedures</w:t>
      </w:r>
      <w:r>
        <w:t xml:space="preserve">: Submit details of proposed welding procedures, using the form in Appendix C of </w:t>
      </w:r>
      <w:r w:rsidRPr="002F7F85">
        <w:rPr>
          <w:i/>
        </w:rPr>
        <w:t>AS/NZS 1554.1</w:t>
      </w:r>
      <w:r>
        <w:t>.</w:t>
      </w:r>
    </w:p>
    <w:p w14:paraId="2FBACF2A" w14:textId="77777777" w:rsidR="00FF5349" w:rsidRDefault="00FF5349" w:rsidP="007E1EDC">
      <w:pPr>
        <w:pStyle w:val="BodyTextIndent"/>
      </w:pPr>
      <w:r w:rsidRPr="00C938AE">
        <w:rPr>
          <w:u w:val="single"/>
        </w:rPr>
        <w:t>Erection</w:t>
      </w:r>
      <w:r>
        <w:t>: If members cannot be properly erected, give notice.</w:t>
      </w:r>
    </w:p>
    <w:p w14:paraId="2FBACF2B" w14:textId="77777777" w:rsidR="00FF5349" w:rsidRDefault="00FF5349" w:rsidP="007E1EDC">
      <w:pPr>
        <w:pStyle w:val="BodyTextIndent"/>
      </w:pPr>
      <w:r w:rsidRPr="008936D2">
        <w:rPr>
          <w:u w:val="single"/>
        </w:rPr>
        <w:t>Identification marks</w:t>
      </w:r>
      <w:r>
        <w:t>: Submit details of proposed marking for high strength structural bolted connections in work exposed to view.</w:t>
      </w:r>
    </w:p>
    <w:p w14:paraId="2FBACF2C" w14:textId="77777777" w:rsidR="00FF5349" w:rsidRDefault="00FF5349" w:rsidP="007E1EDC">
      <w:pPr>
        <w:pStyle w:val="BodyTextIndent"/>
      </w:pPr>
      <w:r w:rsidRPr="008936D2">
        <w:rPr>
          <w:u w:val="single"/>
        </w:rPr>
        <w:t>Distortions</w:t>
      </w:r>
      <w:r>
        <w:t>: If a member is distorted during the galvanising process, submit proposals for straightening.</w:t>
      </w:r>
    </w:p>
    <w:p w14:paraId="2FBACF2D" w14:textId="77777777" w:rsidR="00385863" w:rsidRDefault="007E1EDC" w:rsidP="007A685A">
      <w:pPr>
        <w:pStyle w:val="Heading2"/>
      </w:pPr>
      <w:bookmarkStart w:id="18" w:name="_Toc76043471"/>
      <w:r>
        <w:t>MATERIALS AND COMPONENTS</w:t>
      </w:r>
      <w:bookmarkEnd w:id="18"/>
    </w:p>
    <w:p w14:paraId="2FBACF2E" w14:textId="77777777" w:rsidR="00FF5349" w:rsidRDefault="00FF5349" w:rsidP="007E1EDC">
      <w:pPr>
        <w:pStyle w:val="BodyTextIndentBoldUnderline"/>
      </w:pPr>
      <w:r>
        <w:t>Steel type and grade</w:t>
      </w:r>
    </w:p>
    <w:p w14:paraId="2FBACF2F" w14:textId="77777777" w:rsidR="00FF5349" w:rsidRDefault="00FF5349" w:rsidP="007E1EDC">
      <w:pPr>
        <w:pStyle w:val="BodyTextIndent"/>
      </w:pPr>
      <w:r w:rsidRPr="008936D2">
        <w:rPr>
          <w:u w:val="single"/>
        </w:rPr>
        <w:t>Cold formed sections</w:t>
      </w:r>
      <w:r>
        <w:t xml:space="preserve">: To </w:t>
      </w:r>
      <w:r w:rsidRPr="002F7F85">
        <w:rPr>
          <w:i/>
        </w:rPr>
        <w:t>AS/NZS</w:t>
      </w:r>
      <w:r w:rsidR="00FA5E8E" w:rsidRPr="002F7F85">
        <w:rPr>
          <w:i/>
        </w:rPr>
        <w:t> </w:t>
      </w:r>
      <w:r w:rsidRPr="002F7F85">
        <w:rPr>
          <w:i/>
        </w:rPr>
        <w:t>4600</w:t>
      </w:r>
      <w:r>
        <w:t>.</w:t>
      </w:r>
    </w:p>
    <w:p w14:paraId="2FBACF30" w14:textId="77777777" w:rsidR="00FF5349" w:rsidRDefault="00FF5349" w:rsidP="007E1EDC">
      <w:pPr>
        <w:pStyle w:val="BodyTextIndent"/>
      </w:pPr>
      <w:r w:rsidRPr="008936D2">
        <w:rPr>
          <w:u w:val="single"/>
        </w:rPr>
        <w:t>Steel grade</w:t>
      </w:r>
      <w:r>
        <w:t xml:space="preserve">: Generally to the requirements of Table 3.1.  </w:t>
      </w:r>
      <w:r>
        <w:rPr>
          <w:i/>
        </w:rPr>
        <w:t>Refer annexure</w:t>
      </w:r>
      <w:r>
        <w:t>.</w:t>
      </w:r>
    </w:p>
    <w:p w14:paraId="2FBACF31" w14:textId="0E922EC5" w:rsidR="00FF5349" w:rsidRDefault="007A685A" w:rsidP="007E1EDC">
      <w:pPr>
        <w:pStyle w:val="TableIDNum"/>
      </w:pPr>
      <w:r>
        <w:br w:type="page"/>
      </w:r>
      <w:r w:rsidR="00FF5349">
        <w:lastRenderedPageBreak/>
        <w:t>Table</w:t>
      </w:r>
      <w:r w:rsidR="001A3A51">
        <w:t> </w:t>
      </w:r>
      <w:r w:rsidR="00FF5349">
        <w:t xml:space="preserve">3.1 </w:t>
      </w:r>
      <w:r w:rsidR="00B05647">
        <w:t>–</w:t>
      </w:r>
      <w:r w:rsidR="00FF5349">
        <w:t xml:space="preserve"> Steel grade schedule</w:t>
      </w:r>
    </w:p>
    <w:tbl>
      <w:tblPr>
        <w:tblW w:w="8789" w:type="dxa"/>
        <w:tblInd w:w="817" w:type="dxa"/>
        <w:tblBorders>
          <w:insideH w:val="single" w:sz="4" w:space="0" w:color="auto"/>
        </w:tblBorders>
        <w:tblLayout w:type="fixed"/>
        <w:tblLook w:val="00A0" w:firstRow="1" w:lastRow="0" w:firstColumn="1" w:lastColumn="0" w:noHBand="0" w:noVBand="0"/>
      </w:tblPr>
      <w:tblGrid>
        <w:gridCol w:w="6237"/>
        <w:gridCol w:w="2552"/>
      </w:tblGrid>
      <w:tr w:rsidR="00FF5349" w14:paraId="2FBACF34" w14:textId="77777777" w:rsidTr="00AF4CC9">
        <w:trPr>
          <w:trHeight w:val="397"/>
        </w:trPr>
        <w:tc>
          <w:tcPr>
            <w:tcW w:w="6237" w:type="dxa"/>
            <w:tcBorders>
              <w:top w:val="single" w:sz="12" w:space="0" w:color="auto"/>
              <w:bottom w:val="single" w:sz="12" w:space="0" w:color="auto"/>
            </w:tcBorders>
            <w:shd w:val="pct10" w:color="auto" w:fill="auto"/>
            <w:vAlign w:val="center"/>
          </w:tcPr>
          <w:p w14:paraId="2FBACF32" w14:textId="77777777" w:rsidR="00FF5349" w:rsidRDefault="00FF5349" w:rsidP="007E1EDC">
            <w:pPr>
              <w:pStyle w:val="TableHead"/>
            </w:pPr>
            <w:r>
              <w:t>Type of steel</w:t>
            </w:r>
          </w:p>
        </w:tc>
        <w:tc>
          <w:tcPr>
            <w:tcW w:w="2552" w:type="dxa"/>
            <w:tcBorders>
              <w:top w:val="single" w:sz="12" w:space="0" w:color="auto"/>
              <w:bottom w:val="single" w:sz="12" w:space="0" w:color="auto"/>
            </w:tcBorders>
            <w:shd w:val="pct10" w:color="auto" w:fill="auto"/>
            <w:vAlign w:val="center"/>
          </w:tcPr>
          <w:p w14:paraId="2FBACF33" w14:textId="77777777" w:rsidR="00FF5349" w:rsidRDefault="00FF5349" w:rsidP="007E1EDC">
            <w:pPr>
              <w:pStyle w:val="TableHeadCen"/>
            </w:pPr>
            <w:r>
              <w:t>Grade</w:t>
            </w:r>
          </w:p>
        </w:tc>
      </w:tr>
      <w:tr w:rsidR="00FF5349" w14:paraId="2FBACF37" w14:textId="77777777" w:rsidTr="00AF4CC9">
        <w:trPr>
          <w:trHeight w:val="340"/>
        </w:trPr>
        <w:tc>
          <w:tcPr>
            <w:tcW w:w="6237" w:type="dxa"/>
            <w:tcBorders>
              <w:top w:val="single" w:sz="12" w:space="0" w:color="auto"/>
              <w:bottom w:val="single" w:sz="2" w:space="0" w:color="auto"/>
            </w:tcBorders>
            <w:vAlign w:val="center"/>
          </w:tcPr>
          <w:p w14:paraId="2FBACF35" w14:textId="77777777" w:rsidR="00FF5349" w:rsidRDefault="00FF5349" w:rsidP="00B05647">
            <w:pPr>
              <w:pStyle w:val="Table"/>
            </w:pPr>
            <w:r>
              <w:t xml:space="preserve">Universal beams and columns, parallel flange channels, large angles to </w:t>
            </w:r>
            <w:r w:rsidRPr="002F7F85">
              <w:rPr>
                <w:i/>
              </w:rPr>
              <w:t>AS/NZS 3679.1</w:t>
            </w:r>
          </w:p>
        </w:tc>
        <w:tc>
          <w:tcPr>
            <w:tcW w:w="2552" w:type="dxa"/>
            <w:tcBorders>
              <w:top w:val="single" w:sz="12" w:space="0" w:color="auto"/>
              <w:bottom w:val="single" w:sz="2" w:space="0" w:color="auto"/>
            </w:tcBorders>
            <w:vAlign w:val="center"/>
          </w:tcPr>
          <w:p w14:paraId="2FBACF36" w14:textId="77777777" w:rsidR="00FF5349" w:rsidRDefault="00FF5349" w:rsidP="00B05647">
            <w:pPr>
              <w:pStyle w:val="TableCen"/>
            </w:pPr>
            <w:r>
              <w:t>300</w:t>
            </w:r>
          </w:p>
        </w:tc>
      </w:tr>
      <w:tr w:rsidR="00FF5349" w14:paraId="2FBACF3A" w14:textId="77777777" w:rsidTr="00AF4CC9">
        <w:trPr>
          <w:trHeight w:val="340"/>
        </w:trPr>
        <w:tc>
          <w:tcPr>
            <w:tcW w:w="6237" w:type="dxa"/>
            <w:tcBorders>
              <w:top w:val="single" w:sz="2" w:space="0" w:color="auto"/>
              <w:bottom w:val="single" w:sz="2" w:space="0" w:color="auto"/>
            </w:tcBorders>
            <w:vAlign w:val="center"/>
          </w:tcPr>
          <w:p w14:paraId="2FBACF38" w14:textId="77777777" w:rsidR="00FF5349" w:rsidRDefault="00FF5349" w:rsidP="00B05647">
            <w:pPr>
              <w:pStyle w:val="Table"/>
            </w:pPr>
            <w:r>
              <w:t xml:space="preserve">Flat, small angles, taper flange beams and columns to </w:t>
            </w:r>
            <w:r w:rsidRPr="002F7F85">
              <w:rPr>
                <w:i/>
              </w:rPr>
              <w:t>AS/NZS 3679.1</w:t>
            </w:r>
          </w:p>
        </w:tc>
        <w:tc>
          <w:tcPr>
            <w:tcW w:w="2552" w:type="dxa"/>
            <w:tcBorders>
              <w:top w:val="single" w:sz="2" w:space="0" w:color="auto"/>
              <w:bottom w:val="single" w:sz="2" w:space="0" w:color="auto"/>
            </w:tcBorders>
            <w:vAlign w:val="center"/>
          </w:tcPr>
          <w:p w14:paraId="2FBACF39" w14:textId="77777777" w:rsidR="00FF5349" w:rsidRDefault="00FF5349" w:rsidP="00B05647">
            <w:pPr>
              <w:pStyle w:val="TableCen"/>
            </w:pPr>
            <w:r>
              <w:t>250</w:t>
            </w:r>
          </w:p>
        </w:tc>
      </w:tr>
      <w:tr w:rsidR="00FF5349" w14:paraId="2FBACF3D" w14:textId="77777777" w:rsidTr="00AF4CC9">
        <w:trPr>
          <w:trHeight w:val="340"/>
        </w:trPr>
        <w:tc>
          <w:tcPr>
            <w:tcW w:w="6237" w:type="dxa"/>
            <w:tcBorders>
              <w:top w:val="single" w:sz="2" w:space="0" w:color="auto"/>
              <w:bottom w:val="single" w:sz="2" w:space="0" w:color="auto"/>
            </w:tcBorders>
            <w:vAlign w:val="center"/>
          </w:tcPr>
          <w:p w14:paraId="2FBACF3B" w14:textId="77777777" w:rsidR="00FF5349" w:rsidRDefault="00FF5349" w:rsidP="00B05647">
            <w:pPr>
              <w:pStyle w:val="Table"/>
            </w:pPr>
            <w:r>
              <w:t xml:space="preserve">Welded sections to </w:t>
            </w:r>
            <w:r w:rsidRPr="002F7F85">
              <w:rPr>
                <w:i/>
              </w:rPr>
              <w:t>AS/NZS</w:t>
            </w:r>
            <w:r w:rsidR="00FA5E8E" w:rsidRPr="002F7F85">
              <w:rPr>
                <w:i/>
              </w:rPr>
              <w:t> </w:t>
            </w:r>
            <w:r w:rsidRPr="002F7F85">
              <w:rPr>
                <w:i/>
              </w:rPr>
              <w:t>3679.2</w:t>
            </w:r>
          </w:p>
        </w:tc>
        <w:tc>
          <w:tcPr>
            <w:tcW w:w="2552" w:type="dxa"/>
            <w:tcBorders>
              <w:top w:val="single" w:sz="2" w:space="0" w:color="auto"/>
              <w:bottom w:val="single" w:sz="2" w:space="0" w:color="auto"/>
            </w:tcBorders>
            <w:vAlign w:val="center"/>
          </w:tcPr>
          <w:p w14:paraId="2FBACF3C" w14:textId="77777777" w:rsidR="00FF5349" w:rsidRDefault="00FF5349" w:rsidP="00B05647">
            <w:pPr>
              <w:pStyle w:val="TableCen"/>
            </w:pPr>
            <w:r>
              <w:t>300</w:t>
            </w:r>
          </w:p>
        </w:tc>
      </w:tr>
      <w:tr w:rsidR="00FF5349" w14:paraId="2FBACF40" w14:textId="77777777" w:rsidTr="00AF4CC9">
        <w:trPr>
          <w:trHeight w:val="340"/>
        </w:trPr>
        <w:tc>
          <w:tcPr>
            <w:tcW w:w="6237" w:type="dxa"/>
            <w:tcBorders>
              <w:top w:val="single" w:sz="2" w:space="0" w:color="auto"/>
              <w:bottom w:val="single" w:sz="2" w:space="0" w:color="auto"/>
            </w:tcBorders>
            <w:vAlign w:val="center"/>
          </w:tcPr>
          <w:p w14:paraId="2FBACF3E" w14:textId="77777777" w:rsidR="00FF5349" w:rsidRDefault="00FF5349" w:rsidP="00B05647">
            <w:pPr>
              <w:pStyle w:val="Table"/>
            </w:pPr>
            <w:r>
              <w:t xml:space="preserve">Hot rolled plates, floor plates and slabs to </w:t>
            </w:r>
            <w:r w:rsidRPr="002F7F85">
              <w:rPr>
                <w:i/>
              </w:rPr>
              <w:t>AS/NZS</w:t>
            </w:r>
            <w:r w:rsidR="00FA5E8E" w:rsidRPr="002F7F85">
              <w:rPr>
                <w:i/>
              </w:rPr>
              <w:t> </w:t>
            </w:r>
            <w:r w:rsidRPr="002F7F85">
              <w:rPr>
                <w:i/>
              </w:rPr>
              <w:t>3678</w:t>
            </w:r>
          </w:p>
        </w:tc>
        <w:tc>
          <w:tcPr>
            <w:tcW w:w="2552" w:type="dxa"/>
            <w:tcBorders>
              <w:top w:val="single" w:sz="2" w:space="0" w:color="auto"/>
              <w:bottom w:val="single" w:sz="2" w:space="0" w:color="auto"/>
            </w:tcBorders>
            <w:vAlign w:val="center"/>
          </w:tcPr>
          <w:p w14:paraId="2FBACF3F" w14:textId="77777777" w:rsidR="00FF5349" w:rsidRDefault="00FF5349" w:rsidP="00B05647">
            <w:pPr>
              <w:pStyle w:val="TableCen"/>
            </w:pPr>
            <w:r>
              <w:t>250</w:t>
            </w:r>
          </w:p>
        </w:tc>
      </w:tr>
      <w:tr w:rsidR="007E1EDC" w14:paraId="2FBACF43" w14:textId="77777777" w:rsidTr="00AF4CC9">
        <w:trPr>
          <w:trHeight w:val="340"/>
        </w:trPr>
        <w:tc>
          <w:tcPr>
            <w:tcW w:w="6237" w:type="dxa"/>
            <w:tcBorders>
              <w:top w:val="single" w:sz="2" w:space="0" w:color="auto"/>
              <w:bottom w:val="nil"/>
            </w:tcBorders>
            <w:vAlign w:val="center"/>
          </w:tcPr>
          <w:p w14:paraId="2FBACF41" w14:textId="77777777" w:rsidR="007E1EDC" w:rsidRDefault="007E1EDC" w:rsidP="00B05647">
            <w:pPr>
              <w:pStyle w:val="BodyTextIndent2"/>
              <w:spacing w:before="60"/>
              <w:ind w:left="0"/>
              <w:rPr>
                <w:sz w:val="18"/>
              </w:rPr>
            </w:pPr>
            <w:r>
              <w:rPr>
                <w:sz w:val="18"/>
              </w:rPr>
              <w:t xml:space="preserve">Hollow sections to </w:t>
            </w:r>
            <w:r w:rsidRPr="002F7F85">
              <w:rPr>
                <w:i/>
                <w:sz w:val="18"/>
              </w:rPr>
              <w:t>AS</w:t>
            </w:r>
            <w:r w:rsidR="00FA5E8E" w:rsidRPr="002F7F85">
              <w:rPr>
                <w:i/>
              </w:rPr>
              <w:t> </w:t>
            </w:r>
            <w:r w:rsidRPr="002F7F85">
              <w:rPr>
                <w:i/>
                <w:sz w:val="18"/>
              </w:rPr>
              <w:t>1163</w:t>
            </w:r>
          </w:p>
        </w:tc>
        <w:tc>
          <w:tcPr>
            <w:tcW w:w="2552" w:type="dxa"/>
            <w:tcBorders>
              <w:top w:val="single" w:sz="2" w:space="0" w:color="auto"/>
              <w:bottom w:val="nil"/>
            </w:tcBorders>
            <w:vAlign w:val="center"/>
          </w:tcPr>
          <w:p w14:paraId="2FBACF42" w14:textId="77777777" w:rsidR="007E1EDC" w:rsidRDefault="007E1EDC" w:rsidP="00B05647">
            <w:pPr>
              <w:pStyle w:val="TableCen"/>
            </w:pPr>
          </w:p>
        </w:tc>
      </w:tr>
      <w:tr w:rsidR="007E1EDC" w14:paraId="2FBACF46" w14:textId="77777777" w:rsidTr="00AF4CC9">
        <w:trPr>
          <w:trHeight w:val="340"/>
        </w:trPr>
        <w:tc>
          <w:tcPr>
            <w:tcW w:w="6237" w:type="dxa"/>
            <w:tcBorders>
              <w:top w:val="nil"/>
              <w:bottom w:val="nil"/>
            </w:tcBorders>
            <w:vAlign w:val="center"/>
          </w:tcPr>
          <w:p w14:paraId="2FBACF44" w14:textId="77777777" w:rsidR="007E1EDC" w:rsidRDefault="007E1EDC" w:rsidP="00B05647">
            <w:pPr>
              <w:pStyle w:val="TableDash"/>
            </w:pPr>
            <w:r>
              <w:t>Circular sections less than 265 mm outside diameter</w:t>
            </w:r>
          </w:p>
        </w:tc>
        <w:tc>
          <w:tcPr>
            <w:tcW w:w="2552" w:type="dxa"/>
            <w:tcBorders>
              <w:top w:val="nil"/>
              <w:bottom w:val="nil"/>
            </w:tcBorders>
            <w:vAlign w:val="center"/>
          </w:tcPr>
          <w:p w14:paraId="2FBACF45" w14:textId="77777777" w:rsidR="007E1EDC" w:rsidRDefault="007E1EDC" w:rsidP="00B05647">
            <w:pPr>
              <w:pStyle w:val="TableCen"/>
            </w:pPr>
            <w:r>
              <w:t>C250</w:t>
            </w:r>
          </w:p>
        </w:tc>
      </w:tr>
      <w:tr w:rsidR="00FF5349" w14:paraId="2FBACF49" w14:textId="77777777" w:rsidTr="00AF4CC9">
        <w:trPr>
          <w:trHeight w:val="340"/>
        </w:trPr>
        <w:tc>
          <w:tcPr>
            <w:tcW w:w="6237" w:type="dxa"/>
            <w:tcBorders>
              <w:top w:val="nil"/>
              <w:bottom w:val="single" w:sz="2" w:space="0" w:color="auto"/>
            </w:tcBorders>
            <w:vAlign w:val="center"/>
          </w:tcPr>
          <w:p w14:paraId="2FBACF47" w14:textId="77777777" w:rsidR="00FF5349" w:rsidRDefault="00FF5349" w:rsidP="00B05647">
            <w:pPr>
              <w:pStyle w:val="TableDash"/>
            </w:pPr>
            <w:r>
              <w:t>Sections other than the above</w:t>
            </w:r>
          </w:p>
        </w:tc>
        <w:tc>
          <w:tcPr>
            <w:tcW w:w="2552" w:type="dxa"/>
            <w:tcBorders>
              <w:top w:val="nil"/>
              <w:bottom w:val="single" w:sz="2" w:space="0" w:color="auto"/>
            </w:tcBorders>
            <w:vAlign w:val="center"/>
          </w:tcPr>
          <w:p w14:paraId="2FBACF48" w14:textId="77777777" w:rsidR="00FF5349" w:rsidRDefault="00FF5349" w:rsidP="00B05647">
            <w:pPr>
              <w:pStyle w:val="TableCen"/>
            </w:pPr>
            <w:r>
              <w:t>C350</w:t>
            </w:r>
          </w:p>
        </w:tc>
      </w:tr>
      <w:tr w:rsidR="00FF5349" w14:paraId="2FBACF4C" w14:textId="77777777" w:rsidTr="00AF4CC9">
        <w:trPr>
          <w:trHeight w:val="340"/>
        </w:trPr>
        <w:tc>
          <w:tcPr>
            <w:tcW w:w="6237" w:type="dxa"/>
            <w:tcBorders>
              <w:top w:val="single" w:sz="2" w:space="0" w:color="auto"/>
              <w:bottom w:val="single" w:sz="2" w:space="0" w:color="auto"/>
            </w:tcBorders>
            <w:vAlign w:val="center"/>
          </w:tcPr>
          <w:p w14:paraId="2FBACF4A" w14:textId="77777777" w:rsidR="00FF5349" w:rsidRDefault="00FF5349" w:rsidP="00B05647">
            <w:pPr>
              <w:pStyle w:val="Table"/>
            </w:pPr>
            <w:r>
              <w:t xml:space="preserve">Cold formed purlins and girts to </w:t>
            </w:r>
            <w:r w:rsidRPr="002F7F85">
              <w:rPr>
                <w:i/>
              </w:rPr>
              <w:t>AS 1397</w:t>
            </w:r>
          </w:p>
        </w:tc>
        <w:tc>
          <w:tcPr>
            <w:tcW w:w="2552" w:type="dxa"/>
            <w:tcBorders>
              <w:top w:val="single" w:sz="2" w:space="0" w:color="auto"/>
              <w:bottom w:val="single" w:sz="2" w:space="0" w:color="auto"/>
            </w:tcBorders>
            <w:vAlign w:val="center"/>
          </w:tcPr>
          <w:p w14:paraId="2FBACF4B" w14:textId="68B138F3" w:rsidR="00FF5349" w:rsidRDefault="00FF5349" w:rsidP="00B05647">
            <w:pPr>
              <w:pStyle w:val="TableCen"/>
            </w:pPr>
            <w:r>
              <w:t>G450</w:t>
            </w:r>
            <w:r w:rsidR="003F580B" w:rsidRPr="00A94004">
              <w:rPr>
                <w:iCs/>
              </w:rPr>
              <w:t> </w:t>
            </w:r>
            <w:r>
              <w:t>Z350</w:t>
            </w:r>
          </w:p>
        </w:tc>
      </w:tr>
      <w:tr w:rsidR="00FF5349" w14:paraId="2FBACF4F" w14:textId="77777777" w:rsidTr="00AF4CC9">
        <w:trPr>
          <w:trHeight w:val="340"/>
        </w:trPr>
        <w:tc>
          <w:tcPr>
            <w:tcW w:w="6237" w:type="dxa"/>
            <w:tcBorders>
              <w:top w:val="single" w:sz="2" w:space="0" w:color="auto"/>
              <w:bottom w:val="single" w:sz="12" w:space="0" w:color="auto"/>
            </w:tcBorders>
            <w:vAlign w:val="center"/>
          </w:tcPr>
          <w:p w14:paraId="2FBACF4D" w14:textId="77777777" w:rsidR="00FF5349" w:rsidRDefault="00FF5349" w:rsidP="00B05647">
            <w:pPr>
              <w:pStyle w:val="Table"/>
            </w:pPr>
            <w:r>
              <w:t xml:space="preserve">Steel rails to </w:t>
            </w:r>
            <w:r w:rsidRPr="002F7F85">
              <w:rPr>
                <w:i/>
              </w:rPr>
              <w:t>AS</w:t>
            </w:r>
            <w:r w:rsidR="00FA5E8E" w:rsidRPr="002F7F85">
              <w:rPr>
                <w:i/>
              </w:rPr>
              <w:t> </w:t>
            </w:r>
            <w:r w:rsidRPr="002F7F85">
              <w:rPr>
                <w:i/>
              </w:rPr>
              <w:t>1085.1</w:t>
            </w:r>
          </w:p>
        </w:tc>
        <w:tc>
          <w:tcPr>
            <w:tcW w:w="2552" w:type="dxa"/>
            <w:tcBorders>
              <w:top w:val="single" w:sz="2" w:space="0" w:color="auto"/>
              <w:bottom w:val="single" w:sz="12" w:space="0" w:color="auto"/>
            </w:tcBorders>
            <w:vAlign w:val="center"/>
          </w:tcPr>
          <w:p w14:paraId="2FBACF4E" w14:textId="77777777" w:rsidR="00FF5349" w:rsidRDefault="00FF5349" w:rsidP="00B05647">
            <w:pPr>
              <w:pStyle w:val="TableCen"/>
            </w:pPr>
            <w:r>
              <w:t>One grade only</w:t>
            </w:r>
          </w:p>
        </w:tc>
      </w:tr>
    </w:tbl>
    <w:p w14:paraId="2FBACF50" w14:textId="77777777" w:rsidR="007A3885" w:rsidRDefault="007A3885" w:rsidP="007A3885">
      <w:pPr>
        <w:pStyle w:val="BodyTextIndent"/>
      </w:pPr>
      <w:r>
        <w:t>All steel to have product identification as required by the relevant Australian Standard.</w:t>
      </w:r>
    </w:p>
    <w:p w14:paraId="2FBACF51" w14:textId="77777777" w:rsidR="00FF5349" w:rsidRDefault="00FF5349" w:rsidP="00B05647">
      <w:pPr>
        <w:pStyle w:val="BodyTextIndentBoldUnderline"/>
      </w:pPr>
      <w:r>
        <w:t>Members</w:t>
      </w:r>
    </w:p>
    <w:p w14:paraId="2FBACF52" w14:textId="77777777" w:rsidR="00FF5349" w:rsidRDefault="00FF5349" w:rsidP="00B05647">
      <w:pPr>
        <w:pStyle w:val="BodyTextIndent"/>
      </w:pPr>
      <w:r w:rsidRPr="008936D2">
        <w:rPr>
          <w:u w:val="single"/>
        </w:rPr>
        <w:t>General</w:t>
      </w:r>
      <w:r>
        <w:t>: Uncontaminated.</w:t>
      </w:r>
    </w:p>
    <w:p w14:paraId="2FBACF53" w14:textId="77777777" w:rsidR="00FF5349" w:rsidRDefault="00FF5349" w:rsidP="00B05647">
      <w:pPr>
        <w:pStyle w:val="BodyTextIndentBoldUnderline"/>
      </w:pPr>
      <w:r>
        <w:t>Bolts, nuts and washers</w:t>
      </w:r>
    </w:p>
    <w:p w14:paraId="2FBACF54" w14:textId="77777777" w:rsidR="00FF5349" w:rsidRDefault="00FF5349" w:rsidP="00B05647">
      <w:pPr>
        <w:pStyle w:val="BodyTextIndent"/>
      </w:pPr>
      <w:r w:rsidRPr="008936D2">
        <w:rPr>
          <w:u w:val="single"/>
        </w:rPr>
        <w:t>General</w:t>
      </w:r>
      <w:r>
        <w:t>: Hot dipped galvanised, corrosion free, coated in oil and in serviceable condition.</w:t>
      </w:r>
    </w:p>
    <w:p w14:paraId="2FBACF55" w14:textId="77777777" w:rsidR="00FF5349" w:rsidRDefault="00FF5349" w:rsidP="00B05647">
      <w:pPr>
        <w:pStyle w:val="BodyTextIndent"/>
      </w:pPr>
      <w:r w:rsidRPr="008936D2">
        <w:rPr>
          <w:u w:val="single"/>
        </w:rPr>
        <w:t>Standard</w:t>
      </w:r>
      <w:r>
        <w:t xml:space="preserve">: To </w:t>
      </w:r>
      <w:r w:rsidRPr="002F7F85">
        <w:rPr>
          <w:i/>
        </w:rPr>
        <w:t>AS/NZS 1252</w:t>
      </w:r>
      <w:r>
        <w:t>.</w:t>
      </w:r>
    </w:p>
    <w:p w14:paraId="2FBACF56" w14:textId="781B64DE" w:rsidR="00385863" w:rsidRDefault="00D75D13" w:rsidP="007A685A">
      <w:pPr>
        <w:pStyle w:val="Heading2"/>
      </w:pPr>
      <w:bookmarkStart w:id="19" w:name="_Toc76043472"/>
      <w:r w:rsidRPr="00B05647">
        <w:rPr>
          <w:caps w:val="0"/>
        </w:rPr>
        <w:t>EXECUTION</w:t>
      </w:r>
      <w:bookmarkEnd w:id="19"/>
    </w:p>
    <w:p w14:paraId="2FBACF57" w14:textId="77777777" w:rsidR="00385863" w:rsidRDefault="001E3BF4" w:rsidP="007A685A">
      <w:pPr>
        <w:pStyle w:val="Heading3"/>
      </w:pPr>
      <w:bookmarkStart w:id="20" w:name="_Toc76043473"/>
      <w:r w:rsidRPr="00242BF0">
        <w:t>Fabrication</w:t>
      </w:r>
      <w:bookmarkEnd w:id="20"/>
    </w:p>
    <w:p w14:paraId="2FBACF58" w14:textId="77777777" w:rsidR="00FF5349" w:rsidRDefault="00FF5349" w:rsidP="00B05647">
      <w:pPr>
        <w:pStyle w:val="BodyTextIndent"/>
      </w:pPr>
      <w:r w:rsidRPr="008936D2">
        <w:rPr>
          <w:u w:val="single"/>
        </w:rPr>
        <w:t>Splicing</w:t>
      </w:r>
      <w:r>
        <w:t>: Provide structural members in single lengths.</w:t>
      </w:r>
    </w:p>
    <w:p w14:paraId="2FBACF59" w14:textId="77777777" w:rsidR="00FF5349" w:rsidRDefault="00FF5349" w:rsidP="00B05647">
      <w:pPr>
        <w:pStyle w:val="BodyTextIndent"/>
      </w:pPr>
      <w:r w:rsidRPr="008936D2">
        <w:rPr>
          <w:u w:val="single"/>
        </w:rPr>
        <w:t>Beam camber</w:t>
      </w:r>
      <w:r>
        <w:t>: If beam members have a natural camber within the straightness tolerance, fabricate and erect them with the camber up.</w:t>
      </w:r>
    </w:p>
    <w:p w14:paraId="2FBACF5A" w14:textId="77777777" w:rsidR="00FF5349" w:rsidRDefault="00FF5349" w:rsidP="00B05647">
      <w:pPr>
        <w:pStyle w:val="BodyTextIndent"/>
      </w:pPr>
      <w:r w:rsidRPr="008936D2">
        <w:rPr>
          <w:u w:val="single"/>
        </w:rPr>
        <w:t>Site work</w:t>
      </w:r>
      <w:r>
        <w:t>: Other than work shown on the shop drawings as site work, do not fabricate or weld structural steel on site.</w:t>
      </w:r>
    </w:p>
    <w:p w14:paraId="2FBACF5B" w14:textId="77777777" w:rsidR="00385863" w:rsidRDefault="001E3BF4" w:rsidP="007A685A">
      <w:pPr>
        <w:pStyle w:val="Heading3"/>
      </w:pPr>
      <w:bookmarkStart w:id="21" w:name="_Toc76043474"/>
      <w:r w:rsidRPr="00242BF0">
        <w:t>Bolting</w:t>
      </w:r>
      <w:bookmarkEnd w:id="21"/>
    </w:p>
    <w:p w14:paraId="2FBACF5C" w14:textId="77777777" w:rsidR="00FF5349" w:rsidRDefault="00FF5349" w:rsidP="00B05647">
      <w:pPr>
        <w:pStyle w:val="BodyTextIndentBoldUnderline"/>
      </w:pPr>
      <w:r>
        <w:t>Connection bolts</w:t>
      </w:r>
    </w:p>
    <w:p w14:paraId="2FBACF5D" w14:textId="77777777" w:rsidR="00FF5349" w:rsidRDefault="00FF5349" w:rsidP="00B05647">
      <w:pPr>
        <w:pStyle w:val="BodyTextIndent"/>
      </w:pPr>
      <w:r w:rsidRPr="008936D2">
        <w:rPr>
          <w:u w:val="single"/>
        </w:rPr>
        <w:t>Connection bolts</w:t>
      </w:r>
      <w:r>
        <w:t xml:space="preserve">: For connection bolts not shown on the drawings, provide snug tight bolting category 8.8/S.  </w:t>
      </w:r>
      <w:r>
        <w:rPr>
          <w:i/>
        </w:rPr>
        <w:t>Refer annexure</w:t>
      </w:r>
      <w:r>
        <w:t>.</w:t>
      </w:r>
    </w:p>
    <w:p w14:paraId="2FBACF5E" w14:textId="77777777" w:rsidR="00FF5349" w:rsidRDefault="00FF5349" w:rsidP="00B05647">
      <w:pPr>
        <w:pStyle w:val="BodyTextIndent"/>
      </w:pPr>
      <w:r w:rsidRPr="008936D2">
        <w:rPr>
          <w:u w:val="single"/>
        </w:rPr>
        <w:t>Bolting category 8.8/TF</w:t>
      </w:r>
      <w:r>
        <w:t>: Contact surfaces to be clean, as rolled and free from applied finishes.</w:t>
      </w:r>
    </w:p>
    <w:p w14:paraId="2FBACF5F" w14:textId="77777777" w:rsidR="00FF5349" w:rsidRDefault="00FF5349" w:rsidP="00B05647">
      <w:pPr>
        <w:pStyle w:val="BodyTextIndentBoldUnderline"/>
      </w:pPr>
      <w:r>
        <w:t>Foundation bolts</w:t>
      </w:r>
    </w:p>
    <w:p w14:paraId="2FBACF60" w14:textId="77777777" w:rsidR="00FF5349" w:rsidRDefault="00FF5349" w:rsidP="00B05647">
      <w:pPr>
        <w:pStyle w:val="BodyTextIndent"/>
      </w:pPr>
      <w:r w:rsidRPr="008936D2">
        <w:rPr>
          <w:u w:val="single"/>
        </w:rPr>
        <w:t>General</w:t>
      </w:r>
      <w:r>
        <w:t>: Provide each foundation bolt with 2 nuts and 2 oversize washers and provide sufficient thread to permit the levelling nut to be set below the base plate.</w:t>
      </w:r>
    </w:p>
    <w:p w14:paraId="2FBACF61" w14:textId="77777777" w:rsidR="00FF5349" w:rsidRDefault="00FF5349" w:rsidP="00B05647">
      <w:pPr>
        <w:pStyle w:val="BodyTextIndent"/>
      </w:pPr>
      <w:r w:rsidRPr="008936D2">
        <w:rPr>
          <w:u w:val="single"/>
        </w:rPr>
        <w:t>Hexagonal commercial bolts</w:t>
      </w:r>
      <w:r>
        <w:t xml:space="preserve">: To </w:t>
      </w:r>
      <w:r w:rsidRPr="002F7F85">
        <w:rPr>
          <w:i/>
        </w:rPr>
        <w:t>AS</w:t>
      </w:r>
      <w:r w:rsidR="001E3BF4" w:rsidRPr="002F7F85">
        <w:rPr>
          <w:i/>
        </w:rPr>
        <w:t> </w:t>
      </w:r>
      <w:r w:rsidRPr="002F7F85">
        <w:rPr>
          <w:i/>
        </w:rPr>
        <w:t>1111.1</w:t>
      </w:r>
      <w:r>
        <w:t>.</w:t>
      </w:r>
    </w:p>
    <w:p w14:paraId="2FBACF62" w14:textId="2B63A6B4" w:rsidR="00FF5349" w:rsidRDefault="00FF5349" w:rsidP="00B05647">
      <w:pPr>
        <w:pStyle w:val="BodyTextIndent"/>
      </w:pPr>
      <w:r w:rsidRPr="008936D2">
        <w:rPr>
          <w:u w:val="single"/>
        </w:rPr>
        <w:t>Hexagonal nuts</w:t>
      </w:r>
      <w:r>
        <w:t>: Class</w:t>
      </w:r>
      <w:r w:rsidR="00CE6CCA" w:rsidRPr="000C015B">
        <w:rPr>
          <w:iCs/>
        </w:rPr>
        <w:t> </w:t>
      </w:r>
      <w:r>
        <w:t>5.</w:t>
      </w:r>
    </w:p>
    <w:p w14:paraId="2FBACF63" w14:textId="77777777" w:rsidR="00FF5349" w:rsidRDefault="00FF5349" w:rsidP="00B05647">
      <w:pPr>
        <w:pStyle w:val="BodyTextIndentBoldUnderline"/>
      </w:pPr>
      <w:r>
        <w:t>Lock nuts</w:t>
      </w:r>
    </w:p>
    <w:p w14:paraId="2FBACF64" w14:textId="77777777" w:rsidR="00FF5349" w:rsidRDefault="00FF5349">
      <w:pPr>
        <w:pStyle w:val="BodyTextIndent3"/>
      </w:pPr>
      <w:r w:rsidRPr="008936D2">
        <w:rPr>
          <w:rStyle w:val="BodyTextIndentChar"/>
          <w:u w:val="single"/>
        </w:rPr>
        <w:t>General</w:t>
      </w:r>
      <w:r w:rsidRPr="00B05647">
        <w:rPr>
          <w:rStyle w:val="BodyTextIndentChar"/>
        </w:rPr>
        <w:t>: Provide lock nuts for bolts in moving parts or parts subject to vibration and for vertica</w:t>
      </w:r>
      <w:r>
        <w:t>l bolts in tension.</w:t>
      </w:r>
    </w:p>
    <w:p w14:paraId="2FBACF65" w14:textId="320B48F6" w:rsidR="00385863" w:rsidRDefault="007A685A" w:rsidP="007A685A">
      <w:pPr>
        <w:pStyle w:val="Heading3"/>
      </w:pPr>
      <w:r>
        <w:br w:type="page"/>
      </w:r>
      <w:bookmarkStart w:id="22" w:name="_Toc76043475"/>
      <w:r w:rsidR="001E3BF4" w:rsidRPr="001E3BF4">
        <w:lastRenderedPageBreak/>
        <w:t>Welding</w:t>
      </w:r>
      <w:bookmarkEnd w:id="22"/>
    </w:p>
    <w:p w14:paraId="2FBACF66" w14:textId="77777777" w:rsidR="00FF5349" w:rsidRDefault="00FF5349" w:rsidP="00B05647">
      <w:pPr>
        <w:pStyle w:val="BodyTextIndent"/>
      </w:pPr>
      <w:r w:rsidRPr="008936D2">
        <w:rPr>
          <w:u w:val="single"/>
        </w:rPr>
        <w:t>Standard</w:t>
      </w:r>
      <w:r>
        <w:t xml:space="preserve">: To </w:t>
      </w:r>
      <w:r w:rsidRPr="002F7F85">
        <w:rPr>
          <w:i/>
        </w:rPr>
        <w:t>AS/NZS</w:t>
      </w:r>
      <w:r w:rsidR="001E3BF4" w:rsidRPr="002F7F85">
        <w:rPr>
          <w:i/>
        </w:rPr>
        <w:t> </w:t>
      </w:r>
      <w:r w:rsidRPr="002F7F85">
        <w:rPr>
          <w:i/>
        </w:rPr>
        <w:t>1554.1</w:t>
      </w:r>
      <w:r>
        <w:t>.</w:t>
      </w:r>
    </w:p>
    <w:p w14:paraId="2FBACF67" w14:textId="77777777" w:rsidR="00FF5349" w:rsidRDefault="00FF5349" w:rsidP="00B05647">
      <w:pPr>
        <w:pStyle w:val="BodyTextIndent"/>
      </w:pPr>
      <w:r w:rsidRPr="008936D2">
        <w:rPr>
          <w:u w:val="single"/>
        </w:rPr>
        <w:t>Weld category</w:t>
      </w:r>
      <w:r>
        <w:t xml:space="preserve">: Unless specified otherwise, provide category GP weld.  </w:t>
      </w:r>
      <w:r>
        <w:rPr>
          <w:i/>
        </w:rPr>
        <w:t>Refer annexure</w:t>
      </w:r>
      <w:r>
        <w:t>.</w:t>
      </w:r>
    </w:p>
    <w:p w14:paraId="2FBACF68" w14:textId="77777777" w:rsidR="00FF5349" w:rsidRDefault="00FF5349" w:rsidP="00B05647">
      <w:pPr>
        <w:pStyle w:val="BodyTextIndent"/>
      </w:pPr>
      <w:r w:rsidRPr="008936D2">
        <w:rPr>
          <w:u w:val="single"/>
        </w:rPr>
        <w:t>Weld type</w:t>
      </w:r>
      <w:r>
        <w:t xml:space="preserve">: Unless specified otherwise, provide 6 mm continuous fillet weld made using E48XX electrodes or equivalent. </w:t>
      </w:r>
      <w:r>
        <w:rPr>
          <w:i/>
        </w:rPr>
        <w:t xml:space="preserve"> Refer annexure</w:t>
      </w:r>
      <w:r>
        <w:t>.</w:t>
      </w:r>
    </w:p>
    <w:p w14:paraId="2FBACF69" w14:textId="77777777" w:rsidR="00FF5349" w:rsidRDefault="00FF5349" w:rsidP="00B05647">
      <w:pPr>
        <w:pStyle w:val="BodyTextIndent"/>
      </w:pPr>
      <w:r w:rsidRPr="008936D2">
        <w:rPr>
          <w:u w:val="single"/>
        </w:rPr>
        <w:t>Site welds</w:t>
      </w:r>
      <w:r>
        <w:t>: Other than site welds shown on the shop drawings, do not weld on site.  Wherever possible locate site welds in positions for down hand welding.  Do not weld until correct alignment and preset or camber, have been achieved.</w:t>
      </w:r>
    </w:p>
    <w:p w14:paraId="2FBACF6A" w14:textId="77777777" w:rsidR="00385863" w:rsidRDefault="001E3BF4" w:rsidP="007A685A">
      <w:pPr>
        <w:pStyle w:val="Heading3"/>
      </w:pPr>
      <w:bookmarkStart w:id="23" w:name="_Toc76043476"/>
      <w:r w:rsidRPr="001E3BF4">
        <w:t>Erection</w:t>
      </w:r>
      <w:bookmarkEnd w:id="23"/>
    </w:p>
    <w:p w14:paraId="2FBACF6B" w14:textId="77777777" w:rsidR="00FF5349" w:rsidRDefault="00FF5349" w:rsidP="00B05647">
      <w:pPr>
        <w:pStyle w:val="BodyTextIndent"/>
      </w:pPr>
      <w:r w:rsidRPr="008936D2">
        <w:rPr>
          <w:u w:val="single"/>
        </w:rPr>
        <w:t>Temporary connections</w:t>
      </w:r>
      <w:r>
        <w:t>: Do not attach cleats except as shown on shop drawings.</w:t>
      </w:r>
    </w:p>
    <w:p w14:paraId="2FBACF6C" w14:textId="77777777" w:rsidR="00FF5349" w:rsidRDefault="00FF5349" w:rsidP="00B05647">
      <w:pPr>
        <w:pStyle w:val="BodyTextIndent"/>
      </w:pPr>
      <w:r w:rsidRPr="008936D2">
        <w:rPr>
          <w:u w:val="single"/>
        </w:rPr>
        <w:t>Temporary members</w:t>
      </w:r>
      <w:r>
        <w:t>: Fix temporary members so as not to weaken or deface permanent steelwork.</w:t>
      </w:r>
    </w:p>
    <w:p w14:paraId="2FBACF6D" w14:textId="77777777" w:rsidR="00FF5349" w:rsidRDefault="00FF5349" w:rsidP="00B05647">
      <w:pPr>
        <w:pStyle w:val="BodyTextIndent"/>
      </w:pPr>
      <w:r w:rsidRPr="008936D2">
        <w:rPr>
          <w:u w:val="single"/>
        </w:rPr>
        <w:t>Hand flame cutting</w:t>
      </w:r>
      <w:r>
        <w:t>: Do not hand flame cut bolt holes.</w:t>
      </w:r>
    </w:p>
    <w:p w14:paraId="2FBACF6E" w14:textId="77777777" w:rsidR="00FF5349" w:rsidRDefault="00FF5349" w:rsidP="00B05647">
      <w:pPr>
        <w:pStyle w:val="BodyTextIndent"/>
      </w:pPr>
      <w:r w:rsidRPr="008936D2">
        <w:rPr>
          <w:u w:val="single"/>
        </w:rPr>
        <w:t>Movements</w:t>
      </w:r>
      <w:r>
        <w:t>: Provide for thermal movements during erection.</w:t>
      </w:r>
    </w:p>
    <w:p w14:paraId="2FBACF6F" w14:textId="77777777" w:rsidR="00FF5349" w:rsidRDefault="00FF5349" w:rsidP="00B05647">
      <w:pPr>
        <w:pStyle w:val="BodyTextIndent"/>
      </w:pPr>
      <w:r w:rsidRPr="008936D2">
        <w:rPr>
          <w:u w:val="single"/>
        </w:rPr>
        <w:t>Anchor bolts</w:t>
      </w:r>
      <w:r>
        <w:t>: For each group of anchor bolts provide a template with setting out lines clearly marked for positioning the bolts when casting in.</w:t>
      </w:r>
    </w:p>
    <w:p w14:paraId="2FBACF70" w14:textId="387C1626" w:rsidR="00FF5349" w:rsidRDefault="00FF5349" w:rsidP="00B05647">
      <w:pPr>
        <w:pStyle w:val="BodyTextIndent"/>
      </w:pPr>
      <w:r w:rsidRPr="008936D2">
        <w:rPr>
          <w:u w:val="single"/>
        </w:rPr>
        <w:t>Grouting at supports</w:t>
      </w:r>
      <w:r>
        <w:t>: Before grouting steelwork to be supported by concrete, masonry and the like, set steelwork in packing or wedges.  Do not grout if the temperature of the base plate or the footing surface exceeds 38</w:t>
      </w:r>
      <w:r w:rsidR="000C015B">
        <w:rPr>
          <w:rFonts w:cs="Arial"/>
        </w:rPr>
        <w:t>°</w:t>
      </w:r>
      <w:r>
        <w:t>C.</w:t>
      </w:r>
    </w:p>
    <w:p w14:paraId="2FBACF71" w14:textId="77777777" w:rsidR="00FF5349" w:rsidRDefault="00FF5349" w:rsidP="00B05647">
      <w:pPr>
        <w:pStyle w:val="BodyTextIndent"/>
      </w:pPr>
      <w:r w:rsidRPr="008936D2">
        <w:rPr>
          <w:u w:val="single"/>
        </w:rPr>
        <w:t>Handling</w:t>
      </w:r>
      <w:r>
        <w:t>: Do not overstress or deform members or components.</w:t>
      </w:r>
    </w:p>
    <w:p w14:paraId="2FBACF72" w14:textId="77777777" w:rsidR="00FF5349" w:rsidRDefault="00FF5349" w:rsidP="00B05647">
      <w:pPr>
        <w:pStyle w:val="BodyTextIndent"/>
      </w:pPr>
      <w:r w:rsidRPr="008936D2">
        <w:rPr>
          <w:u w:val="single"/>
        </w:rPr>
        <w:t>Drifting</w:t>
      </w:r>
      <w:r>
        <w:t>: Use only to bring members into position.  Do not enlarge holes or distort components.</w:t>
      </w:r>
    </w:p>
    <w:p w14:paraId="2FBACF73" w14:textId="77777777" w:rsidR="00FF5349" w:rsidRDefault="00FF5349" w:rsidP="00B05647">
      <w:pPr>
        <w:pStyle w:val="BodyTextIndent"/>
      </w:pPr>
      <w:r w:rsidRPr="008936D2">
        <w:rPr>
          <w:u w:val="single"/>
        </w:rPr>
        <w:t>Work exposed to view</w:t>
      </w:r>
      <w:r>
        <w:t>: Grind smooth the weld but do not reduce to below its nominal size.  Perform carefully and accurately any shearing, flame cutting and chipping work.  Grind corner and edges that are sharp, marred, or roughened.</w:t>
      </w:r>
    </w:p>
    <w:p w14:paraId="2FBACF74" w14:textId="77777777" w:rsidR="00FF5349" w:rsidRDefault="00FF5349" w:rsidP="00B05647">
      <w:pPr>
        <w:pStyle w:val="BodyTextIndent"/>
      </w:pPr>
      <w:r w:rsidRPr="008936D2">
        <w:rPr>
          <w:u w:val="single"/>
        </w:rPr>
        <w:t>Tolerances</w:t>
      </w:r>
      <w:r>
        <w:t xml:space="preserve">: Unless specified otherwise, comply with the requirements of AS 4100.  </w:t>
      </w:r>
      <w:r>
        <w:rPr>
          <w:i/>
        </w:rPr>
        <w:t>Refer annexure</w:t>
      </w:r>
      <w:r>
        <w:t>.</w:t>
      </w:r>
    </w:p>
    <w:p w14:paraId="2FBACF75" w14:textId="61DC7040" w:rsidR="00FF5349" w:rsidRDefault="00D75D13" w:rsidP="007A685A">
      <w:pPr>
        <w:pStyle w:val="Heading2"/>
      </w:pPr>
      <w:bookmarkStart w:id="24" w:name="_Toc76043477"/>
      <w:r w:rsidRPr="00B05647">
        <w:rPr>
          <w:caps w:val="0"/>
        </w:rPr>
        <w:t>FINISHES</w:t>
      </w:r>
      <w:bookmarkEnd w:id="24"/>
    </w:p>
    <w:p w14:paraId="2FBACF76" w14:textId="77777777" w:rsidR="00385863" w:rsidRDefault="001E3BF4" w:rsidP="007A685A">
      <w:pPr>
        <w:pStyle w:val="Heading3"/>
      </w:pPr>
      <w:bookmarkStart w:id="25" w:name="_Toc76043478"/>
      <w:r w:rsidRPr="001E3BF4">
        <w:t>Identification Marks</w:t>
      </w:r>
      <w:bookmarkEnd w:id="25"/>
    </w:p>
    <w:p w14:paraId="2FBACF77" w14:textId="77777777" w:rsidR="00FF5349" w:rsidRDefault="00FF5349" w:rsidP="00B05647">
      <w:pPr>
        <w:pStyle w:val="BodyTextIndent"/>
      </w:pPr>
      <w:r>
        <w:t>Provide marks or other means for identifying each member, and for the setting out, location, erection and connection of the steelwork and compatible with the finish.  If the work includes more than one bolting category, mark bolted connections to show the bolting category.</w:t>
      </w:r>
    </w:p>
    <w:p w14:paraId="2FBACF78" w14:textId="77777777" w:rsidR="00385863" w:rsidRDefault="001E3BF4" w:rsidP="007A685A">
      <w:pPr>
        <w:pStyle w:val="Heading3"/>
      </w:pPr>
      <w:bookmarkStart w:id="26" w:name="_Toc76043479"/>
      <w:r w:rsidRPr="001E3BF4">
        <w:t>Surface Preparation</w:t>
      </w:r>
      <w:bookmarkEnd w:id="26"/>
    </w:p>
    <w:p w14:paraId="2FBACF79" w14:textId="77777777" w:rsidR="00FF5349" w:rsidRDefault="00FF5349" w:rsidP="00B05647">
      <w:pPr>
        <w:pStyle w:val="BodyTextIndent"/>
      </w:pPr>
      <w:r w:rsidRPr="008936D2">
        <w:rPr>
          <w:u w:val="single"/>
        </w:rPr>
        <w:t>Methods and classification</w:t>
      </w:r>
      <w:r>
        <w:t xml:space="preserve">: To </w:t>
      </w:r>
      <w:r w:rsidRPr="002F7F85">
        <w:rPr>
          <w:i/>
        </w:rPr>
        <w:t>AS</w:t>
      </w:r>
      <w:r w:rsidR="00242BF0" w:rsidRPr="002F7F85">
        <w:rPr>
          <w:i/>
        </w:rPr>
        <w:t> </w:t>
      </w:r>
      <w:r w:rsidRPr="002F7F85">
        <w:rPr>
          <w:i/>
        </w:rPr>
        <w:t>1627</w:t>
      </w:r>
      <w:r>
        <w:t>.</w:t>
      </w:r>
    </w:p>
    <w:p w14:paraId="2FBACF7A" w14:textId="77777777" w:rsidR="00FF5349" w:rsidRDefault="00FF5349" w:rsidP="00B05647">
      <w:pPr>
        <w:pStyle w:val="BodyTextIndent"/>
      </w:pPr>
      <w:r w:rsidRPr="008936D2">
        <w:rPr>
          <w:u w:val="single"/>
        </w:rPr>
        <w:t>Site connections</w:t>
      </w:r>
      <w:r>
        <w:t>: After completing the connection, prepare the surface of the connection, adjacent unprimed surfaces and surfaces damaged during erection.</w:t>
      </w:r>
    </w:p>
    <w:p w14:paraId="2FBACF7B" w14:textId="77777777" w:rsidR="00FF5349" w:rsidRDefault="00FF5349" w:rsidP="00B05647">
      <w:pPr>
        <w:pStyle w:val="BodyTextIndent"/>
      </w:pPr>
      <w:r w:rsidRPr="008936D2">
        <w:rPr>
          <w:u w:val="single"/>
        </w:rPr>
        <w:t>Steel surfaces generally</w:t>
      </w:r>
      <w:r>
        <w:t>: Remove loose millscale, loose rust, oil, grease, dirt, globules of weld metal, weld slag and other foreign matter.  Ensure surfaces are dry.</w:t>
      </w:r>
    </w:p>
    <w:p w14:paraId="2FBACF7C" w14:textId="6C37C48A" w:rsidR="00FF5349" w:rsidRDefault="00FF5349" w:rsidP="00B05647">
      <w:pPr>
        <w:pStyle w:val="BodyTextIndent"/>
      </w:pPr>
      <w:r w:rsidRPr="008936D2">
        <w:rPr>
          <w:u w:val="single"/>
        </w:rPr>
        <w:t>Abrasive blast cleaning</w:t>
      </w:r>
      <w:r w:rsidR="004E3FCC">
        <w:t>:</w:t>
      </w:r>
      <w:r>
        <w:t xml:space="preserve"> Do not use silica abrasive for dry blasting.  Use phosphate inhibitors when wet blasting.</w:t>
      </w:r>
    </w:p>
    <w:p w14:paraId="2FBACF7D" w14:textId="77777777" w:rsidR="00FF5349" w:rsidRDefault="00FF5349" w:rsidP="00B05647">
      <w:pPr>
        <w:pStyle w:val="BodyTextIndent"/>
      </w:pPr>
      <w:r w:rsidRPr="008936D2">
        <w:rPr>
          <w:u w:val="single"/>
        </w:rPr>
        <w:t>Steelwork to be encased or in contact with concrete or area which is to be site welded</w:t>
      </w:r>
      <w:r>
        <w:t>: Abrasive blast cleaning not required.</w:t>
      </w:r>
    </w:p>
    <w:p w14:paraId="2FBACF7E" w14:textId="0AF04A8E" w:rsidR="00FF5349" w:rsidRDefault="00FF5349" w:rsidP="00B05647">
      <w:pPr>
        <w:pStyle w:val="BodyTextIndent"/>
      </w:pPr>
      <w:r w:rsidRPr="008936D2">
        <w:rPr>
          <w:u w:val="single"/>
        </w:rPr>
        <w:t>Non-visible structural steelwork</w:t>
      </w:r>
      <w:r>
        <w:t xml:space="preserve">: Surface preparation </w:t>
      </w:r>
      <w:r w:rsidR="00A94004">
        <w:t>Class</w:t>
      </w:r>
      <w:r w:rsidR="00A94004" w:rsidRPr="00471235">
        <w:rPr>
          <w:iCs/>
        </w:rPr>
        <w:t> </w:t>
      </w:r>
      <w:r>
        <w:t>2</w:t>
      </w:r>
      <w:r w:rsidR="006B0824">
        <w:t>½</w:t>
      </w:r>
      <w:r>
        <w:t>.</w:t>
      </w:r>
    </w:p>
    <w:p w14:paraId="2FBACF7F" w14:textId="4581264F" w:rsidR="00FF5349" w:rsidRDefault="00FF5349" w:rsidP="00B05647">
      <w:pPr>
        <w:pStyle w:val="BodyTextIndent"/>
      </w:pPr>
      <w:r w:rsidRPr="008936D2">
        <w:rPr>
          <w:u w:val="single"/>
        </w:rPr>
        <w:lastRenderedPageBreak/>
        <w:t>Steelwork exposed externally</w:t>
      </w:r>
      <w:r>
        <w:t xml:space="preserve">: Surface preparation </w:t>
      </w:r>
      <w:r w:rsidR="00A94004">
        <w:t>Class</w:t>
      </w:r>
      <w:r w:rsidR="00A94004" w:rsidRPr="00A94004">
        <w:rPr>
          <w:iCs/>
        </w:rPr>
        <w:t> </w:t>
      </w:r>
      <w:r>
        <w:t>2</w:t>
      </w:r>
      <w:r w:rsidR="006B0824">
        <w:t>½</w:t>
      </w:r>
      <w:r>
        <w:t>.</w:t>
      </w:r>
    </w:p>
    <w:p w14:paraId="2FBACF80" w14:textId="77777777" w:rsidR="00FF5349" w:rsidRDefault="00FF5349" w:rsidP="00B05647">
      <w:pPr>
        <w:pStyle w:val="BodyTextIndent"/>
      </w:pPr>
      <w:r w:rsidRPr="008936D2">
        <w:rPr>
          <w:u w:val="single"/>
        </w:rPr>
        <w:t>Marking</w:t>
      </w:r>
      <w:r>
        <w:t>: On the contact surfaces of friction type joints, confine the use of marking ink to the minimum necessary for marking hole positions.</w:t>
      </w:r>
    </w:p>
    <w:p w14:paraId="2FBACF81" w14:textId="77777777" w:rsidR="00385863" w:rsidRDefault="001E3BF4" w:rsidP="007A685A">
      <w:pPr>
        <w:pStyle w:val="Heading3"/>
      </w:pPr>
      <w:bookmarkStart w:id="27" w:name="_Toc76043480"/>
      <w:r w:rsidRPr="001E3BF4">
        <w:t>Protective Coatings</w:t>
      </w:r>
      <w:bookmarkEnd w:id="27"/>
    </w:p>
    <w:p w14:paraId="2FBACF82" w14:textId="77777777" w:rsidR="00FF5349" w:rsidRDefault="00FF5349" w:rsidP="00B05647">
      <w:pPr>
        <w:pStyle w:val="BodyTextIndentBoldUnderline"/>
      </w:pPr>
      <w:r>
        <w:t>General</w:t>
      </w:r>
    </w:p>
    <w:p w14:paraId="2FBACF83" w14:textId="77777777" w:rsidR="00FF5349" w:rsidRDefault="00FF5349" w:rsidP="00B05647">
      <w:pPr>
        <w:pStyle w:val="BodyTextIndent"/>
      </w:pPr>
      <w:r w:rsidRPr="008936D2">
        <w:rPr>
          <w:u w:val="single"/>
        </w:rPr>
        <w:t>Requirement</w:t>
      </w:r>
      <w:r>
        <w:t xml:space="preserve">: To </w:t>
      </w:r>
      <w:r w:rsidRPr="002F7F85">
        <w:rPr>
          <w:i/>
        </w:rPr>
        <w:t>AS/NZS</w:t>
      </w:r>
      <w:r w:rsidR="00242BF0" w:rsidRPr="002F7F85">
        <w:rPr>
          <w:i/>
        </w:rPr>
        <w:t> </w:t>
      </w:r>
      <w:r w:rsidRPr="002F7F85">
        <w:rPr>
          <w:i/>
        </w:rPr>
        <w:t>2312</w:t>
      </w:r>
      <w:r>
        <w:t>.</w:t>
      </w:r>
    </w:p>
    <w:p w14:paraId="2FBACF84" w14:textId="77777777" w:rsidR="00FF5349" w:rsidRDefault="00FF5349" w:rsidP="00B05647">
      <w:pPr>
        <w:pStyle w:val="BodyTextIndent"/>
      </w:pPr>
      <w:r w:rsidRPr="00A94004">
        <w:rPr>
          <w:u w:val="single"/>
        </w:rPr>
        <w:t>Shop work</w:t>
      </w:r>
      <w:r>
        <w:t>: Apply the primer coat or protective system to the structural steel before delivery to the site.</w:t>
      </w:r>
    </w:p>
    <w:p w14:paraId="2FBACF85" w14:textId="77777777" w:rsidR="00FF5349" w:rsidRDefault="00FF5349" w:rsidP="00B05647">
      <w:pPr>
        <w:pStyle w:val="BodyTextIndent"/>
      </w:pPr>
      <w:r w:rsidRPr="00A94004">
        <w:rPr>
          <w:u w:val="single"/>
        </w:rPr>
        <w:t>Transport and handling</w:t>
      </w:r>
      <w:r>
        <w:t>: Do not damage the paintwork.  Do not handle or transport steel members until the paintwork is dry.</w:t>
      </w:r>
    </w:p>
    <w:p w14:paraId="2FBACF86" w14:textId="77777777" w:rsidR="00FF5349" w:rsidRDefault="00FF5349" w:rsidP="00B05647">
      <w:pPr>
        <w:pStyle w:val="BodyTextIndent"/>
      </w:pPr>
      <w:r w:rsidRPr="00A94004">
        <w:rPr>
          <w:u w:val="single"/>
        </w:rPr>
        <w:t>Site work</w:t>
      </w:r>
      <w:r>
        <w:t>: After erection, repair damage to the shop coating and apply coating omitted at site connections.</w:t>
      </w:r>
    </w:p>
    <w:p w14:paraId="2FBACF87" w14:textId="77777777" w:rsidR="00FF5349" w:rsidRDefault="00FF5349">
      <w:pPr>
        <w:pStyle w:val="BodyTextIndent3"/>
      </w:pPr>
      <w:r w:rsidRPr="00A94004">
        <w:rPr>
          <w:u w:val="single"/>
        </w:rPr>
        <w:t>Protective coating systems</w:t>
      </w:r>
      <w:r>
        <w:t xml:space="preserve">: Provide details in the annexure or on the drawing.  </w:t>
      </w:r>
      <w:r>
        <w:rPr>
          <w:i/>
        </w:rPr>
        <w:t>Refer annexure</w:t>
      </w:r>
      <w:r>
        <w:t>.</w:t>
      </w:r>
    </w:p>
    <w:p w14:paraId="2FBACF88" w14:textId="77777777" w:rsidR="00FF5349" w:rsidRDefault="00FF5349" w:rsidP="00B05647">
      <w:pPr>
        <w:pStyle w:val="BodyTextIndentBoldUnderline"/>
      </w:pPr>
      <w:r>
        <w:t>Priming</w:t>
      </w:r>
    </w:p>
    <w:p w14:paraId="2FBACF89" w14:textId="09553C75" w:rsidR="00FF5349" w:rsidRDefault="00FF5349" w:rsidP="00B05647">
      <w:pPr>
        <w:pStyle w:val="BodyTextIndent"/>
      </w:pPr>
      <w:r w:rsidRPr="00A94004">
        <w:rPr>
          <w:u w:val="single"/>
        </w:rPr>
        <w:t>Time delay</w:t>
      </w:r>
      <w:r>
        <w:t>: Prime the steel surface as soon as possible after surface preparation and before the surface deteriorates, and in any case within 4</w:t>
      </w:r>
      <w:r w:rsidR="00BD3A01" w:rsidRPr="00A94004">
        <w:rPr>
          <w:iCs/>
        </w:rPr>
        <w:t> </w:t>
      </w:r>
      <w:r>
        <w:t>hours for shop work and 2</w:t>
      </w:r>
      <w:r w:rsidR="00BD3A01" w:rsidRPr="00A94004">
        <w:rPr>
          <w:iCs/>
        </w:rPr>
        <w:t> </w:t>
      </w:r>
      <w:r>
        <w:t>hours for site work.  If the surface is contaminated or rust bloomed, repeat surface preparation before priming.</w:t>
      </w:r>
    </w:p>
    <w:p w14:paraId="2FBACF8A" w14:textId="77777777" w:rsidR="00FF5349" w:rsidRDefault="00FF5349" w:rsidP="00B05647">
      <w:pPr>
        <w:pStyle w:val="BodyTextIndent"/>
      </w:pPr>
      <w:r w:rsidRPr="00A94004">
        <w:rPr>
          <w:u w:val="single"/>
        </w:rPr>
        <w:t>Conditions</w:t>
      </w:r>
      <w:r>
        <w:t>: Do not prime in adverse ambient conditions.</w:t>
      </w:r>
    </w:p>
    <w:p w14:paraId="2FBACF8B" w14:textId="5BFB6E74" w:rsidR="00FF5349" w:rsidRDefault="00FF5349" w:rsidP="00B05647">
      <w:pPr>
        <w:pStyle w:val="BodyTextIndent"/>
      </w:pPr>
      <w:r w:rsidRPr="00BD3A01">
        <w:rPr>
          <w:u w:val="single"/>
        </w:rPr>
        <w:t>Fast drying primers</w:t>
      </w:r>
      <w:r>
        <w:t xml:space="preserve">: Do not use fast drying primers where surface preparation is less than </w:t>
      </w:r>
      <w:r w:rsidR="00D77CD9">
        <w:t>Class </w:t>
      </w:r>
      <w:r>
        <w:t>1.5.</w:t>
      </w:r>
    </w:p>
    <w:p w14:paraId="2FBACF8C" w14:textId="77777777" w:rsidR="00FF5349" w:rsidRDefault="00FF5349" w:rsidP="00B05647">
      <w:pPr>
        <w:pStyle w:val="BodyTextIndent"/>
      </w:pPr>
      <w:r w:rsidRPr="00BD3A01">
        <w:rPr>
          <w:u w:val="single"/>
        </w:rPr>
        <w:t>Concrete encasing</w:t>
      </w:r>
      <w:r>
        <w:t>: Where members are part concrete encased, extend the priming 25 mm into the surface to be encased.</w:t>
      </w:r>
    </w:p>
    <w:p w14:paraId="2FBACF8D" w14:textId="77777777" w:rsidR="00FF5349" w:rsidRDefault="00FF5349" w:rsidP="00B05647">
      <w:pPr>
        <w:pStyle w:val="BodyTextIndentBoldUnderline"/>
      </w:pPr>
      <w:r>
        <w:t>Inaccessible surfaces</w:t>
      </w:r>
    </w:p>
    <w:p w14:paraId="2FBACF8E" w14:textId="77777777" w:rsidR="00FF5349" w:rsidRDefault="00FF5349" w:rsidP="00B05647">
      <w:pPr>
        <w:pStyle w:val="BodyTextIndent"/>
      </w:pPr>
      <w:r>
        <w:t>Where surfaces will be in contact or near contact after fabrication or erection, apply the finish and allow it to dry before assembly.</w:t>
      </w:r>
    </w:p>
    <w:p w14:paraId="2FBACF8F" w14:textId="2E65CA77" w:rsidR="00385863" w:rsidRDefault="001E3BF4" w:rsidP="00C233AD">
      <w:pPr>
        <w:pStyle w:val="Heading3"/>
      </w:pPr>
      <w:bookmarkStart w:id="28" w:name="_Toc76043481"/>
      <w:r w:rsidRPr="001E3BF4">
        <w:t>Gavalnising</w:t>
      </w:r>
      <w:bookmarkEnd w:id="28"/>
    </w:p>
    <w:p w14:paraId="2FBACF90" w14:textId="77777777" w:rsidR="00FF5349" w:rsidRDefault="00FF5349" w:rsidP="00B05647">
      <w:pPr>
        <w:pStyle w:val="BodyTextIndentBoldUnderline"/>
      </w:pPr>
      <w:r>
        <w:t>Standards</w:t>
      </w:r>
    </w:p>
    <w:p w14:paraId="2FBACF91" w14:textId="77777777" w:rsidR="00FF5349" w:rsidRDefault="00FF5349" w:rsidP="00B05647">
      <w:pPr>
        <w:pStyle w:val="BodyTextIndent"/>
      </w:pPr>
      <w:r w:rsidRPr="00BD3A01">
        <w:rPr>
          <w:u w:val="single"/>
        </w:rPr>
        <w:t>Fabricated ferrous articles</w:t>
      </w:r>
      <w:r>
        <w:t xml:space="preserve">: To </w:t>
      </w:r>
      <w:r w:rsidRPr="002F7F85">
        <w:rPr>
          <w:i/>
        </w:rPr>
        <w:t>AS/NZS</w:t>
      </w:r>
      <w:r w:rsidR="00242BF0" w:rsidRPr="002F7F85">
        <w:rPr>
          <w:i/>
        </w:rPr>
        <w:t> </w:t>
      </w:r>
      <w:r w:rsidR="00242BF0" w:rsidRPr="002F7F85" w:rsidDel="00242BF0">
        <w:rPr>
          <w:i/>
        </w:rPr>
        <w:t>4680</w:t>
      </w:r>
      <w:r>
        <w:t>.</w:t>
      </w:r>
    </w:p>
    <w:p w14:paraId="2FBACF92" w14:textId="77777777" w:rsidR="00FF5349" w:rsidRDefault="00FF5349" w:rsidP="00B05647">
      <w:pPr>
        <w:pStyle w:val="BodyTextIndent"/>
      </w:pPr>
      <w:r w:rsidRPr="00BD3A01">
        <w:rPr>
          <w:u w:val="single"/>
        </w:rPr>
        <w:t>Ferrous open sections</w:t>
      </w:r>
      <w:r>
        <w:t xml:space="preserve">: To </w:t>
      </w:r>
      <w:r w:rsidRPr="002F7F85">
        <w:rPr>
          <w:i/>
        </w:rPr>
        <w:t>AS/NZS</w:t>
      </w:r>
      <w:r w:rsidR="00242BF0" w:rsidRPr="002F7F85">
        <w:rPr>
          <w:i/>
        </w:rPr>
        <w:t> </w:t>
      </w:r>
      <w:r w:rsidR="00242BF0" w:rsidRPr="002F7F85" w:rsidDel="00242BF0">
        <w:rPr>
          <w:i/>
        </w:rPr>
        <w:t>4791</w:t>
      </w:r>
      <w:r>
        <w:t>.</w:t>
      </w:r>
    </w:p>
    <w:p w14:paraId="2FBACF93" w14:textId="77777777" w:rsidR="00FF5349" w:rsidRDefault="00FF5349" w:rsidP="00B05647">
      <w:pPr>
        <w:pStyle w:val="BodyTextIndent"/>
      </w:pPr>
      <w:r w:rsidRPr="00BD3A01">
        <w:rPr>
          <w:u w:val="single"/>
        </w:rPr>
        <w:t>Ferrous hollow sections</w:t>
      </w:r>
      <w:r>
        <w:t xml:space="preserve">: To </w:t>
      </w:r>
      <w:r w:rsidRPr="002F7F85">
        <w:rPr>
          <w:i/>
        </w:rPr>
        <w:t>AS/NZS</w:t>
      </w:r>
      <w:r w:rsidR="00242BF0" w:rsidRPr="002F7F85">
        <w:rPr>
          <w:i/>
        </w:rPr>
        <w:t> </w:t>
      </w:r>
      <w:r w:rsidR="00242BF0" w:rsidRPr="002F7F85" w:rsidDel="00242BF0">
        <w:rPr>
          <w:i/>
        </w:rPr>
        <w:t>4792</w:t>
      </w:r>
      <w:r>
        <w:t>.</w:t>
      </w:r>
    </w:p>
    <w:p w14:paraId="2FBACF94" w14:textId="77777777" w:rsidR="00FF5349" w:rsidRDefault="00FF5349" w:rsidP="00B05647">
      <w:pPr>
        <w:pStyle w:val="BodyTextIndentBoldUnderline"/>
      </w:pPr>
      <w:r>
        <w:t>Structural sections</w:t>
      </w:r>
    </w:p>
    <w:p w14:paraId="2FBACF95" w14:textId="0B6A7976" w:rsidR="00FF5349" w:rsidRDefault="00FF5349" w:rsidP="00FC1FA1">
      <w:pPr>
        <w:pStyle w:val="BodyTextIndent"/>
      </w:pPr>
      <w:r w:rsidRPr="00F333F9">
        <w:rPr>
          <w:u w:val="single"/>
        </w:rPr>
        <w:t>Cold worked items</w:t>
      </w:r>
      <w:r>
        <w:t>: Except for hollow sections, anneal to 650</w:t>
      </w:r>
      <w:r w:rsidR="00BE6AE6">
        <w:rPr>
          <w:rFonts w:cs="Arial"/>
        </w:rPr>
        <w:t>°</w:t>
      </w:r>
      <w:r>
        <w:t>C before galvanising.</w:t>
      </w:r>
    </w:p>
    <w:p w14:paraId="2FBACF96" w14:textId="77777777" w:rsidR="00FF5349" w:rsidRDefault="00FF5349" w:rsidP="00FC1FA1">
      <w:pPr>
        <w:pStyle w:val="BodyTextIndent"/>
      </w:pPr>
      <w:r w:rsidRPr="00F333F9">
        <w:rPr>
          <w:u w:val="single"/>
        </w:rPr>
        <w:t>Coating mass</w:t>
      </w:r>
      <w:r>
        <w:t>: Other than nut and bolt thread surfaces, minimum average 600 g/m</w:t>
      </w:r>
      <w:r>
        <w:rPr>
          <w:vertAlign w:val="superscript"/>
        </w:rPr>
        <w:t>2</w:t>
      </w:r>
      <w:r>
        <w:t xml:space="preserve">.  </w:t>
      </w:r>
      <w:r>
        <w:rPr>
          <w:i/>
        </w:rPr>
        <w:t>Refer annexure</w:t>
      </w:r>
      <w:r>
        <w:t>.</w:t>
      </w:r>
    </w:p>
    <w:p w14:paraId="2FBACF97" w14:textId="77777777" w:rsidR="00FF5349" w:rsidRDefault="00FF5349" w:rsidP="00FC1FA1">
      <w:pPr>
        <w:pStyle w:val="BodyTextIndent"/>
      </w:pPr>
      <w:r w:rsidRPr="00F333F9">
        <w:rPr>
          <w:u w:val="single"/>
        </w:rPr>
        <w:t>Coating quality</w:t>
      </w:r>
      <w:r>
        <w:t>: Continuous, adherent, smooth, evenly distributed, and free from defects detrimental to the end use of the finished article.  Defects include lumps, blisters, gritty areas, uncoated spots, acids and black spots, and dross and flux.</w:t>
      </w:r>
    </w:p>
    <w:p w14:paraId="2FBACF98" w14:textId="77777777" w:rsidR="00FF5349" w:rsidRDefault="00FF5349" w:rsidP="00FC1FA1">
      <w:pPr>
        <w:pStyle w:val="BodyTextIndent"/>
      </w:pPr>
      <w:r w:rsidRPr="00F333F9">
        <w:rPr>
          <w:u w:val="single"/>
        </w:rPr>
        <w:t>Hollow sections</w:t>
      </w:r>
      <w:r>
        <w:t>: Provide seal plates with breather holes.</w:t>
      </w:r>
    </w:p>
    <w:p w14:paraId="2FBACF99" w14:textId="77777777" w:rsidR="00FF5349" w:rsidRDefault="00FF5349" w:rsidP="00FC1FA1">
      <w:pPr>
        <w:pStyle w:val="BodyTextIndentBoldUnderline"/>
      </w:pPr>
      <w:r>
        <w:t>Friction type bolted connections</w:t>
      </w:r>
    </w:p>
    <w:p w14:paraId="2FBACF9A" w14:textId="77777777" w:rsidR="00FF5349" w:rsidRDefault="00FF5349" w:rsidP="00FC1FA1">
      <w:pPr>
        <w:pStyle w:val="BodyTextIndent"/>
      </w:pPr>
      <w:r>
        <w:t>General: Treat contact surfaces to achieve the required slip factor.</w:t>
      </w:r>
    </w:p>
    <w:p w14:paraId="2FBACF9B" w14:textId="77777777" w:rsidR="00FF5349" w:rsidRDefault="00FF5349" w:rsidP="00FC1FA1">
      <w:pPr>
        <w:pStyle w:val="BodyTextIndent"/>
      </w:pPr>
      <w:r>
        <w:t>Method: Wire brushing or light grit blasting</w:t>
      </w:r>
    </w:p>
    <w:p w14:paraId="2FBACF9C" w14:textId="77777777" w:rsidR="00FF5349" w:rsidRDefault="00FF5349" w:rsidP="00FC1FA1">
      <w:pPr>
        <w:pStyle w:val="BodyTextIndentBoldUnderline"/>
      </w:pPr>
      <w:r>
        <w:t>Repairs</w:t>
      </w:r>
    </w:p>
    <w:p w14:paraId="2FBACF9D" w14:textId="77777777" w:rsidR="00FF5349" w:rsidRDefault="00FF5349" w:rsidP="00FC1FA1">
      <w:pPr>
        <w:pStyle w:val="BodyTextIndent"/>
      </w:pPr>
      <w:r>
        <w:lastRenderedPageBreak/>
        <w:t>Repair finished to ensure the full integrity of each phase and each coating.</w:t>
      </w:r>
    </w:p>
    <w:p w14:paraId="2FBACF9E" w14:textId="5EB3DBC5" w:rsidR="00FF5349" w:rsidRDefault="0061708C" w:rsidP="00011E0C">
      <w:pPr>
        <w:pStyle w:val="Heading1"/>
      </w:pPr>
      <w:r>
        <w:rPr>
          <w:caps w:val="0"/>
        </w:rPr>
        <w:t>COMPLETION</w:t>
      </w:r>
    </w:p>
    <w:p w14:paraId="2FBACF9F" w14:textId="77777777" w:rsidR="00FF5349" w:rsidRDefault="00FF5349" w:rsidP="00FC1FA1">
      <w:pPr>
        <w:pStyle w:val="BodyTextIndent"/>
      </w:pPr>
      <w:r w:rsidRPr="00BC7DD4">
        <w:rPr>
          <w:u w:val="single"/>
        </w:rPr>
        <w:t>Temporary connections</w:t>
      </w:r>
      <w:r>
        <w:t>: Remove temporary cleats on completion and restore the surface.</w:t>
      </w:r>
    </w:p>
    <w:p w14:paraId="2FBACFA0" w14:textId="77777777" w:rsidR="002F7F85" w:rsidRDefault="002F7F85" w:rsidP="002F7F85">
      <w:pPr>
        <w:pStyle w:val="BodyTextIndent"/>
      </w:pPr>
    </w:p>
    <w:sectPr w:rsidR="002F7F85" w:rsidSect="00C938AE">
      <w:footerReference w:type="default" r:id="rId17"/>
      <w:pgSz w:w="11906" w:h="16838" w:code="9"/>
      <w:pgMar w:top="1134" w:right="1134" w:bottom="992" w:left="1418" w:header="113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CDEE7" w14:textId="77777777" w:rsidR="000463FB" w:rsidRDefault="000463FB">
      <w:r>
        <w:separator/>
      </w:r>
    </w:p>
  </w:endnote>
  <w:endnote w:type="continuationSeparator" w:id="0">
    <w:p w14:paraId="323C81E6" w14:textId="77777777" w:rsidR="000463FB" w:rsidRDefault="0004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ACFA8" w14:textId="37322453" w:rsidR="0051254F" w:rsidRDefault="00A60939" w:rsidP="00F453CD">
    <w:pPr>
      <w:pStyle w:val="Footer"/>
    </w:pPr>
    <w:r w:rsidRPr="00D93AC1">
      <w:t xml:space="preserve">Revision </w:t>
    </w:r>
    <w:r w:rsidR="00434B0D">
      <w:t>4</w:t>
    </w:r>
    <w:r w:rsidRPr="00D93AC1">
      <w:t xml:space="preserve">.0 – </w:t>
    </w:r>
    <w:r w:rsidR="00E24C14">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5F058" w14:textId="3507F977" w:rsidR="0018126B" w:rsidRDefault="00D75D13" w:rsidP="00F453CD">
    <w:pPr>
      <w:pStyle w:val="Footer"/>
    </w:pPr>
    <w:r>
      <w:rPr>
        <w:noProof/>
      </w:rPr>
      <w:pict w14:anchorId="5D9CDF23">
        <v:shapetype id="_x0000_t202" coordsize="21600,21600" o:spt="202" path="m,l,21600r21600,l21600,xe">
          <v:stroke joinstyle="miter"/>
          <v:path gradientshapeok="t" o:connecttype="rect"/>
        </v:shapetype>
        <v:shape id="_x0000_s2114" type="#_x0000_t202" style="position:absolute;left:0;text-align:left;margin-left:333.1pt;margin-top:538.65pt;width:460.65pt;height:21.25pt;rotation:-5921140fd;z-index:251663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" filled="f" stroked="f">
          <v:stroke joinstyle="round"/>
          <o:lock v:ext="edit" shapetype="t"/>
          <v:textbox style="layout-flow:vertical;mso-layout-flow-alt:bottom-to-top">
            <w:txbxContent>
              <w:p w14:paraId="6629322E" w14:textId="77777777" w:rsidR="0018126B" w:rsidRPr="00D93AC1" w:rsidRDefault="0018126B" w:rsidP="00A60939">
                <w:pPr>
                  <w:pStyle w:val="NormalWeb"/>
                  <w:spacing w:before="0" w:beforeAutospacing="0" w:after="0" w:afterAutospacing="0"/>
                  <w:rPr>
                    <w:rFonts w:ascii="Arial Bold" w:hAnsi="Arial Bold" w:hint="eastAsia"/>
                    <w:sz w:val="28"/>
                    <w:szCs w:val="28"/>
                  </w:rPr>
                </w:pPr>
                <w:r w:rsidRPr="00A60939">
                  <w:rPr>
                    <w:rFonts w:ascii="Arial Bold" w:hAnsi="Arial Bold" w:cs="Arial"/>
                    <w:b/>
                    <w:bCs/>
                    <w:i/>
                    <w:iCs/>
                    <w:sz w:val="28"/>
                    <w:szCs w:val="28"/>
                  </w:rPr>
                  <w:t>S230</w:t>
                </w:r>
                <w:r>
                  <w:rPr>
                    <w:rFonts w:ascii="Arial Bold" w:hAnsi="Arial Bold" w:cs="Arial"/>
                    <w:b/>
                    <w:bCs/>
                    <w:i/>
                    <w:iCs/>
                    <w:sz w:val="28"/>
                    <w:szCs w:val="28"/>
                  </w:rPr>
                  <w:t xml:space="preserve"> </w:t>
                </w:r>
                <w:r w:rsidRPr="00A60939">
                  <w:rPr>
                    <w:rFonts w:ascii="Arial Bold" w:hAnsi="Arial Bold" w:cs="Arial" w:hint="eastAsia"/>
                    <w:b/>
                    <w:bCs/>
                    <w:i/>
                    <w:iCs/>
                    <w:sz w:val="28"/>
                    <w:szCs w:val="28"/>
                  </w:rPr>
                  <w:t>STRUCTURAL STEEL</w:t>
                </w:r>
              </w:p>
            </w:txbxContent>
          </v:textbox>
          <w10:wrap anchorx="page" anchory="page"/>
        </v:shape>
      </w:pict>
    </w:r>
    <w:r w:rsidR="0018126B" w:rsidRPr="00D93AC1">
      <w:t xml:space="preserve">Revision </w:t>
    </w:r>
    <w:r w:rsidR="00434B0D">
      <w:t>4</w:t>
    </w:r>
    <w:r w:rsidR="0018126B" w:rsidRPr="00D93AC1">
      <w:t xml:space="preserve">.0 – </w:t>
    </w:r>
    <w:r w:rsidR="0018126B">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08817" w14:textId="2F7BA0F2" w:rsidR="00A60939" w:rsidRDefault="00D75D13" w:rsidP="00F453CD">
    <w:pPr>
      <w:pStyle w:val="Footer"/>
    </w:pPr>
    <w:r>
      <w:rPr>
        <w:noProof/>
      </w:rPr>
      <w:pict w14:anchorId="515E88D5">
        <v:shapetype id="_x0000_t202" coordsize="21600,21600" o:spt="202" path="m,l,21600r21600,l21600,xe">
          <v:stroke joinstyle="miter"/>
          <v:path gradientshapeok="t" o:connecttype="rect"/>
        </v:shapetype>
        <v:shape id="_x0000_s2106" type="#_x0000_t202" style="position:absolute;left:0;text-align:left;margin-left:333.1pt;margin-top:538.65pt;width:460.65pt;height:21.25pt;rotation:-5921140fd;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" filled="f" stroked="f">
          <v:stroke joinstyle="round"/>
          <o:lock v:ext="edit" shapetype="t"/>
          <v:textbox style="layout-flow:vertical;mso-layout-flow-alt:bottom-to-top">
            <w:txbxContent>
              <w:p w14:paraId="32B424D4" w14:textId="77777777" w:rsidR="00A60939" w:rsidRPr="00D93AC1" w:rsidRDefault="00A60939" w:rsidP="00A60939">
                <w:pPr>
                  <w:pStyle w:val="NormalWeb"/>
                  <w:spacing w:before="0" w:beforeAutospacing="0" w:after="0" w:afterAutospacing="0"/>
                  <w:rPr>
                    <w:rFonts w:ascii="Arial Bold" w:hAnsi="Arial Bold" w:hint="eastAsia"/>
                    <w:sz w:val="28"/>
                    <w:szCs w:val="28"/>
                  </w:rPr>
                </w:pPr>
                <w:r w:rsidRPr="00A60939">
                  <w:rPr>
                    <w:rFonts w:ascii="Arial Bold" w:hAnsi="Arial Bold" w:cs="Arial"/>
                    <w:b/>
                    <w:bCs/>
                    <w:i/>
                    <w:iCs/>
                    <w:sz w:val="28"/>
                    <w:szCs w:val="28"/>
                  </w:rPr>
                  <w:t xml:space="preserve">S230 </w:t>
                </w:r>
                <w:r>
                  <w:rPr>
                    <w:rFonts w:ascii="Arial Bold" w:hAnsi="Arial Bold" w:cs="Arial"/>
                    <w:b/>
                    <w:bCs/>
                    <w:i/>
                    <w:iCs/>
                    <w:sz w:val="28"/>
                    <w:szCs w:val="28"/>
                  </w:rPr>
                  <w:t xml:space="preserve"> </w:t>
                </w:r>
                <w:r w:rsidRPr="00A60939">
                  <w:rPr>
                    <w:rFonts w:ascii="Arial Bold" w:hAnsi="Arial Bold" w:cs="Arial" w:hint="eastAsia"/>
                    <w:b/>
                    <w:bCs/>
                    <w:i/>
                    <w:iCs/>
                    <w:sz w:val="28"/>
                    <w:szCs w:val="28"/>
                  </w:rPr>
                  <w:t>STRUCTURAL STEEL</w:t>
                </w:r>
              </w:p>
            </w:txbxContent>
          </v:textbox>
          <w10:wrap anchorx="page" anchory="page"/>
        </v:shape>
      </w:pict>
    </w:r>
    <w:r w:rsidR="00A60939" w:rsidRPr="00D93AC1">
      <w:t xml:space="preserve">Revision </w:t>
    </w:r>
    <w:r w:rsidR="00434B0D">
      <w:t>4</w:t>
    </w:r>
    <w:r w:rsidR="00A60939" w:rsidRPr="00D93AC1">
      <w:t xml:space="preserve">.0 – </w:t>
    </w:r>
    <w:r w:rsidR="00E24C14" w:rsidRPr="00E24C14">
      <w:t>March 2021</w:t>
    </w:r>
    <w:r w:rsidR="007B6039">
      <w:tab/>
    </w:r>
    <w:r w:rsidR="00A60939">
      <w:fldChar w:fldCharType="begin"/>
    </w:r>
    <w:r w:rsidR="00A60939">
      <w:instrText xml:space="preserve"> PAGE   \* MERGEFORMAT </w:instrText>
    </w:r>
    <w:r w:rsidR="00A60939">
      <w:fldChar w:fldCharType="separate"/>
    </w:r>
    <w:r w:rsidR="00A60939">
      <w:rPr>
        <w:noProof/>
      </w:rPr>
      <w:t>1</w:t>
    </w:r>
    <w:r w:rsidR="00A60939">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032FB" w14:textId="2ED9DC54" w:rsidR="00A60939" w:rsidRDefault="00D75D13" w:rsidP="00F453CD">
    <w:pPr>
      <w:pStyle w:val="Footer"/>
    </w:pPr>
    <w:r>
      <w:rPr>
        <w:noProof/>
      </w:rPr>
      <w:pict w14:anchorId="06B5E8D4">
        <v:shapetype id="_x0000_t202" coordsize="21600,21600" o:spt="202" path="m,l,21600r21600,l21600,xe">
          <v:stroke joinstyle="miter"/>
          <v:path gradientshapeok="t" o:connecttype="rect"/>
        </v:shapetype>
        <v:shape id="_x0000_s2108" type="#_x0000_t202" style="position:absolute;left:0;text-align:left;margin-left:333.1pt;margin-top:538.65pt;width:460.65pt;height:21.25pt;rotation:-5921140fd;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" filled="f" stroked="f">
          <v:stroke joinstyle="round"/>
          <o:lock v:ext="edit" shapetype="t"/>
          <v:textbox style="layout-flow:vertical;mso-layout-flow-alt:bottom-to-top">
            <w:txbxContent>
              <w:p w14:paraId="0BB1D40D" w14:textId="77777777" w:rsidR="00A60939" w:rsidRPr="00D93AC1" w:rsidRDefault="00A60939" w:rsidP="00A60939">
                <w:pPr>
                  <w:pStyle w:val="NormalWeb"/>
                  <w:spacing w:before="0" w:beforeAutospacing="0" w:after="0" w:afterAutospacing="0"/>
                  <w:rPr>
                    <w:rFonts w:ascii="Arial Bold" w:hAnsi="Arial Bold" w:hint="eastAsia"/>
                    <w:sz w:val="28"/>
                    <w:szCs w:val="28"/>
                  </w:rPr>
                </w:pPr>
                <w:r w:rsidRPr="00A60939">
                  <w:rPr>
                    <w:rFonts w:ascii="Arial Bold" w:hAnsi="Arial Bold" w:cs="Arial"/>
                    <w:b/>
                    <w:bCs/>
                    <w:i/>
                    <w:iCs/>
                    <w:sz w:val="28"/>
                    <w:szCs w:val="28"/>
                  </w:rPr>
                  <w:t xml:space="preserve">S230 </w:t>
                </w:r>
                <w:r>
                  <w:rPr>
                    <w:rFonts w:ascii="Arial Bold" w:hAnsi="Arial Bold" w:cs="Arial"/>
                    <w:b/>
                    <w:bCs/>
                    <w:i/>
                    <w:iCs/>
                    <w:sz w:val="28"/>
                    <w:szCs w:val="28"/>
                  </w:rPr>
                  <w:t xml:space="preserve"> </w:t>
                </w:r>
                <w:r w:rsidRPr="00A60939">
                  <w:rPr>
                    <w:rFonts w:ascii="Arial Bold" w:hAnsi="Arial Bold" w:cs="Arial" w:hint="eastAsia"/>
                    <w:b/>
                    <w:bCs/>
                    <w:i/>
                    <w:iCs/>
                    <w:sz w:val="28"/>
                    <w:szCs w:val="28"/>
                  </w:rPr>
                  <w:t>STRUCTURAL STEEL</w:t>
                </w:r>
              </w:p>
            </w:txbxContent>
          </v:textbox>
          <w10:wrap anchorx="page" anchory="page"/>
        </v:shape>
      </w:pict>
    </w:r>
    <w:r w:rsidR="00A60939" w:rsidRPr="00D93AC1">
      <w:t xml:space="preserve">Revision </w:t>
    </w:r>
    <w:r w:rsidR="007B6039">
      <w:t>4</w:t>
    </w:r>
    <w:r w:rsidR="00A60939" w:rsidRPr="00D93AC1">
      <w:t xml:space="preserve">.0 – </w:t>
    </w:r>
    <w:r w:rsidR="00E24C14" w:rsidRPr="00E24C14">
      <w:t>March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4F4D4" w14:textId="63EB3184" w:rsidR="00A60939" w:rsidRDefault="00D75D13" w:rsidP="00F453CD">
    <w:pPr>
      <w:pStyle w:val="Footer"/>
    </w:pPr>
    <w:r>
      <w:rPr>
        <w:noProof/>
      </w:rPr>
      <w:pict w14:anchorId="43DC494F">
        <v:shapetype id="_x0000_t202" coordsize="21600,21600" o:spt="202" path="m,l,21600r21600,l21600,xe">
          <v:stroke joinstyle="miter"/>
          <v:path gradientshapeok="t" o:connecttype="rect"/>
        </v:shapetype>
        <v:shape id="_x0000_s2107" type="#_x0000_t202" style="position:absolute;left:0;text-align:left;margin-left:333.1pt;margin-top:538.65pt;width:460.65pt;height:21.25pt;rotation:-5921140fd;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" filled="f" stroked="f">
          <v:stroke joinstyle="round"/>
          <o:lock v:ext="edit" shapetype="t"/>
          <v:textbox style="layout-flow:vertical;mso-layout-flow-alt:bottom-to-top">
            <w:txbxContent>
              <w:p w14:paraId="74F53A8E" w14:textId="77777777" w:rsidR="00A60939" w:rsidRPr="00D93AC1" w:rsidRDefault="00A60939" w:rsidP="00A60939">
                <w:pPr>
                  <w:pStyle w:val="NormalWeb"/>
                  <w:spacing w:before="0" w:beforeAutospacing="0" w:after="0" w:afterAutospacing="0"/>
                  <w:rPr>
                    <w:rFonts w:ascii="Arial Bold" w:hAnsi="Arial Bold" w:hint="eastAsia"/>
                    <w:sz w:val="28"/>
                    <w:szCs w:val="28"/>
                  </w:rPr>
                </w:pPr>
                <w:r w:rsidRPr="00A60939">
                  <w:rPr>
                    <w:rFonts w:ascii="Arial Bold" w:hAnsi="Arial Bold" w:cs="Arial"/>
                    <w:b/>
                    <w:bCs/>
                    <w:i/>
                    <w:iCs/>
                    <w:sz w:val="28"/>
                    <w:szCs w:val="28"/>
                  </w:rPr>
                  <w:t xml:space="preserve">S230 </w:t>
                </w:r>
                <w:r>
                  <w:rPr>
                    <w:rFonts w:ascii="Arial Bold" w:hAnsi="Arial Bold" w:cs="Arial"/>
                    <w:b/>
                    <w:bCs/>
                    <w:i/>
                    <w:iCs/>
                    <w:sz w:val="28"/>
                    <w:szCs w:val="28"/>
                  </w:rPr>
                  <w:t xml:space="preserve"> </w:t>
                </w:r>
                <w:r w:rsidRPr="00A60939">
                  <w:rPr>
                    <w:rFonts w:ascii="Arial Bold" w:hAnsi="Arial Bold" w:cs="Arial" w:hint="eastAsia"/>
                    <w:b/>
                    <w:bCs/>
                    <w:i/>
                    <w:iCs/>
                    <w:sz w:val="28"/>
                    <w:szCs w:val="28"/>
                  </w:rPr>
                  <w:t>STRUCTURAL STEEL</w:t>
                </w:r>
              </w:p>
            </w:txbxContent>
          </v:textbox>
          <w10:wrap anchorx="page" anchory="page"/>
        </v:shape>
      </w:pict>
    </w:r>
    <w:r w:rsidR="00A60939" w:rsidRPr="00D93AC1">
      <w:t xml:space="preserve">Revision </w:t>
    </w:r>
    <w:r w:rsidR="007B6039">
      <w:t>4</w:t>
    </w:r>
    <w:r w:rsidR="00A60939" w:rsidRPr="00D93AC1">
      <w:t xml:space="preserve">.0 – </w:t>
    </w:r>
    <w:r w:rsidR="00E24C14" w:rsidRPr="00E24C14">
      <w:t>March 2021</w:t>
    </w:r>
    <w:r w:rsidR="007B6039">
      <w:tab/>
    </w:r>
    <w:r w:rsidR="00A60939">
      <w:fldChar w:fldCharType="begin"/>
    </w:r>
    <w:r w:rsidR="00A60939">
      <w:instrText xml:space="preserve"> PAGE   \* MERGEFORMAT </w:instrText>
    </w:r>
    <w:r w:rsidR="00A60939">
      <w:fldChar w:fldCharType="separate"/>
    </w:r>
    <w:r w:rsidR="00A60939">
      <w:rPr>
        <w:noProof/>
      </w:rPr>
      <w:t>1</w:t>
    </w:r>
    <w:r w:rsidR="00A6093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9D115" w14:textId="77777777" w:rsidR="000463FB" w:rsidRDefault="000463FB">
      <w:r>
        <w:separator/>
      </w:r>
    </w:p>
  </w:footnote>
  <w:footnote w:type="continuationSeparator" w:id="0">
    <w:p w14:paraId="0B3EF315" w14:textId="77777777" w:rsidR="000463FB" w:rsidRDefault="00046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ACFA7" w14:textId="080E4AC9" w:rsidR="0051254F" w:rsidRPr="00F453CD" w:rsidRDefault="00D75D13" w:rsidP="000B42DC">
    <w:pPr>
      <w:pStyle w:val="Header"/>
    </w:pPr>
    <w:r>
      <w:pict w14:anchorId="39803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57pt">
          <v:imagedata r:id="rId1" o:title="BCC Logo (Colour) Le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CC0EE" w14:textId="597A47AC" w:rsidR="0018126B" w:rsidRPr="00F453CD" w:rsidRDefault="0018126B" w:rsidP="000B42DC">
    <w:pPr>
      <w:pStyle w:val="Header"/>
    </w:pPr>
    <w:r>
      <w:t>Brisbane City Council</w:t>
    </w:r>
    <w:r w:rsidR="000B42DC">
      <w:tab/>
    </w:r>
    <w:r w:rsidRPr="00E24C14">
      <w:t>Reference Specifications for Engineering Work</w:t>
    </w:r>
    <w:r w:rsidR="000B42DC">
      <w:t xml:space="preserve"> </w:t>
    </w:r>
    <w:r w:rsidRPr="00F453CD">
      <w:t>S230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41EC8"/>
    <w:multiLevelType w:val="multilevel"/>
    <w:tmpl w:val="0C0ED86E"/>
    <w:lvl w:ilvl="0">
      <w:start w:val="1"/>
      <w:numFmt w:val="decimal"/>
      <w:pStyle w:val="Heading2"/>
      <w:lvlText w:val="%1.0"/>
      <w:lvlJc w:val="left"/>
      <w:pPr>
        <w:tabs>
          <w:tab w:val="num" w:pos="709"/>
        </w:tabs>
        <w:ind w:left="709" w:hanging="709"/>
      </w:pPr>
      <w:rPr>
        <w:rFonts w:hint="default"/>
      </w:rPr>
    </w:lvl>
    <w:lvl w:ilvl="1">
      <w:start w:val="1"/>
      <w:numFmt w:val="decimal"/>
      <w:pStyle w:val="Heading3"/>
      <w:lvlText w:val="%1.%2"/>
      <w:lvlJc w:val="left"/>
      <w:pPr>
        <w:tabs>
          <w:tab w:val="num" w:pos="709"/>
        </w:tabs>
        <w:ind w:left="709" w:hanging="709"/>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28EC227E"/>
    <w:multiLevelType w:val="multilevel"/>
    <w:tmpl w:val="FDF432A4"/>
    <w:lvl w:ilvl="0">
      <w:start w:val="1"/>
      <w:numFmt w:val="bullet"/>
      <w:pStyle w:val="BodyTextIndentDot"/>
      <w:lvlText w:val=""/>
      <w:lvlJc w:val="left"/>
      <w:pPr>
        <w:tabs>
          <w:tab w:val="num" w:pos="1276"/>
        </w:tabs>
        <w:ind w:left="1276" w:hanging="567"/>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74236C"/>
    <w:multiLevelType w:val="singleLevel"/>
    <w:tmpl w:val="61568400"/>
    <w:lvl w:ilvl="0">
      <w:start w:val="1"/>
      <w:numFmt w:val="bullet"/>
      <w:pStyle w:val="bullets"/>
      <w:lvlText w:val=""/>
      <w:lvlJc w:val="left"/>
      <w:pPr>
        <w:tabs>
          <w:tab w:val="num" w:pos="360"/>
        </w:tabs>
        <w:ind w:left="360" w:hanging="360"/>
      </w:pPr>
      <w:rPr>
        <w:rFonts w:ascii="Symbol" w:hAnsi="Symbol" w:hint="default"/>
      </w:rPr>
    </w:lvl>
  </w:abstractNum>
  <w:abstractNum w:abstractNumId="3" w15:restartNumberingAfterBreak="0">
    <w:nsid w:val="69535275"/>
    <w:multiLevelType w:val="hybridMultilevel"/>
    <w:tmpl w:val="103E839C"/>
    <w:lvl w:ilvl="0" w:tplc="D3585AF4">
      <w:start w:val="1"/>
      <w:numFmt w:val="bullet"/>
      <w:pStyle w:val="TableDash"/>
      <w:lvlText w:val="-"/>
      <w:lvlJc w:val="left"/>
      <w:pPr>
        <w:tabs>
          <w:tab w:val="num" w:pos="425"/>
        </w:tabs>
        <w:ind w:left="425" w:hanging="425"/>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formatting="1" w:enforcement="0"/>
  <w:defaultTabStop w:val="709"/>
  <w:displayHorizontalDrawingGridEvery w:val="0"/>
  <w:displayVerticalDrawingGridEvery w:val="0"/>
  <w:doNotUseMarginsForDrawingGridOrigin/>
  <w:noPunctuationKerning/>
  <w:characterSpacingControl w:val="doNotCompress"/>
  <w:hdrShapeDefaults>
    <o:shapedefaults v:ext="edit" spidmax="212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3FAF"/>
    <w:rsid w:val="00006E50"/>
    <w:rsid w:val="00011E0C"/>
    <w:rsid w:val="00027F07"/>
    <w:rsid w:val="000463FB"/>
    <w:rsid w:val="00083555"/>
    <w:rsid w:val="000B42DC"/>
    <w:rsid w:val="000C015B"/>
    <w:rsid w:val="000C5B11"/>
    <w:rsid w:val="0010786E"/>
    <w:rsid w:val="001559FE"/>
    <w:rsid w:val="0018126B"/>
    <w:rsid w:val="001A3A51"/>
    <w:rsid w:val="001E3BF4"/>
    <w:rsid w:val="001E5890"/>
    <w:rsid w:val="0023139D"/>
    <w:rsid w:val="00242BF0"/>
    <w:rsid w:val="002F7F62"/>
    <w:rsid w:val="002F7F85"/>
    <w:rsid w:val="003376E1"/>
    <w:rsid w:val="00347992"/>
    <w:rsid w:val="00364293"/>
    <w:rsid w:val="00370034"/>
    <w:rsid w:val="00385863"/>
    <w:rsid w:val="003A7842"/>
    <w:rsid w:val="003F580B"/>
    <w:rsid w:val="00420660"/>
    <w:rsid w:val="00434B0D"/>
    <w:rsid w:val="0045716C"/>
    <w:rsid w:val="00457A1C"/>
    <w:rsid w:val="004E3FCC"/>
    <w:rsid w:val="0051254F"/>
    <w:rsid w:val="005D5827"/>
    <w:rsid w:val="005D6847"/>
    <w:rsid w:val="005F4F3B"/>
    <w:rsid w:val="0061708C"/>
    <w:rsid w:val="006B0824"/>
    <w:rsid w:val="007A3885"/>
    <w:rsid w:val="007A685A"/>
    <w:rsid w:val="007B1C44"/>
    <w:rsid w:val="007B6039"/>
    <w:rsid w:val="007C3FAF"/>
    <w:rsid w:val="007E1EDC"/>
    <w:rsid w:val="008936D2"/>
    <w:rsid w:val="008D3B89"/>
    <w:rsid w:val="00A1553F"/>
    <w:rsid w:val="00A15D1D"/>
    <w:rsid w:val="00A60939"/>
    <w:rsid w:val="00A94004"/>
    <w:rsid w:val="00AB1D13"/>
    <w:rsid w:val="00AD1C69"/>
    <w:rsid w:val="00AF4CC9"/>
    <w:rsid w:val="00B05647"/>
    <w:rsid w:val="00BC7DD4"/>
    <w:rsid w:val="00BD3A01"/>
    <w:rsid w:val="00BE6AE6"/>
    <w:rsid w:val="00C233AD"/>
    <w:rsid w:val="00C938AE"/>
    <w:rsid w:val="00CE471B"/>
    <w:rsid w:val="00CE6CCA"/>
    <w:rsid w:val="00CF063D"/>
    <w:rsid w:val="00CF396F"/>
    <w:rsid w:val="00D03E05"/>
    <w:rsid w:val="00D14247"/>
    <w:rsid w:val="00D75D13"/>
    <w:rsid w:val="00D77CD9"/>
    <w:rsid w:val="00D81C78"/>
    <w:rsid w:val="00DC40D9"/>
    <w:rsid w:val="00E02401"/>
    <w:rsid w:val="00E24C14"/>
    <w:rsid w:val="00E376F9"/>
    <w:rsid w:val="00E57F29"/>
    <w:rsid w:val="00E67C94"/>
    <w:rsid w:val="00EB4463"/>
    <w:rsid w:val="00EF13FB"/>
    <w:rsid w:val="00EF207C"/>
    <w:rsid w:val="00F333F9"/>
    <w:rsid w:val="00F415C5"/>
    <w:rsid w:val="00F453CD"/>
    <w:rsid w:val="00F57318"/>
    <w:rsid w:val="00FA5E8E"/>
    <w:rsid w:val="00FC1FA1"/>
    <w:rsid w:val="00FC4647"/>
    <w:rsid w:val="00FF5349"/>
    <w:rsid w:val="6363C4B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0"/>
    <o:shapelayout v:ext="edit">
      <o:idmap v:ext="edit" data="1"/>
    </o:shapelayout>
  </w:shapeDefaults>
  <w:decimalSymbol w:val="."/>
  <w:listSeparator w:val=","/>
  <w14:docId w14:val="2FBACE5C"/>
  <w15:docId w15:val="{5EE9CFC0-59D4-486F-8801-02BCA157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CN"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AU" w:bidi="ar-SA"/>
    </w:rPr>
  </w:style>
  <w:style w:type="paragraph" w:styleId="Heading1">
    <w:name w:val="heading 1"/>
    <w:basedOn w:val="Normal"/>
    <w:next w:val="Normal"/>
    <w:qFormat/>
    <w:rsid w:val="00011E0C"/>
    <w:pPr>
      <w:keepNext/>
      <w:spacing w:before="200" w:after="60"/>
      <w:outlineLvl w:val="0"/>
    </w:pPr>
    <w:rPr>
      <w:b/>
      <w:caps/>
      <w:kern w:val="28"/>
      <w:sz w:val="24"/>
      <w:szCs w:val="24"/>
    </w:rPr>
  </w:style>
  <w:style w:type="paragraph" w:styleId="Heading2">
    <w:name w:val="heading 2"/>
    <w:basedOn w:val="BodyTextIndent"/>
    <w:next w:val="BodyTextIndent"/>
    <w:qFormat/>
    <w:rsid w:val="00011E0C"/>
    <w:pPr>
      <w:keepNext/>
      <w:numPr>
        <w:numId w:val="1"/>
      </w:numPr>
      <w:spacing w:before="160" w:after="80"/>
      <w:outlineLvl w:val="1"/>
    </w:pPr>
    <w:rPr>
      <w:rFonts w:ascii="Arial Bold" w:hAnsi="Arial Bold"/>
      <w:b/>
      <w:caps/>
      <w:sz w:val="28"/>
      <w:szCs w:val="28"/>
    </w:rPr>
  </w:style>
  <w:style w:type="paragraph" w:styleId="Heading3">
    <w:name w:val="heading 3"/>
    <w:basedOn w:val="Heading2"/>
    <w:next w:val="Normal"/>
    <w:qFormat/>
    <w:rsid w:val="007A685A"/>
    <w:pPr>
      <w:numPr>
        <w:ilvl w:val="1"/>
      </w:numPr>
      <w:outlineLvl w:val="2"/>
    </w:pPr>
    <w:rPr>
      <w:sz w:val="24"/>
      <w:szCs w:val="24"/>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Header">
    <w:name w:val="header"/>
    <w:basedOn w:val="Normal"/>
    <w:rsid w:val="000B42DC"/>
    <w:pPr>
      <w:pBdr>
        <w:bottom w:val="single" w:sz="4" w:space="4" w:color="auto"/>
      </w:pBdr>
      <w:tabs>
        <w:tab w:val="right" w:pos="9354"/>
      </w:tabs>
      <w:spacing w:before="20" w:after="20"/>
      <w:jc w:val="both"/>
    </w:pPr>
    <w:rPr>
      <w:i/>
      <w:noProof/>
      <w:sz w:val="16"/>
    </w:rPr>
  </w:style>
  <w:style w:type="paragraph" w:styleId="Footer">
    <w:name w:val="footer"/>
    <w:basedOn w:val="Normal"/>
    <w:rsid w:val="0018126B"/>
    <w:pPr>
      <w:pBdr>
        <w:top w:val="single" w:sz="4" w:space="4" w:color="auto"/>
      </w:pBdr>
      <w:tabs>
        <w:tab w:val="right" w:pos="9356"/>
      </w:tabs>
      <w:spacing w:before="20" w:after="20"/>
      <w:jc w:val="both"/>
    </w:pPr>
    <w:rPr>
      <w:b/>
      <w:i/>
      <w:sz w:val="16"/>
    </w:rPr>
  </w:style>
  <w:style w:type="character" w:styleId="PageNumber">
    <w:name w:val="page number"/>
    <w:rPr>
      <w:rFonts w:ascii="Arial" w:hAnsi="Arial"/>
      <w:sz w:val="16"/>
    </w:rPr>
  </w:style>
  <w:style w:type="paragraph" w:styleId="BodyText">
    <w:name w:val="Body Text"/>
    <w:basedOn w:val="Normal"/>
    <w:pPr>
      <w:spacing w:line="302" w:lineRule="exact"/>
      <w:ind w:left="737"/>
      <w:jc w:val="both"/>
    </w:pPr>
  </w:style>
  <w:style w:type="paragraph" w:styleId="Caption">
    <w:name w:val="caption"/>
    <w:basedOn w:val="Normal"/>
    <w:next w:val="Normal"/>
    <w:qFormat/>
    <w:pPr>
      <w:spacing w:before="120" w:after="120"/>
    </w:pPr>
    <w:rPr>
      <w:b/>
    </w:rPr>
  </w:style>
  <w:style w:type="paragraph" w:styleId="BodyText2">
    <w:name w:val="Body Text 2"/>
    <w:basedOn w:val="Normal"/>
    <w:pPr>
      <w:jc w:val="center"/>
    </w:pPr>
    <w:rPr>
      <w:b/>
      <w:sz w:val="24"/>
    </w:rPr>
  </w:style>
  <w:style w:type="paragraph" w:styleId="BodyText3">
    <w:name w:val="Body Text 3"/>
    <w:basedOn w:val="Normal"/>
    <w:pPr>
      <w:spacing w:before="4" w:line="211" w:lineRule="exact"/>
      <w:jc w:val="both"/>
    </w:pPr>
  </w:style>
  <w:style w:type="paragraph" w:styleId="BodyTextIndent">
    <w:name w:val="Body Text Indent"/>
    <w:basedOn w:val="Normal"/>
    <w:link w:val="BodyTextIndentChar"/>
    <w:rsid w:val="00FC4647"/>
    <w:pPr>
      <w:spacing w:before="60" w:after="60" w:line="249" w:lineRule="exact"/>
      <w:ind w:left="720"/>
      <w:jc w:val="both"/>
    </w:pPr>
  </w:style>
  <w:style w:type="paragraph" w:styleId="TOC1">
    <w:name w:val="toc 1"/>
    <w:basedOn w:val="Normal"/>
    <w:next w:val="Normal"/>
    <w:autoRedefine/>
    <w:uiPriority w:val="39"/>
    <w:rsid w:val="00370034"/>
    <w:pPr>
      <w:tabs>
        <w:tab w:val="left" w:pos="567"/>
        <w:tab w:val="right" w:leader="dot" w:pos="9356"/>
      </w:tabs>
      <w:spacing w:before="120" w:after="120"/>
      <w:ind w:left="567" w:hanging="567"/>
    </w:pPr>
    <w:rPr>
      <w:b/>
      <w:caps/>
      <w:sz w:val="24"/>
    </w:rPr>
  </w:style>
  <w:style w:type="paragraph" w:styleId="TOC2">
    <w:name w:val="toc 2"/>
    <w:basedOn w:val="Normal"/>
    <w:next w:val="Normal"/>
    <w:autoRedefine/>
    <w:uiPriority w:val="39"/>
    <w:rsid w:val="00370034"/>
    <w:pPr>
      <w:tabs>
        <w:tab w:val="left" w:pos="1134"/>
        <w:tab w:val="right" w:leader="dot" w:pos="9356"/>
      </w:tabs>
      <w:ind w:left="1134" w:hanging="567"/>
    </w:pPr>
    <w:rPr>
      <w:rFonts w:ascii="Arial Bold" w:hAnsi="Arial Bold"/>
      <w:b/>
      <w:smallCaps/>
      <w:sz w:val="22"/>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customStyle="1" w:styleId="hdg1">
    <w:name w:val="hdg 1"/>
    <w:basedOn w:val="Normal"/>
    <w:next w:val="hdg2"/>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hdg3"/>
    <w:pPr>
      <w:keepNext/>
      <w:keepLines/>
      <w:spacing w:before="240" w:after="240"/>
    </w:pPr>
    <w:rPr>
      <w:rFonts w:ascii="MarkingPenHeavy" w:hAnsi="MarkingPenHeavy"/>
      <w:i/>
      <w:caps/>
      <w:snapToGrid w:val="0"/>
      <w:color w:val="808080"/>
      <w:kern w:val="32"/>
      <w:sz w:val="32"/>
      <w:lang w:eastAsia="en-US"/>
    </w:rPr>
  </w:style>
  <w:style w:type="paragraph" w:customStyle="1" w:styleId="hdg3">
    <w:name w:val="hdg 3"/>
    <w:basedOn w:val="Normal"/>
    <w:next w:val="hdg4"/>
    <w:pPr>
      <w:keepNext/>
      <w:keepLines/>
      <w:spacing w:before="120" w:after="120"/>
    </w:pPr>
    <w:rPr>
      <w:rFonts w:ascii="CG Times" w:hAnsi="CG Times"/>
      <w:b/>
      <w:caps/>
      <w:snapToGrid w:val="0"/>
      <w:sz w:val="24"/>
      <w:lang w:eastAsia="en-US"/>
    </w:rPr>
  </w:style>
  <w:style w:type="paragraph" w:customStyle="1" w:styleId="hdg4">
    <w:name w:val="hdg 4"/>
    <w:basedOn w:val="Normal"/>
    <w:next w:val="BodyText"/>
    <w:pPr>
      <w:keepNext/>
      <w:keepLines/>
      <w:spacing w:before="60" w:after="110"/>
      <w:ind w:left="709"/>
    </w:pPr>
    <w:rPr>
      <w:b/>
      <w:snapToGrid w:val="0"/>
      <w:u w:val="single"/>
      <w:lang w:eastAsia="en-US"/>
    </w:rPr>
  </w:style>
  <w:style w:type="paragraph" w:customStyle="1" w:styleId="Notes">
    <w:name w:val="Notes"/>
    <w:basedOn w:val="Normal"/>
    <w:next w:val="Normal"/>
    <w:rPr>
      <w:rFonts w:ascii="CG Times" w:hAnsi="CG Times"/>
      <w:sz w:val="18"/>
    </w:rPr>
  </w:style>
  <w:style w:type="paragraph" w:customStyle="1" w:styleId="bullets">
    <w:name w:val="bullets"/>
    <w:basedOn w:val="Normal"/>
    <w:next w:val="Normal"/>
    <w:pPr>
      <w:keepLines/>
      <w:numPr>
        <w:numId w:val="2"/>
      </w:numPr>
      <w:tabs>
        <w:tab w:val="clear" w:pos="360"/>
        <w:tab w:val="num" w:pos="1134"/>
      </w:tabs>
      <w:spacing w:before="120"/>
      <w:ind w:left="1134" w:hanging="425"/>
    </w:pPr>
  </w:style>
  <w:style w:type="paragraph" w:customStyle="1" w:styleId="hdg5">
    <w:name w:val="hdg 5"/>
    <w:basedOn w:val="Normal"/>
    <w:next w:val="BlockText"/>
    <w:pPr>
      <w:widowControl w:val="0"/>
      <w:spacing w:before="120"/>
    </w:pPr>
    <w:rPr>
      <w:rFonts w:ascii="CG Times" w:hAnsi="CG Times"/>
      <w:b/>
      <w:snapToGrid w:val="0"/>
      <w:sz w:val="22"/>
      <w:lang w:val="en-US" w:eastAsia="en-US"/>
    </w:rPr>
  </w:style>
  <w:style w:type="paragraph" w:styleId="BlockText">
    <w:name w:val="Block Text"/>
    <w:basedOn w:val="Normal"/>
    <w:pPr>
      <w:spacing w:after="120"/>
      <w:ind w:left="1440" w:right="1440"/>
    </w:pPr>
  </w:style>
  <w:style w:type="paragraph" w:styleId="BodyTextIndent2">
    <w:name w:val="Body Text Indent 2"/>
    <w:basedOn w:val="Normal"/>
    <w:pPr>
      <w:ind w:left="709"/>
    </w:pPr>
  </w:style>
  <w:style w:type="paragraph" w:styleId="BodyTextIndent3">
    <w:name w:val="Body Text Indent 3"/>
    <w:basedOn w:val="Normal"/>
    <w:pPr>
      <w:ind w:left="709"/>
      <w:jc w:val="both"/>
    </w:pPr>
  </w:style>
  <w:style w:type="paragraph" w:styleId="DocumentMap">
    <w:name w:val="Document Map"/>
    <w:basedOn w:val="Normal"/>
    <w:semiHidden/>
    <w:pPr>
      <w:shd w:val="clear" w:color="auto" w:fill="000080"/>
    </w:pPr>
    <w:rPr>
      <w:rFonts w:ascii="Tahoma" w:hAnsi="Tahoma"/>
    </w:rPr>
  </w:style>
  <w:style w:type="paragraph" w:customStyle="1" w:styleId="a">
    <w:name w:val="_"/>
    <w:basedOn w:val="Normal"/>
    <w:pPr>
      <w:widowControl w:val="0"/>
      <w:spacing w:after="60"/>
      <w:ind w:left="624" w:hanging="624"/>
    </w:pPr>
    <w:rPr>
      <w:rFonts w:ascii="Times New Roman" w:hAnsi="Times New Roman"/>
      <w:snapToGrid w:val="0"/>
      <w:sz w:val="24"/>
      <w:lang w:val="en-US" w:eastAsia="en-US"/>
    </w:rPr>
  </w:style>
  <w:style w:type="paragraph" w:customStyle="1" w:styleId="Table">
    <w:name w:val="Table"/>
    <w:basedOn w:val="Normal"/>
    <w:qFormat/>
    <w:rsid w:val="0010786E"/>
    <w:pPr>
      <w:spacing w:before="20" w:after="20"/>
    </w:pPr>
    <w:rPr>
      <w:snapToGrid w:val="0"/>
      <w:sz w:val="18"/>
      <w:lang w:eastAsia="en-US"/>
    </w:rPr>
  </w:style>
  <w:style w:type="paragraph" w:customStyle="1" w:styleId="TableCen">
    <w:name w:val="Table Cen"/>
    <w:basedOn w:val="Table"/>
    <w:qFormat/>
    <w:rsid w:val="00B05647"/>
    <w:pPr>
      <w:jc w:val="center"/>
    </w:pPr>
  </w:style>
  <w:style w:type="paragraph" w:customStyle="1" w:styleId="TableHeadCen">
    <w:name w:val="Table Head Cen"/>
    <w:basedOn w:val="Normal"/>
    <w:rsid w:val="005F4F3B"/>
    <w:pPr>
      <w:spacing w:before="40" w:after="40"/>
      <w:jc w:val="center"/>
    </w:pPr>
    <w:rPr>
      <w:rFonts w:ascii="Arial Bold" w:hAnsi="Arial Bold"/>
      <w:b/>
      <w:sz w:val="18"/>
    </w:rPr>
  </w:style>
  <w:style w:type="paragraph" w:customStyle="1" w:styleId="BodyTextIndentBoldItalicCen">
    <w:name w:val="Body Text Indent Bold Italic Cen"/>
    <w:basedOn w:val="BodyTextIndent"/>
    <w:rsid w:val="00F453CD"/>
    <w:pPr>
      <w:spacing w:line="240" w:lineRule="auto"/>
      <w:ind w:left="709"/>
      <w:jc w:val="center"/>
    </w:pPr>
    <w:rPr>
      <w:b/>
      <w:i/>
    </w:rPr>
  </w:style>
  <w:style w:type="paragraph" w:customStyle="1" w:styleId="CoverHeading">
    <w:name w:val="Cover Heading"/>
    <w:basedOn w:val="Normal"/>
    <w:rsid w:val="00F453CD"/>
    <w:pPr>
      <w:spacing w:before="240" w:after="120"/>
      <w:jc w:val="center"/>
      <w:outlineLvl w:val="0"/>
    </w:pPr>
    <w:rPr>
      <w:b/>
      <w:caps/>
      <w:sz w:val="24"/>
    </w:rPr>
  </w:style>
  <w:style w:type="paragraph" w:styleId="BalloonText">
    <w:name w:val="Balloon Text"/>
    <w:basedOn w:val="Normal"/>
    <w:semiHidden/>
    <w:rsid w:val="00F453CD"/>
    <w:rPr>
      <w:rFonts w:ascii="Tahoma" w:hAnsi="Tahoma" w:cs="Tahoma"/>
      <w:sz w:val="16"/>
      <w:szCs w:val="16"/>
    </w:rPr>
  </w:style>
  <w:style w:type="paragraph" w:customStyle="1" w:styleId="BodyTextIndentDot">
    <w:name w:val="Body Text Indent Dot"/>
    <w:basedOn w:val="Normal"/>
    <w:rsid w:val="00EF207C"/>
    <w:pPr>
      <w:numPr>
        <w:numId w:val="3"/>
      </w:numPr>
      <w:tabs>
        <w:tab w:val="clear" w:pos="1276"/>
      </w:tabs>
      <w:spacing w:before="30" w:after="30"/>
      <w:ind w:left="1134" w:hanging="425"/>
      <w:jc w:val="both"/>
    </w:pPr>
  </w:style>
  <w:style w:type="paragraph" w:customStyle="1" w:styleId="BodyTextIndentBold">
    <w:name w:val="Body Text Indent Bold"/>
    <w:basedOn w:val="BodyTextIndent"/>
    <w:rsid w:val="00FC4647"/>
    <w:rPr>
      <w:b/>
    </w:rPr>
  </w:style>
  <w:style w:type="paragraph" w:customStyle="1" w:styleId="BodyTextIndentBoldUnderline">
    <w:name w:val="Body Text Indent Bold Underline"/>
    <w:basedOn w:val="Normal"/>
    <w:rsid w:val="00FC4647"/>
    <w:pPr>
      <w:spacing w:before="60" w:after="60"/>
      <w:ind w:left="709"/>
      <w:jc w:val="both"/>
    </w:pPr>
    <w:rPr>
      <w:b/>
      <w:u w:val="single"/>
    </w:rPr>
  </w:style>
  <w:style w:type="paragraph" w:customStyle="1" w:styleId="TableIDNum">
    <w:name w:val="Table ID Num"/>
    <w:basedOn w:val="BodyTextIndent2"/>
    <w:next w:val="NoSpacing"/>
    <w:rsid w:val="007A685A"/>
    <w:pPr>
      <w:spacing w:before="120" w:after="60"/>
      <w:jc w:val="both"/>
    </w:pPr>
    <w:rPr>
      <w:b/>
      <w:i/>
      <w:sz w:val="18"/>
    </w:rPr>
  </w:style>
  <w:style w:type="paragraph" w:customStyle="1" w:styleId="TableHead">
    <w:name w:val="Table Head"/>
    <w:basedOn w:val="Normal"/>
    <w:rsid w:val="005F4F3B"/>
    <w:pPr>
      <w:spacing w:before="40" w:after="40"/>
    </w:pPr>
    <w:rPr>
      <w:rFonts w:ascii="Arial Bold" w:hAnsi="Arial Bold"/>
      <w:b/>
      <w:sz w:val="18"/>
    </w:rPr>
  </w:style>
  <w:style w:type="paragraph" w:customStyle="1" w:styleId="TableDash">
    <w:name w:val="Table Dash"/>
    <w:basedOn w:val="Normal"/>
    <w:rsid w:val="00B05647"/>
    <w:pPr>
      <w:numPr>
        <w:numId w:val="4"/>
      </w:numPr>
      <w:spacing w:before="20" w:after="20"/>
    </w:pPr>
    <w:rPr>
      <w:sz w:val="18"/>
    </w:rPr>
  </w:style>
  <w:style w:type="character" w:customStyle="1" w:styleId="BodyTextIndentChar">
    <w:name w:val="Body Text Indent Char"/>
    <w:link w:val="BodyTextIndent"/>
    <w:rsid w:val="00B05647"/>
    <w:rPr>
      <w:rFonts w:ascii="Arial" w:hAnsi="Arial"/>
      <w:lang w:val="en-AU" w:eastAsia="en-AU" w:bidi="ar-SA"/>
    </w:rPr>
  </w:style>
  <w:style w:type="paragraph" w:styleId="NoSpacing">
    <w:name w:val="No Spacing"/>
    <w:uiPriority w:val="1"/>
    <w:qFormat/>
    <w:rsid w:val="002F7F85"/>
    <w:rPr>
      <w:rFonts w:ascii="Arial" w:hAnsi="Arial"/>
      <w:lang w:eastAsia="en-AU" w:bidi="ar-SA"/>
    </w:rPr>
  </w:style>
  <w:style w:type="paragraph" w:styleId="NormalWeb">
    <w:name w:val="Normal (Web)"/>
    <w:basedOn w:val="Normal"/>
    <w:uiPriority w:val="99"/>
    <w:semiHidden/>
    <w:unhideWhenUsed/>
    <w:rsid w:val="00A60939"/>
    <w:pPr>
      <w:spacing w:before="100" w:beforeAutospacing="1" w:after="100" w:afterAutospacing="1"/>
    </w:pPr>
    <w:rPr>
      <w:rFonts w:ascii="Times New Roman" w:eastAsia="SimSu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4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9AA4D-3AB9-4351-9845-FFECE080A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4F3421-EF4F-48E5-86FA-77346AC06BEB}">
  <ds:schemaRefs>
    <ds:schemaRef ds:uri="http://schemas.openxmlformats.org/officeDocument/2006/bibliography"/>
  </ds:schemaRefs>
</ds:datastoreItem>
</file>

<file path=customXml/itemProps3.xml><?xml version="1.0" encoding="utf-8"?>
<ds:datastoreItem xmlns:ds="http://schemas.openxmlformats.org/officeDocument/2006/customXml" ds:itemID="{8ED7ADB3-5259-42AB-9249-544FCAE0A1EC}">
  <ds:schemaRef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1aac26e5-4c41-468c-83b0-97e8e79a919c"/>
    <ds:schemaRef ds:uri="4f40705d-e7da-4f43-bdce-ad8c70b86017"/>
    <ds:schemaRef ds:uri="http://schemas.microsoft.com/office/2006/metadata/properties"/>
  </ds:schemaRefs>
</ds:datastoreItem>
</file>

<file path=customXml/itemProps4.xml><?xml version="1.0" encoding="utf-8"?>
<ds:datastoreItem xmlns:ds="http://schemas.openxmlformats.org/officeDocument/2006/customXml" ds:itemID="{18411DAF-DCE4-4B3A-A264-958076546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2205</Words>
  <Characters>12572</Characters>
  <Application>Microsoft Office Word</Application>
  <DocSecurity>0</DocSecurity>
  <Lines>104</Lines>
  <Paragraphs>29</Paragraphs>
  <ScaleCrop>false</ScaleCrop>
  <Manager>Bruce Hansen</Manager>
  <Company>Brisbane City Council</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S230 Structural Steel</dc:subject>
  <dc:creator>Lucy Ting</dc:creator>
  <cp:keywords/>
  <dc:description/>
  <cp:lastModifiedBy>David Brady</cp:lastModifiedBy>
  <cp:revision>54</cp:revision>
  <cp:lastPrinted>2001-04-18T05:38:00Z</cp:lastPrinted>
  <dcterms:created xsi:type="dcterms:W3CDTF">2014-04-23T01:25:00Z</dcterms:created>
  <dcterms:modified xsi:type="dcterms:W3CDTF">2021-11-17T21:18:00Z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